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3"/>
        <w:tblW w:w="527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7"/>
      </w:tblGrid>
      <w:tr w:rsidR="00B92D46" w:rsidRPr="00E505C6" w14:paraId="65DACD48" w14:textId="77777777" w:rsidTr="009C4E9B">
        <w:trPr>
          <w:trHeight w:val="4469"/>
          <w:jc w:val="right"/>
        </w:trPr>
        <w:tc>
          <w:tcPr>
            <w:tcW w:w="5277" w:type="dxa"/>
            <w:hideMark/>
          </w:tcPr>
          <w:p w14:paraId="7DB76B3E" w14:textId="443E64AA" w:rsidR="00B92D46" w:rsidRPr="00E505C6" w:rsidRDefault="00B92D46" w:rsidP="00C153DF">
            <w:pPr>
              <w:jc w:val="both"/>
              <w:rPr>
                <w:rFonts w:ascii="Arial" w:hAnsi="Arial" w:cs="Arial"/>
                <w:b/>
                <w:bCs/>
                <w:sz w:val="24"/>
                <w:szCs w:val="24"/>
              </w:rPr>
            </w:pPr>
            <w:bookmarkStart w:id="0" w:name="_Hlk19725318"/>
            <w:bookmarkStart w:id="1" w:name="_Hlk19725264"/>
            <w:r w:rsidRPr="00E505C6">
              <w:rPr>
                <w:rFonts w:ascii="Arial" w:hAnsi="Arial" w:cs="Arial"/>
                <w:b/>
                <w:bCs/>
                <w:sz w:val="24"/>
                <w:szCs w:val="24"/>
              </w:rPr>
              <w:t>JUICIO</w:t>
            </w:r>
            <w:r w:rsidR="008655D6" w:rsidRPr="00E505C6">
              <w:rPr>
                <w:rFonts w:ascii="Arial" w:hAnsi="Arial" w:cs="Arial"/>
                <w:b/>
                <w:bCs/>
                <w:sz w:val="24"/>
                <w:szCs w:val="24"/>
              </w:rPr>
              <w:t>S</w:t>
            </w:r>
            <w:r w:rsidR="00E60BF1" w:rsidRPr="00E505C6">
              <w:rPr>
                <w:rFonts w:ascii="Arial" w:hAnsi="Arial" w:cs="Arial"/>
                <w:b/>
                <w:bCs/>
                <w:sz w:val="24"/>
                <w:szCs w:val="24"/>
              </w:rPr>
              <w:t xml:space="preserve"> </w:t>
            </w:r>
            <w:r w:rsidRPr="00E505C6">
              <w:rPr>
                <w:rFonts w:ascii="Arial" w:hAnsi="Arial" w:cs="Arial"/>
                <w:b/>
                <w:bCs/>
                <w:sz w:val="24"/>
                <w:szCs w:val="24"/>
              </w:rPr>
              <w:t>PARA</w:t>
            </w:r>
            <w:r w:rsidR="00E60BF1" w:rsidRPr="00E505C6">
              <w:rPr>
                <w:rFonts w:ascii="Arial" w:hAnsi="Arial" w:cs="Arial"/>
                <w:b/>
                <w:bCs/>
                <w:sz w:val="24"/>
                <w:szCs w:val="24"/>
              </w:rPr>
              <w:t xml:space="preserve"> </w:t>
            </w:r>
            <w:r w:rsidRPr="00E505C6">
              <w:rPr>
                <w:rFonts w:ascii="Arial" w:hAnsi="Arial" w:cs="Arial"/>
                <w:b/>
                <w:bCs/>
                <w:sz w:val="24"/>
                <w:szCs w:val="24"/>
              </w:rPr>
              <w:t>LA</w:t>
            </w:r>
            <w:r w:rsidR="00E60BF1" w:rsidRPr="00E505C6">
              <w:rPr>
                <w:rFonts w:ascii="Arial" w:hAnsi="Arial" w:cs="Arial"/>
                <w:b/>
                <w:bCs/>
                <w:sz w:val="24"/>
                <w:szCs w:val="24"/>
              </w:rPr>
              <w:t xml:space="preserve"> </w:t>
            </w:r>
            <w:r w:rsidRPr="00E505C6">
              <w:rPr>
                <w:rFonts w:ascii="Arial" w:hAnsi="Arial" w:cs="Arial"/>
                <w:b/>
                <w:bCs/>
                <w:sz w:val="24"/>
                <w:szCs w:val="24"/>
              </w:rPr>
              <w:t>PROTECCIÓN</w:t>
            </w:r>
            <w:r w:rsidR="00E60BF1" w:rsidRPr="00E505C6">
              <w:rPr>
                <w:rFonts w:ascii="Arial" w:hAnsi="Arial" w:cs="Arial"/>
                <w:b/>
                <w:bCs/>
                <w:sz w:val="24"/>
                <w:szCs w:val="24"/>
              </w:rPr>
              <w:t xml:space="preserve"> </w:t>
            </w:r>
            <w:r w:rsidRPr="00E505C6">
              <w:rPr>
                <w:rFonts w:ascii="Arial" w:hAnsi="Arial" w:cs="Arial"/>
                <w:b/>
                <w:bCs/>
                <w:sz w:val="24"/>
                <w:szCs w:val="24"/>
              </w:rPr>
              <w:t>DE</w:t>
            </w:r>
            <w:r w:rsidR="00E60BF1" w:rsidRPr="00E505C6">
              <w:rPr>
                <w:rFonts w:ascii="Arial" w:hAnsi="Arial" w:cs="Arial"/>
                <w:b/>
                <w:bCs/>
                <w:sz w:val="24"/>
                <w:szCs w:val="24"/>
              </w:rPr>
              <w:t xml:space="preserve"> </w:t>
            </w:r>
            <w:r w:rsidRPr="00E505C6">
              <w:rPr>
                <w:rFonts w:ascii="Arial" w:hAnsi="Arial" w:cs="Arial"/>
                <w:b/>
                <w:bCs/>
                <w:sz w:val="24"/>
                <w:szCs w:val="24"/>
              </w:rPr>
              <w:t>LOS</w:t>
            </w:r>
            <w:r w:rsidR="00E60BF1" w:rsidRPr="00E505C6">
              <w:rPr>
                <w:rFonts w:ascii="Arial" w:hAnsi="Arial" w:cs="Arial"/>
                <w:b/>
                <w:bCs/>
                <w:sz w:val="24"/>
                <w:szCs w:val="24"/>
              </w:rPr>
              <w:t xml:space="preserve"> </w:t>
            </w:r>
            <w:r w:rsidRPr="00E505C6">
              <w:rPr>
                <w:rFonts w:ascii="Arial" w:hAnsi="Arial" w:cs="Arial"/>
                <w:b/>
                <w:bCs/>
                <w:sz w:val="24"/>
                <w:szCs w:val="24"/>
              </w:rPr>
              <w:t>DERECHOS</w:t>
            </w:r>
            <w:r w:rsidR="00E60BF1" w:rsidRPr="00E505C6">
              <w:rPr>
                <w:rFonts w:ascii="Arial" w:hAnsi="Arial" w:cs="Arial"/>
                <w:b/>
                <w:bCs/>
                <w:sz w:val="24"/>
                <w:szCs w:val="24"/>
              </w:rPr>
              <w:t xml:space="preserve"> </w:t>
            </w:r>
            <w:r w:rsidRPr="00E505C6">
              <w:rPr>
                <w:rFonts w:ascii="Arial" w:hAnsi="Arial" w:cs="Arial"/>
                <w:b/>
                <w:bCs/>
                <w:sz w:val="24"/>
                <w:szCs w:val="24"/>
              </w:rPr>
              <w:t>POLÍTICO-ELECTORALES</w:t>
            </w:r>
            <w:r w:rsidR="00E60BF1" w:rsidRPr="00E505C6">
              <w:rPr>
                <w:rFonts w:ascii="Arial" w:hAnsi="Arial" w:cs="Arial"/>
                <w:b/>
                <w:bCs/>
                <w:sz w:val="24"/>
                <w:szCs w:val="24"/>
              </w:rPr>
              <w:t xml:space="preserve"> </w:t>
            </w:r>
            <w:r w:rsidRPr="00E505C6">
              <w:rPr>
                <w:rFonts w:ascii="Arial" w:hAnsi="Arial" w:cs="Arial"/>
                <w:b/>
                <w:bCs/>
                <w:sz w:val="24"/>
                <w:szCs w:val="24"/>
              </w:rPr>
              <w:t>DEL</w:t>
            </w:r>
            <w:r w:rsidR="00E60BF1" w:rsidRPr="00E505C6">
              <w:rPr>
                <w:rFonts w:ascii="Arial" w:hAnsi="Arial" w:cs="Arial"/>
                <w:b/>
                <w:bCs/>
                <w:sz w:val="24"/>
                <w:szCs w:val="24"/>
              </w:rPr>
              <w:t xml:space="preserve"> </w:t>
            </w:r>
            <w:r w:rsidRPr="00E505C6">
              <w:rPr>
                <w:rFonts w:ascii="Arial" w:hAnsi="Arial" w:cs="Arial"/>
                <w:b/>
                <w:bCs/>
                <w:sz w:val="24"/>
                <w:szCs w:val="24"/>
              </w:rPr>
              <w:t>CIUDADANO</w:t>
            </w:r>
          </w:p>
          <w:p w14:paraId="009A2323" w14:textId="77777777" w:rsidR="00B92D46" w:rsidRPr="00E505C6" w:rsidRDefault="00B92D46" w:rsidP="00C153DF">
            <w:pPr>
              <w:jc w:val="both"/>
              <w:rPr>
                <w:rFonts w:ascii="Arial" w:hAnsi="Arial" w:cs="Arial"/>
                <w:b/>
                <w:sz w:val="24"/>
                <w:szCs w:val="24"/>
              </w:rPr>
            </w:pPr>
          </w:p>
          <w:p w14:paraId="3442A1B3" w14:textId="04C99CCB" w:rsidR="00B92D46" w:rsidRPr="00E505C6" w:rsidRDefault="00B92D46" w:rsidP="00C153DF">
            <w:pPr>
              <w:jc w:val="both"/>
              <w:rPr>
                <w:rFonts w:ascii="Arial" w:hAnsi="Arial" w:cs="Arial"/>
                <w:sz w:val="24"/>
                <w:szCs w:val="24"/>
              </w:rPr>
            </w:pPr>
            <w:r w:rsidRPr="00E505C6">
              <w:rPr>
                <w:rFonts w:ascii="Arial" w:hAnsi="Arial" w:cs="Arial"/>
                <w:b/>
                <w:sz w:val="24"/>
                <w:szCs w:val="24"/>
              </w:rPr>
              <w:t>EXPEDIENTE</w:t>
            </w:r>
            <w:r w:rsidR="008655D6" w:rsidRPr="00E505C6">
              <w:rPr>
                <w:rFonts w:ascii="Arial" w:hAnsi="Arial" w:cs="Arial"/>
                <w:b/>
                <w:sz w:val="24"/>
                <w:szCs w:val="24"/>
              </w:rPr>
              <w:t>S</w:t>
            </w:r>
            <w:r w:rsidRPr="00E505C6">
              <w:rPr>
                <w:rFonts w:ascii="Arial" w:hAnsi="Arial" w:cs="Arial"/>
                <w:b/>
                <w:sz w:val="24"/>
                <w:szCs w:val="24"/>
              </w:rPr>
              <w:t>:</w:t>
            </w:r>
            <w:r w:rsidR="00E60BF1" w:rsidRPr="00E505C6">
              <w:rPr>
                <w:rFonts w:ascii="Arial" w:hAnsi="Arial" w:cs="Arial"/>
                <w:sz w:val="24"/>
                <w:szCs w:val="24"/>
              </w:rPr>
              <w:t xml:space="preserve"> </w:t>
            </w:r>
            <w:r w:rsidRPr="00E505C6">
              <w:rPr>
                <w:rFonts w:ascii="Arial" w:hAnsi="Arial" w:cs="Arial"/>
                <w:sz w:val="24"/>
                <w:szCs w:val="24"/>
              </w:rPr>
              <w:t>SM-JDC-</w:t>
            </w:r>
            <w:r w:rsidR="00EC2E40" w:rsidRPr="00E505C6">
              <w:rPr>
                <w:rFonts w:ascii="Arial" w:hAnsi="Arial" w:cs="Arial"/>
                <w:sz w:val="24"/>
                <w:szCs w:val="24"/>
              </w:rPr>
              <w:t>7</w:t>
            </w:r>
            <w:r w:rsidR="008655D6" w:rsidRPr="00E505C6">
              <w:rPr>
                <w:rFonts w:ascii="Arial" w:hAnsi="Arial" w:cs="Arial"/>
                <w:sz w:val="24"/>
                <w:szCs w:val="24"/>
              </w:rPr>
              <w:t>86</w:t>
            </w:r>
            <w:r w:rsidRPr="00E505C6">
              <w:rPr>
                <w:rFonts w:ascii="Arial" w:hAnsi="Arial" w:cs="Arial"/>
                <w:sz w:val="24"/>
                <w:szCs w:val="24"/>
              </w:rPr>
              <w:t>/2021</w:t>
            </w:r>
            <w:r w:rsidR="008655D6" w:rsidRPr="00E505C6">
              <w:rPr>
                <w:rFonts w:ascii="Arial" w:hAnsi="Arial" w:cs="Arial"/>
                <w:sz w:val="24"/>
                <w:szCs w:val="24"/>
              </w:rPr>
              <w:t xml:space="preserve"> Y ACUMULADO</w:t>
            </w:r>
          </w:p>
          <w:p w14:paraId="7B421B67" w14:textId="77777777" w:rsidR="00B92D46" w:rsidRPr="00E505C6" w:rsidRDefault="00B92D46" w:rsidP="00C153DF">
            <w:pPr>
              <w:jc w:val="both"/>
              <w:rPr>
                <w:rFonts w:ascii="Arial" w:hAnsi="Arial" w:cs="Arial"/>
                <w:b/>
                <w:sz w:val="24"/>
                <w:szCs w:val="24"/>
              </w:rPr>
            </w:pPr>
          </w:p>
          <w:p w14:paraId="32223FC8" w14:textId="452FF350" w:rsidR="00B92D46" w:rsidRPr="00E505C6" w:rsidRDefault="00907714" w:rsidP="00C153DF">
            <w:pPr>
              <w:jc w:val="both"/>
              <w:rPr>
                <w:rFonts w:ascii="Arial" w:hAnsi="Arial" w:cs="Arial"/>
                <w:bCs/>
                <w:sz w:val="24"/>
                <w:szCs w:val="24"/>
              </w:rPr>
            </w:pPr>
            <w:r w:rsidRPr="00E505C6">
              <w:rPr>
                <w:rFonts w:ascii="Arial" w:hAnsi="Arial" w:cs="Arial"/>
                <w:b/>
                <w:sz w:val="24"/>
                <w:szCs w:val="24"/>
              </w:rPr>
              <w:t>ACTOR</w:t>
            </w:r>
            <w:r w:rsidR="008655D6" w:rsidRPr="00E505C6">
              <w:rPr>
                <w:rFonts w:ascii="Arial" w:hAnsi="Arial" w:cs="Arial"/>
                <w:b/>
                <w:sz w:val="24"/>
                <w:szCs w:val="24"/>
              </w:rPr>
              <w:t>ES</w:t>
            </w:r>
            <w:r w:rsidRPr="00E505C6">
              <w:rPr>
                <w:rFonts w:ascii="Arial" w:hAnsi="Arial" w:cs="Arial"/>
                <w:b/>
                <w:sz w:val="24"/>
                <w:szCs w:val="24"/>
              </w:rPr>
              <w:t>:</w:t>
            </w:r>
            <w:r w:rsidR="00E60BF1" w:rsidRPr="00E505C6">
              <w:rPr>
                <w:rFonts w:ascii="Arial" w:hAnsi="Arial" w:cs="Arial"/>
                <w:b/>
                <w:sz w:val="24"/>
                <w:szCs w:val="24"/>
              </w:rPr>
              <w:t xml:space="preserve"> </w:t>
            </w:r>
            <w:r w:rsidR="00693942" w:rsidRPr="00E505C6">
              <w:rPr>
                <w:rFonts w:ascii="Arial" w:hAnsi="Arial" w:cs="Arial"/>
                <w:bCs/>
                <w:sz w:val="24"/>
                <w:szCs w:val="24"/>
              </w:rPr>
              <w:t>ISAEL ÁLVAREZ SANDOVAL Y JOSÉ JAVIER AGUIRRE GALLARDO</w:t>
            </w:r>
          </w:p>
          <w:p w14:paraId="66F5B98A" w14:textId="77777777" w:rsidR="00B92D46" w:rsidRPr="00E505C6" w:rsidRDefault="00B92D46" w:rsidP="00C153DF">
            <w:pPr>
              <w:jc w:val="both"/>
              <w:rPr>
                <w:rFonts w:ascii="Arial" w:hAnsi="Arial" w:cs="Arial"/>
                <w:sz w:val="24"/>
                <w:szCs w:val="24"/>
                <w:lang w:eastAsia="es-ES"/>
              </w:rPr>
            </w:pPr>
          </w:p>
          <w:p w14:paraId="7BDBD3D2" w14:textId="1B22BA21" w:rsidR="00B92D46" w:rsidRPr="00E505C6" w:rsidRDefault="00907714" w:rsidP="00C153DF">
            <w:pPr>
              <w:jc w:val="both"/>
              <w:rPr>
                <w:rFonts w:ascii="Arial" w:hAnsi="Arial" w:cs="Arial"/>
                <w:bCs/>
                <w:sz w:val="24"/>
                <w:szCs w:val="24"/>
              </w:rPr>
            </w:pPr>
            <w:r w:rsidRPr="00E505C6">
              <w:rPr>
                <w:rFonts w:ascii="Arial" w:hAnsi="Arial" w:cs="Arial"/>
                <w:b/>
                <w:bCs/>
                <w:sz w:val="24"/>
                <w:szCs w:val="24"/>
              </w:rPr>
              <w:t>RESPONSABLE:</w:t>
            </w:r>
            <w:r w:rsidR="00E60BF1" w:rsidRPr="00E505C6">
              <w:rPr>
                <w:rFonts w:ascii="Arial" w:hAnsi="Arial" w:cs="Arial"/>
                <w:bCs/>
                <w:sz w:val="24"/>
                <w:szCs w:val="24"/>
              </w:rPr>
              <w:t xml:space="preserve"> </w:t>
            </w:r>
            <w:r w:rsidRPr="00E505C6">
              <w:rPr>
                <w:rFonts w:ascii="Arial" w:hAnsi="Arial" w:cs="Arial"/>
                <w:bCs/>
                <w:sz w:val="24"/>
                <w:szCs w:val="24"/>
              </w:rPr>
              <w:t>TRIBUNAL</w:t>
            </w:r>
            <w:r w:rsidR="00E60BF1" w:rsidRPr="00E505C6">
              <w:rPr>
                <w:rFonts w:ascii="Arial" w:hAnsi="Arial" w:cs="Arial"/>
                <w:bCs/>
                <w:sz w:val="24"/>
                <w:szCs w:val="24"/>
              </w:rPr>
              <w:t xml:space="preserve"> </w:t>
            </w:r>
            <w:r w:rsidR="008655D6" w:rsidRPr="00E505C6">
              <w:rPr>
                <w:rFonts w:ascii="Arial" w:hAnsi="Arial" w:cs="Arial"/>
                <w:bCs/>
                <w:sz w:val="24"/>
                <w:szCs w:val="24"/>
              </w:rPr>
              <w:t>ESTATAL ELECTORAL DE GUANAJUATO</w:t>
            </w:r>
          </w:p>
          <w:p w14:paraId="3B5A26AF" w14:textId="54C61BEF" w:rsidR="00B92D46" w:rsidRPr="00E505C6" w:rsidRDefault="00B92D46" w:rsidP="00C153DF">
            <w:pPr>
              <w:jc w:val="both"/>
              <w:rPr>
                <w:rFonts w:ascii="Arial" w:hAnsi="Arial" w:cs="Arial"/>
                <w:bCs/>
                <w:sz w:val="24"/>
                <w:szCs w:val="24"/>
              </w:rPr>
            </w:pPr>
          </w:p>
          <w:p w14:paraId="4F2A7039" w14:textId="190B02BC" w:rsidR="00793D1A" w:rsidRPr="00E505C6" w:rsidRDefault="00793D1A" w:rsidP="00C153DF">
            <w:pPr>
              <w:jc w:val="both"/>
              <w:rPr>
                <w:rFonts w:ascii="Arial" w:hAnsi="Arial" w:cs="Arial"/>
                <w:bCs/>
                <w:sz w:val="24"/>
                <w:szCs w:val="24"/>
              </w:rPr>
            </w:pPr>
            <w:r w:rsidRPr="00E505C6">
              <w:rPr>
                <w:rFonts w:ascii="Arial" w:hAnsi="Arial" w:cs="Arial"/>
                <w:b/>
                <w:sz w:val="24"/>
                <w:szCs w:val="24"/>
              </w:rPr>
              <w:t>TERCER</w:t>
            </w:r>
            <w:r w:rsidR="00693942" w:rsidRPr="00E505C6">
              <w:rPr>
                <w:rFonts w:ascii="Arial" w:hAnsi="Arial" w:cs="Arial"/>
                <w:b/>
                <w:sz w:val="24"/>
                <w:szCs w:val="24"/>
              </w:rPr>
              <w:t>A</w:t>
            </w:r>
            <w:r w:rsidRPr="00E505C6">
              <w:rPr>
                <w:rFonts w:ascii="Arial" w:hAnsi="Arial" w:cs="Arial"/>
                <w:b/>
                <w:sz w:val="24"/>
                <w:szCs w:val="24"/>
              </w:rPr>
              <w:t xml:space="preserve"> INTERESAD</w:t>
            </w:r>
            <w:r w:rsidR="00693942" w:rsidRPr="00E505C6">
              <w:rPr>
                <w:rFonts w:ascii="Arial" w:hAnsi="Arial" w:cs="Arial"/>
                <w:b/>
                <w:sz w:val="24"/>
                <w:szCs w:val="24"/>
              </w:rPr>
              <w:t>A</w:t>
            </w:r>
            <w:r w:rsidRPr="00E505C6">
              <w:rPr>
                <w:rFonts w:ascii="Arial" w:hAnsi="Arial" w:cs="Arial"/>
                <w:b/>
                <w:sz w:val="24"/>
                <w:szCs w:val="24"/>
              </w:rPr>
              <w:t>:</w:t>
            </w:r>
            <w:r w:rsidRPr="00E505C6">
              <w:rPr>
                <w:rFonts w:ascii="Arial" w:hAnsi="Arial" w:cs="Arial"/>
                <w:bCs/>
                <w:sz w:val="24"/>
                <w:szCs w:val="24"/>
              </w:rPr>
              <w:t xml:space="preserve"> </w:t>
            </w:r>
            <w:r w:rsidR="00693942" w:rsidRPr="00E505C6">
              <w:rPr>
                <w:rFonts w:ascii="Arial" w:hAnsi="Arial" w:cs="Arial"/>
                <w:bCs/>
                <w:sz w:val="24"/>
                <w:szCs w:val="24"/>
              </w:rPr>
              <w:t>LORENA DEL CARMEN ALFARO GARCÍA</w:t>
            </w:r>
          </w:p>
          <w:p w14:paraId="35A9F91A" w14:textId="77777777" w:rsidR="00793D1A" w:rsidRPr="00E505C6" w:rsidRDefault="00793D1A" w:rsidP="00C153DF">
            <w:pPr>
              <w:jc w:val="both"/>
              <w:rPr>
                <w:rFonts w:ascii="Arial" w:hAnsi="Arial" w:cs="Arial"/>
                <w:bCs/>
                <w:sz w:val="24"/>
                <w:szCs w:val="24"/>
              </w:rPr>
            </w:pPr>
          </w:p>
          <w:p w14:paraId="0C8AEA1C" w14:textId="5D016C36" w:rsidR="00B92D46" w:rsidRPr="00E505C6" w:rsidRDefault="00B92D46" w:rsidP="00C153DF">
            <w:pPr>
              <w:jc w:val="both"/>
              <w:rPr>
                <w:rFonts w:ascii="Arial" w:hAnsi="Arial" w:cs="Arial"/>
                <w:sz w:val="24"/>
                <w:szCs w:val="24"/>
              </w:rPr>
            </w:pPr>
            <w:r w:rsidRPr="00E505C6">
              <w:rPr>
                <w:rFonts w:ascii="Arial" w:hAnsi="Arial" w:cs="Arial"/>
                <w:b/>
                <w:sz w:val="24"/>
                <w:szCs w:val="24"/>
              </w:rPr>
              <w:t>MAGISTRADA</w:t>
            </w:r>
            <w:r w:rsidR="00E60BF1" w:rsidRPr="00E505C6">
              <w:rPr>
                <w:rFonts w:ascii="Arial" w:hAnsi="Arial" w:cs="Arial"/>
                <w:b/>
                <w:sz w:val="24"/>
                <w:szCs w:val="24"/>
              </w:rPr>
              <w:t xml:space="preserve"> </w:t>
            </w:r>
            <w:r w:rsidRPr="00E505C6">
              <w:rPr>
                <w:rFonts w:ascii="Arial" w:hAnsi="Arial" w:cs="Arial"/>
                <w:b/>
                <w:sz w:val="24"/>
                <w:szCs w:val="24"/>
              </w:rPr>
              <w:t>PONENTE:</w:t>
            </w:r>
            <w:r w:rsidR="00E60BF1" w:rsidRPr="00E505C6">
              <w:rPr>
                <w:rFonts w:ascii="Arial" w:hAnsi="Arial" w:cs="Arial"/>
                <w:sz w:val="24"/>
                <w:szCs w:val="24"/>
              </w:rPr>
              <w:t xml:space="preserve"> </w:t>
            </w:r>
            <w:r w:rsidRPr="00E505C6">
              <w:rPr>
                <w:rFonts w:ascii="Arial" w:hAnsi="Arial" w:cs="Arial"/>
                <w:sz w:val="24"/>
                <w:szCs w:val="24"/>
              </w:rPr>
              <w:t>CLAUDIA</w:t>
            </w:r>
            <w:r w:rsidR="00E60BF1" w:rsidRPr="00E505C6">
              <w:rPr>
                <w:rFonts w:ascii="Arial" w:hAnsi="Arial" w:cs="Arial"/>
                <w:sz w:val="24"/>
                <w:szCs w:val="24"/>
              </w:rPr>
              <w:t xml:space="preserve"> </w:t>
            </w:r>
            <w:r w:rsidRPr="00E505C6">
              <w:rPr>
                <w:rFonts w:ascii="Arial" w:hAnsi="Arial" w:cs="Arial"/>
                <w:sz w:val="24"/>
                <w:szCs w:val="24"/>
              </w:rPr>
              <w:t>VALLE</w:t>
            </w:r>
            <w:r w:rsidR="00E60BF1" w:rsidRPr="00E505C6">
              <w:rPr>
                <w:rFonts w:ascii="Arial" w:hAnsi="Arial" w:cs="Arial"/>
                <w:sz w:val="24"/>
                <w:szCs w:val="24"/>
              </w:rPr>
              <w:t xml:space="preserve"> </w:t>
            </w:r>
            <w:r w:rsidRPr="00E505C6">
              <w:rPr>
                <w:rFonts w:ascii="Arial" w:hAnsi="Arial" w:cs="Arial"/>
                <w:sz w:val="24"/>
                <w:szCs w:val="24"/>
              </w:rPr>
              <w:t>AGUILASOCHO</w:t>
            </w:r>
          </w:p>
          <w:p w14:paraId="118182EB" w14:textId="77777777" w:rsidR="00354E59" w:rsidRPr="00E505C6" w:rsidRDefault="00354E59" w:rsidP="00C153DF">
            <w:pPr>
              <w:jc w:val="both"/>
              <w:rPr>
                <w:rFonts w:ascii="Arial" w:hAnsi="Arial" w:cs="Arial"/>
                <w:b/>
                <w:sz w:val="24"/>
                <w:szCs w:val="24"/>
              </w:rPr>
            </w:pPr>
          </w:p>
          <w:p w14:paraId="0A525B50" w14:textId="7B72DBDE" w:rsidR="00BB03B6" w:rsidRPr="00E505C6" w:rsidRDefault="00907714" w:rsidP="00C153DF">
            <w:pPr>
              <w:jc w:val="both"/>
              <w:rPr>
                <w:rFonts w:ascii="Arial" w:hAnsi="Arial" w:cs="Arial"/>
                <w:sz w:val="24"/>
                <w:szCs w:val="24"/>
              </w:rPr>
            </w:pPr>
            <w:r w:rsidRPr="00E505C6">
              <w:rPr>
                <w:rFonts w:ascii="Arial" w:hAnsi="Arial" w:cs="Arial"/>
                <w:b/>
                <w:sz w:val="24"/>
                <w:szCs w:val="24"/>
              </w:rPr>
              <w:t>SECRETARI</w:t>
            </w:r>
            <w:r w:rsidR="001734D2" w:rsidRPr="00E505C6">
              <w:rPr>
                <w:rFonts w:ascii="Arial" w:hAnsi="Arial" w:cs="Arial"/>
                <w:b/>
                <w:sz w:val="24"/>
                <w:szCs w:val="24"/>
              </w:rPr>
              <w:t>A</w:t>
            </w:r>
            <w:r w:rsidRPr="00E505C6">
              <w:rPr>
                <w:rFonts w:ascii="Arial" w:hAnsi="Arial" w:cs="Arial"/>
                <w:b/>
                <w:sz w:val="24"/>
                <w:szCs w:val="24"/>
              </w:rPr>
              <w:t>:</w:t>
            </w:r>
            <w:r w:rsidR="00E60BF1" w:rsidRPr="00E505C6">
              <w:rPr>
                <w:rFonts w:ascii="Arial" w:hAnsi="Arial" w:cs="Arial"/>
                <w:sz w:val="24"/>
                <w:szCs w:val="24"/>
              </w:rPr>
              <w:t xml:space="preserve"> </w:t>
            </w:r>
            <w:r w:rsidR="00177A6B" w:rsidRPr="00E505C6">
              <w:rPr>
                <w:rFonts w:ascii="Arial" w:hAnsi="Arial" w:cs="Arial"/>
                <w:sz w:val="24"/>
                <w:szCs w:val="24"/>
              </w:rPr>
              <w:t>KAREN ANDREA GIL ALONSO</w:t>
            </w:r>
          </w:p>
          <w:p w14:paraId="0069CD90" w14:textId="75FFAECD" w:rsidR="00C930B7" w:rsidRPr="00E505C6" w:rsidRDefault="00C930B7" w:rsidP="00C153DF">
            <w:pPr>
              <w:jc w:val="both"/>
              <w:rPr>
                <w:rFonts w:ascii="Arial" w:hAnsi="Arial" w:cs="Arial"/>
                <w:sz w:val="24"/>
                <w:szCs w:val="24"/>
              </w:rPr>
            </w:pPr>
          </w:p>
          <w:p w14:paraId="6CE1F618" w14:textId="33264DC4" w:rsidR="00C930B7" w:rsidRPr="00E505C6" w:rsidRDefault="00C930B7" w:rsidP="00C153DF">
            <w:pPr>
              <w:jc w:val="both"/>
              <w:rPr>
                <w:rFonts w:ascii="Arial" w:hAnsi="Arial" w:cs="Arial"/>
                <w:sz w:val="24"/>
                <w:szCs w:val="24"/>
              </w:rPr>
            </w:pPr>
            <w:r w:rsidRPr="00E505C6">
              <w:rPr>
                <w:rFonts w:ascii="Arial" w:hAnsi="Arial" w:cs="Arial"/>
                <w:b/>
                <w:bCs/>
                <w:sz w:val="24"/>
                <w:szCs w:val="24"/>
              </w:rPr>
              <w:t xml:space="preserve">COLABORÓ: </w:t>
            </w:r>
            <w:r w:rsidRPr="00E505C6">
              <w:rPr>
                <w:rFonts w:ascii="Arial" w:hAnsi="Arial" w:cs="Arial"/>
                <w:sz w:val="24"/>
                <w:szCs w:val="24"/>
              </w:rPr>
              <w:t>ZYANYA GUADALUPE AVILÉS NAVARRO</w:t>
            </w:r>
          </w:p>
          <w:p w14:paraId="1189930B" w14:textId="676BFB6C" w:rsidR="009C4E9B" w:rsidRPr="00E505C6" w:rsidRDefault="009C4E9B" w:rsidP="00C153DF">
            <w:pPr>
              <w:jc w:val="both"/>
              <w:rPr>
                <w:rFonts w:ascii="Arial" w:hAnsi="Arial" w:cs="Arial"/>
                <w:sz w:val="24"/>
                <w:szCs w:val="24"/>
              </w:rPr>
            </w:pPr>
          </w:p>
        </w:tc>
      </w:tr>
      <w:bookmarkEnd w:id="0"/>
    </w:tbl>
    <w:p w14:paraId="5C07754C" w14:textId="77777777" w:rsidR="009C4E9B" w:rsidRPr="00E505C6" w:rsidRDefault="009C4E9B" w:rsidP="00BC70CF">
      <w:pPr>
        <w:tabs>
          <w:tab w:val="left" w:pos="7470"/>
        </w:tabs>
        <w:spacing w:after="0" w:line="360" w:lineRule="auto"/>
        <w:jc w:val="both"/>
        <w:rPr>
          <w:rFonts w:ascii="Arial" w:hAnsi="Arial" w:cs="Arial"/>
          <w:sz w:val="24"/>
          <w:szCs w:val="24"/>
        </w:rPr>
      </w:pPr>
    </w:p>
    <w:p w14:paraId="0B8DC932" w14:textId="4FCA6658" w:rsidR="00BC70CF" w:rsidRPr="00E505C6" w:rsidRDefault="00B92D46" w:rsidP="00BC70CF">
      <w:pPr>
        <w:tabs>
          <w:tab w:val="left" w:pos="7470"/>
        </w:tabs>
        <w:spacing w:after="0" w:line="360" w:lineRule="auto"/>
        <w:jc w:val="both"/>
        <w:rPr>
          <w:rFonts w:ascii="Arial" w:hAnsi="Arial" w:cs="Arial"/>
          <w:sz w:val="24"/>
          <w:szCs w:val="24"/>
        </w:rPr>
      </w:pPr>
      <w:r w:rsidRPr="00E505C6">
        <w:rPr>
          <w:rFonts w:ascii="Arial" w:hAnsi="Arial" w:cs="Arial"/>
          <w:sz w:val="24"/>
          <w:szCs w:val="24"/>
        </w:rPr>
        <w:t>Monterrey,</w:t>
      </w:r>
      <w:r w:rsidR="00E60BF1" w:rsidRPr="00E505C6">
        <w:rPr>
          <w:rFonts w:ascii="Arial" w:hAnsi="Arial" w:cs="Arial"/>
          <w:sz w:val="24"/>
          <w:szCs w:val="24"/>
        </w:rPr>
        <w:t xml:space="preserve"> </w:t>
      </w:r>
      <w:r w:rsidRPr="00E505C6">
        <w:rPr>
          <w:rFonts w:ascii="Arial" w:hAnsi="Arial" w:cs="Arial"/>
          <w:sz w:val="24"/>
          <w:szCs w:val="24"/>
        </w:rPr>
        <w:t>Nuevo</w:t>
      </w:r>
      <w:r w:rsidR="00E60BF1" w:rsidRPr="00E505C6">
        <w:rPr>
          <w:rFonts w:ascii="Arial" w:hAnsi="Arial" w:cs="Arial"/>
          <w:sz w:val="24"/>
          <w:szCs w:val="24"/>
        </w:rPr>
        <w:t xml:space="preserve"> </w:t>
      </w:r>
      <w:r w:rsidRPr="00E505C6">
        <w:rPr>
          <w:rFonts w:ascii="Arial" w:hAnsi="Arial" w:cs="Arial"/>
          <w:sz w:val="24"/>
          <w:szCs w:val="24"/>
        </w:rPr>
        <w:t>León,</w:t>
      </w:r>
      <w:r w:rsidR="00E60BF1" w:rsidRPr="00E505C6">
        <w:rPr>
          <w:rFonts w:ascii="Arial" w:hAnsi="Arial" w:cs="Arial"/>
          <w:sz w:val="24"/>
          <w:szCs w:val="24"/>
        </w:rPr>
        <w:t xml:space="preserve"> </w:t>
      </w:r>
      <w:r w:rsidRPr="00E505C6">
        <w:rPr>
          <w:rFonts w:ascii="Arial" w:hAnsi="Arial" w:cs="Arial"/>
          <w:sz w:val="24"/>
          <w:szCs w:val="24"/>
        </w:rPr>
        <w:t>a</w:t>
      </w:r>
      <w:r w:rsidR="00E60BF1" w:rsidRPr="00E505C6">
        <w:rPr>
          <w:rFonts w:ascii="Arial" w:hAnsi="Arial" w:cs="Arial"/>
          <w:sz w:val="24"/>
          <w:szCs w:val="24"/>
        </w:rPr>
        <w:t xml:space="preserve"> </w:t>
      </w:r>
      <w:r w:rsidR="00C930B7" w:rsidRPr="00E505C6">
        <w:rPr>
          <w:rFonts w:ascii="Arial" w:hAnsi="Arial" w:cs="Arial"/>
          <w:sz w:val="24"/>
          <w:szCs w:val="24"/>
        </w:rPr>
        <w:t>veinticinco</w:t>
      </w:r>
      <w:r w:rsidR="000F03E9" w:rsidRPr="00E505C6">
        <w:rPr>
          <w:rFonts w:ascii="Arial" w:hAnsi="Arial" w:cs="Arial"/>
          <w:sz w:val="24"/>
          <w:szCs w:val="24"/>
        </w:rPr>
        <w:t xml:space="preserve"> </w:t>
      </w:r>
      <w:r w:rsidR="001734D2" w:rsidRPr="00E505C6">
        <w:rPr>
          <w:rFonts w:ascii="Arial" w:hAnsi="Arial" w:cs="Arial"/>
          <w:sz w:val="24"/>
          <w:szCs w:val="24"/>
        </w:rPr>
        <w:t>de</w:t>
      </w:r>
      <w:r w:rsidR="00177A6B" w:rsidRPr="00E505C6">
        <w:rPr>
          <w:rFonts w:ascii="Arial" w:hAnsi="Arial" w:cs="Arial"/>
          <w:sz w:val="24"/>
          <w:szCs w:val="24"/>
        </w:rPr>
        <w:t xml:space="preserve"> agosto</w:t>
      </w:r>
      <w:r w:rsidR="00E60BF1" w:rsidRPr="00E505C6">
        <w:rPr>
          <w:rFonts w:ascii="Arial" w:hAnsi="Arial" w:cs="Arial"/>
          <w:sz w:val="24"/>
          <w:szCs w:val="24"/>
        </w:rPr>
        <w:t xml:space="preserve"> </w:t>
      </w:r>
      <w:r w:rsidRPr="00E505C6">
        <w:rPr>
          <w:rFonts w:ascii="Arial" w:hAnsi="Arial" w:cs="Arial"/>
          <w:sz w:val="24"/>
          <w:szCs w:val="24"/>
        </w:rPr>
        <w:t>de</w:t>
      </w:r>
      <w:r w:rsidR="00E60BF1" w:rsidRPr="00E505C6">
        <w:rPr>
          <w:rFonts w:ascii="Arial" w:hAnsi="Arial" w:cs="Arial"/>
          <w:sz w:val="24"/>
          <w:szCs w:val="24"/>
        </w:rPr>
        <w:t xml:space="preserve"> </w:t>
      </w:r>
      <w:r w:rsidRPr="00E505C6">
        <w:rPr>
          <w:rFonts w:ascii="Arial" w:hAnsi="Arial" w:cs="Arial"/>
          <w:sz w:val="24"/>
          <w:szCs w:val="24"/>
        </w:rPr>
        <w:t>dos</w:t>
      </w:r>
      <w:r w:rsidR="00E60BF1" w:rsidRPr="00E505C6">
        <w:rPr>
          <w:rFonts w:ascii="Arial" w:hAnsi="Arial" w:cs="Arial"/>
          <w:sz w:val="24"/>
          <w:szCs w:val="24"/>
        </w:rPr>
        <w:t xml:space="preserve"> </w:t>
      </w:r>
      <w:r w:rsidRPr="00E505C6">
        <w:rPr>
          <w:rFonts w:ascii="Arial" w:hAnsi="Arial" w:cs="Arial"/>
          <w:sz w:val="24"/>
          <w:szCs w:val="24"/>
        </w:rPr>
        <w:t>mil</w:t>
      </w:r>
      <w:r w:rsidR="00E60BF1" w:rsidRPr="00E505C6">
        <w:rPr>
          <w:rFonts w:ascii="Arial" w:hAnsi="Arial" w:cs="Arial"/>
          <w:sz w:val="24"/>
          <w:szCs w:val="24"/>
        </w:rPr>
        <w:t xml:space="preserve"> </w:t>
      </w:r>
      <w:r w:rsidRPr="00E505C6">
        <w:rPr>
          <w:rFonts w:ascii="Arial" w:hAnsi="Arial" w:cs="Arial"/>
          <w:sz w:val="24"/>
          <w:szCs w:val="24"/>
        </w:rPr>
        <w:t>veintiuno.</w:t>
      </w:r>
      <w:bookmarkStart w:id="2" w:name="_Hlk28203300"/>
    </w:p>
    <w:p w14:paraId="26B58C0C" w14:textId="77777777" w:rsidR="00BC70CF" w:rsidRPr="00E505C6" w:rsidRDefault="00BC70CF" w:rsidP="00BC70CF">
      <w:pPr>
        <w:tabs>
          <w:tab w:val="left" w:pos="7470"/>
        </w:tabs>
        <w:spacing w:after="0" w:line="360" w:lineRule="auto"/>
        <w:jc w:val="both"/>
        <w:rPr>
          <w:rFonts w:ascii="Arial" w:hAnsi="Arial" w:cs="Arial"/>
          <w:b/>
          <w:sz w:val="12"/>
          <w:szCs w:val="24"/>
        </w:rPr>
      </w:pPr>
    </w:p>
    <w:p w14:paraId="1500CD22" w14:textId="2CF06DEC" w:rsidR="00442832" w:rsidRPr="00E505C6" w:rsidRDefault="00B92D46" w:rsidP="006A73F5">
      <w:pPr>
        <w:spacing w:after="0" w:line="360" w:lineRule="auto"/>
        <w:jc w:val="both"/>
        <w:rPr>
          <w:rFonts w:ascii="Arial" w:eastAsia="Times New Roman" w:hAnsi="Arial" w:cs="Arial"/>
          <w:sz w:val="24"/>
          <w:szCs w:val="24"/>
          <w:lang w:val="es-MX" w:eastAsia="es-MX"/>
        </w:rPr>
      </w:pPr>
      <w:r w:rsidRPr="00E505C6">
        <w:rPr>
          <w:rFonts w:ascii="Arial" w:hAnsi="Arial" w:cs="Arial"/>
          <w:b/>
          <w:sz w:val="24"/>
          <w:szCs w:val="24"/>
        </w:rPr>
        <w:t>Sentencia</w:t>
      </w:r>
      <w:r w:rsidR="00E60BF1" w:rsidRPr="00E505C6">
        <w:rPr>
          <w:rFonts w:ascii="Arial" w:hAnsi="Arial" w:cs="Arial"/>
          <w:b/>
          <w:sz w:val="24"/>
          <w:szCs w:val="24"/>
        </w:rPr>
        <w:t xml:space="preserve"> </w:t>
      </w:r>
      <w:r w:rsidRPr="00E505C6">
        <w:rPr>
          <w:rFonts w:ascii="Arial" w:hAnsi="Arial" w:cs="Arial"/>
          <w:b/>
          <w:sz w:val="24"/>
          <w:szCs w:val="24"/>
        </w:rPr>
        <w:t>definitiva</w:t>
      </w:r>
      <w:r w:rsidR="00E60BF1" w:rsidRPr="00E505C6">
        <w:rPr>
          <w:rFonts w:ascii="Arial" w:hAnsi="Arial" w:cs="Arial"/>
          <w:sz w:val="24"/>
          <w:szCs w:val="24"/>
        </w:rPr>
        <w:t xml:space="preserve"> </w:t>
      </w:r>
      <w:r w:rsidRPr="00E505C6">
        <w:rPr>
          <w:rFonts w:ascii="Arial" w:hAnsi="Arial" w:cs="Arial"/>
          <w:sz w:val="24"/>
          <w:szCs w:val="24"/>
        </w:rPr>
        <w:t>que</w:t>
      </w:r>
      <w:r w:rsidR="00DA2326" w:rsidRPr="00E505C6">
        <w:rPr>
          <w:rFonts w:ascii="Arial" w:hAnsi="Arial" w:cs="Arial"/>
          <w:sz w:val="24"/>
          <w:szCs w:val="24"/>
        </w:rPr>
        <w:t xml:space="preserve"> </w:t>
      </w:r>
      <w:r w:rsidR="00DA2326" w:rsidRPr="00E505C6">
        <w:rPr>
          <w:rFonts w:ascii="Arial" w:hAnsi="Arial" w:cs="Arial"/>
          <w:b/>
          <w:bCs/>
          <w:sz w:val="24"/>
          <w:szCs w:val="24"/>
        </w:rPr>
        <w:t>confirma</w:t>
      </w:r>
      <w:r w:rsidR="00DA2326" w:rsidRPr="00E505C6">
        <w:rPr>
          <w:rFonts w:ascii="Arial" w:hAnsi="Arial" w:cs="Arial"/>
          <w:sz w:val="24"/>
          <w:szCs w:val="24"/>
        </w:rPr>
        <w:t xml:space="preserve">, </w:t>
      </w:r>
      <w:r w:rsidR="00442832" w:rsidRPr="00E505C6">
        <w:rPr>
          <w:rFonts w:ascii="Arial" w:hAnsi="Arial" w:cs="Arial"/>
          <w:sz w:val="24"/>
          <w:szCs w:val="24"/>
        </w:rPr>
        <w:t xml:space="preserve">por </w:t>
      </w:r>
      <w:r w:rsidR="00141732" w:rsidRPr="00E505C6">
        <w:rPr>
          <w:rFonts w:ascii="Arial" w:hAnsi="Arial" w:cs="Arial"/>
          <w:sz w:val="24"/>
          <w:szCs w:val="24"/>
        </w:rPr>
        <w:t>las razones que se indican,</w:t>
      </w:r>
      <w:r w:rsidR="00442832" w:rsidRPr="00E505C6">
        <w:rPr>
          <w:rFonts w:ascii="Arial" w:hAnsi="Arial" w:cs="Arial"/>
          <w:sz w:val="24"/>
          <w:szCs w:val="24"/>
        </w:rPr>
        <w:t xml:space="preserve"> </w:t>
      </w:r>
      <w:r w:rsidR="00DA2326" w:rsidRPr="00E505C6">
        <w:rPr>
          <w:rFonts w:ascii="Arial" w:hAnsi="Arial" w:cs="Arial"/>
          <w:sz w:val="24"/>
          <w:szCs w:val="24"/>
        </w:rPr>
        <w:t xml:space="preserve">en lo que fue materia de impugnación, la resolución dictada por el </w:t>
      </w:r>
      <w:r w:rsidR="00DA2326" w:rsidRPr="00E505C6">
        <w:rPr>
          <w:rFonts w:ascii="Arial" w:hAnsi="Arial" w:cs="Arial"/>
          <w:bCs/>
          <w:sz w:val="24"/>
          <w:szCs w:val="24"/>
        </w:rPr>
        <w:t xml:space="preserve">Tribunal </w:t>
      </w:r>
      <w:r w:rsidR="008655D6" w:rsidRPr="00E505C6">
        <w:rPr>
          <w:rFonts w:ascii="Arial" w:hAnsi="Arial" w:cs="Arial"/>
          <w:bCs/>
          <w:sz w:val="24"/>
          <w:szCs w:val="24"/>
        </w:rPr>
        <w:t>Estatal Electoral de Guanajuato</w:t>
      </w:r>
      <w:r w:rsidR="00DA2326" w:rsidRPr="00E505C6">
        <w:rPr>
          <w:rFonts w:ascii="Arial" w:hAnsi="Arial" w:cs="Arial"/>
          <w:bCs/>
          <w:sz w:val="24"/>
          <w:szCs w:val="24"/>
        </w:rPr>
        <w:t xml:space="preserve"> en el expediente TE</w:t>
      </w:r>
      <w:r w:rsidR="00693942" w:rsidRPr="00E505C6">
        <w:rPr>
          <w:rFonts w:ascii="Arial" w:hAnsi="Arial" w:cs="Arial"/>
          <w:bCs/>
          <w:sz w:val="24"/>
          <w:szCs w:val="24"/>
        </w:rPr>
        <w:t>EG</w:t>
      </w:r>
      <w:r w:rsidR="00DA2326" w:rsidRPr="00E505C6">
        <w:rPr>
          <w:rFonts w:ascii="Arial" w:hAnsi="Arial" w:cs="Arial"/>
          <w:bCs/>
          <w:sz w:val="24"/>
          <w:szCs w:val="24"/>
        </w:rPr>
        <w:t>/J</w:t>
      </w:r>
      <w:r w:rsidR="00693942" w:rsidRPr="00E505C6">
        <w:rPr>
          <w:rFonts w:ascii="Arial" w:hAnsi="Arial" w:cs="Arial"/>
          <w:bCs/>
          <w:sz w:val="24"/>
          <w:szCs w:val="24"/>
        </w:rPr>
        <w:t>P</w:t>
      </w:r>
      <w:r w:rsidR="00DA2326" w:rsidRPr="00E505C6">
        <w:rPr>
          <w:rFonts w:ascii="Arial" w:hAnsi="Arial" w:cs="Arial"/>
          <w:bCs/>
          <w:sz w:val="24"/>
          <w:szCs w:val="24"/>
        </w:rPr>
        <w:t>DC/</w:t>
      </w:r>
      <w:r w:rsidR="00693942" w:rsidRPr="00E505C6">
        <w:rPr>
          <w:rFonts w:ascii="Arial" w:hAnsi="Arial" w:cs="Arial"/>
          <w:bCs/>
          <w:sz w:val="24"/>
          <w:szCs w:val="24"/>
        </w:rPr>
        <w:t>233</w:t>
      </w:r>
      <w:r w:rsidR="00DA2326" w:rsidRPr="00E505C6">
        <w:rPr>
          <w:rFonts w:ascii="Arial" w:hAnsi="Arial" w:cs="Arial"/>
          <w:bCs/>
          <w:sz w:val="24"/>
          <w:szCs w:val="24"/>
        </w:rPr>
        <w:t>/2021 y acumulado</w:t>
      </w:r>
      <w:r w:rsidR="009362CB" w:rsidRPr="00E505C6">
        <w:rPr>
          <w:rFonts w:ascii="Arial" w:hAnsi="Arial" w:cs="Arial"/>
          <w:bCs/>
          <w:sz w:val="24"/>
          <w:szCs w:val="24"/>
        </w:rPr>
        <w:t xml:space="preserve"> </w:t>
      </w:r>
      <w:bookmarkStart w:id="3" w:name="_Hlk65786927"/>
      <w:r w:rsidR="006A73F5" w:rsidRPr="00E505C6">
        <w:rPr>
          <w:rFonts w:ascii="Arial" w:hAnsi="Arial" w:cs="Arial"/>
          <w:bCs/>
          <w:sz w:val="24"/>
          <w:szCs w:val="24"/>
        </w:rPr>
        <w:t xml:space="preserve">que, a su vez, confirmó los resultados del cómputo municipal de la elección correspondiente al Ayuntamiento de </w:t>
      </w:r>
      <w:r w:rsidR="006A73F5" w:rsidRPr="00E505C6">
        <w:rPr>
          <w:rFonts w:ascii="Arial" w:hAnsi="Arial" w:cs="Arial"/>
          <w:b/>
          <w:sz w:val="24"/>
          <w:szCs w:val="24"/>
        </w:rPr>
        <w:t>Irapuato</w:t>
      </w:r>
      <w:r w:rsidR="006A73F5" w:rsidRPr="00E505C6">
        <w:rPr>
          <w:rFonts w:ascii="Arial" w:hAnsi="Arial" w:cs="Arial"/>
          <w:bCs/>
          <w:sz w:val="24"/>
          <w:szCs w:val="24"/>
        </w:rPr>
        <w:t xml:space="preserve">, la declaratoria de validez, el otorgamiento de la constancia de mayoría a la planilla ganadora y la asignación de regidurías por el principio de representación proporcional, </w:t>
      </w:r>
      <w:r w:rsidR="008655D6" w:rsidRPr="00E505C6">
        <w:rPr>
          <w:rFonts w:ascii="Arial" w:eastAsia="Times New Roman" w:hAnsi="Arial" w:cs="Arial"/>
          <w:sz w:val="24"/>
          <w:szCs w:val="24"/>
          <w:lang w:val="es-MX" w:eastAsia="es-MX"/>
        </w:rPr>
        <w:t>al determinarse que:</w:t>
      </w:r>
    </w:p>
    <w:p w14:paraId="7D48ADEC" w14:textId="61B083EC" w:rsidR="00442832" w:rsidRPr="00E505C6" w:rsidRDefault="008655D6" w:rsidP="00442832">
      <w:pPr>
        <w:spacing w:after="0" w:line="360" w:lineRule="auto"/>
        <w:ind w:left="284"/>
        <w:jc w:val="both"/>
        <w:rPr>
          <w:rFonts w:ascii="Arial" w:eastAsia="Times New Roman" w:hAnsi="Arial" w:cs="Arial"/>
          <w:sz w:val="24"/>
          <w:szCs w:val="24"/>
          <w:lang w:val="es-MX" w:eastAsia="es-MX"/>
        </w:rPr>
      </w:pPr>
      <w:r w:rsidRPr="00E505C6">
        <w:rPr>
          <w:rFonts w:ascii="Arial" w:eastAsia="Times New Roman" w:hAnsi="Arial" w:cs="Arial"/>
          <w:b/>
          <w:bCs/>
          <w:sz w:val="24"/>
          <w:szCs w:val="24"/>
          <w:lang w:val="es-MX" w:eastAsia="es-MX"/>
        </w:rPr>
        <w:t xml:space="preserve">a) </w:t>
      </w:r>
      <w:r w:rsidR="00442832" w:rsidRPr="00E505C6">
        <w:rPr>
          <w:rFonts w:ascii="Arial" w:eastAsia="Times New Roman" w:hAnsi="Arial" w:cs="Arial"/>
          <w:sz w:val="24"/>
          <w:szCs w:val="24"/>
          <w:lang w:val="es-MX" w:eastAsia="es-MX"/>
        </w:rPr>
        <w:t>D</w:t>
      </w:r>
      <w:r w:rsidR="006A73F5" w:rsidRPr="00E505C6">
        <w:rPr>
          <w:rFonts w:ascii="Arial" w:eastAsia="Times New Roman" w:hAnsi="Arial" w:cs="Arial"/>
          <w:sz w:val="24"/>
          <w:szCs w:val="24"/>
          <w:lang w:val="es-MX" w:eastAsia="es-MX"/>
        </w:rPr>
        <w:t>e manera correcta se tuvo por no acreditada la causal de nulidad de votación consistente en instalar la casilla en lugar distinto al autorizado, sin causa justificada</w:t>
      </w:r>
      <w:r w:rsidR="00442832" w:rsidRPr="00E505C6">
        <w:rPr>
          <w:rFonts w:ascii="Arial" w:eastAsia="Times New Roman" w:hAnsi="Arial" w:cs="Arial"/>
          <w:sz w:val="24"/>
          <w:szCs w:val="24"/>
          <w:lang w:val="es-MX" w:eastAsia="es-MX"/>
        </w:rPr>
        <w:t>, respecto de trescientos siete casillas.</w:t>
      </w:r>
    </w:p>
    <w:p w14:paraId="49296203" w14:textId="77777777" w:rsidR="00442832" w:rsidRPr="00E505C6" w:rsidRDefault="00442832" w:rsidP="00442832">
      <w:pPr>
        <w:spacing w:after="0" w:line="360" w:lineRule="auto"/>
        <w:ind w:left="284"/>
        <w:jc w:val="both"/>
        <w:rPr>
          <w:rFonts w:ascii="Arial" w:eastAsia="Times New Roman" w:hAnsi="Arial" w:cs="Arial"/>
          <w:sz w:val="10"/>
          <w:szCs w:val="10"/>
          <w:lang w:val="es-MX" w:eastAsia="es-MX"/>
        </w:rPr>
      </w:pPr>
    </w:p>
    <w:p w14:paraId="5CE065E8" w14:textId="619620FE" w:rsidR="00442832" w:rsidRPr="00E505C6" w:rsidRDefault="006A73F5" w:rsidP="00442832">
      <w:pPr>
        <w:spacing w:after="0" w:line="360" w:lineRule="auto"/>
        <w:ind w:left="284"/>
        <w:jc w:val="both"/>
        <w:rPr>
          <w:rFonts w:ascii="Arial" w:hAnsi="Arial" w:cs="Arial"/>
          <w:sz w:val="24"/>
          <w:szCs w:val="24"/>
          <w:lang w:eastAsia="es-MX"/>
        </w:rPr>
      </w:pPr>
      <w:r w:rsidRPr="00E505C6">
        <w:rPr>
          <w:rFonts w:ascii="Arial" w:eastAsia="Times New Roman" w:hAnsi="Arial" w:cs="Arial"/>
          <w:b/>
          <w:bCs/>
          <w:sz w:val="24"/>
          <w:szCs w:val="24"/>
          <w:lang w:val="es-MX" w:eastAsia="es-MX"/>
        </w:rPr>
        <w:t xml:space="preserve">b) </w:t>
      </w:r>
      <w:r w:rsidR="00442832" w:rsidRPr="00E505C6">
        <w:rPr>
          <w:rFonts w:ascii="Arial" w:hAnsi="Arial" w:cs="Arial"/>
          <w:sz w:val="24"/>
          <w:szCs w:val="24"/>
          <w:lang w:eastAsia="es-MX"/>
        </w:rPr>
        <w:t>E</w:t>
      </w:r>
      <w:r w:rsidR="00480633" w:rsidRPr="00E505C6">
        <w:rPr>
          <w:rFonts w:ascii="Arial" w:hAnsi="Arial" w:cs="Arial"/>
          <w:sz w:val="24"/>
          <w:szCs w:val="24"/>
          <w:lang w:eastAsia="es-MX"/>
        </w:rPr>
        <w:t>l estudio de la determinancia realizado por la responsable</w:t>
      </w:r>
      <w:r w:rsidRPr="00E505C6">
        <w:rPr>
          <w:rFonts w:ascii="Arial" w:hAnsi="Arial" w:cs="Arial"/>
          <w:sz w:val="24"/>
          <w:szCs w:val="24"/>
          <w:lang w:eastAsia="es-MX"/>
        </w:rPr>
        <w:t xml:space="preserve">, tratándose de la causal invocada, </w:t>
      </w:r>
      <w:r w:rsidR="00480633" w:rsidRPr="00E505C6">
        <w:rPr>
          <w:rFonts w:ascii="Arial" w:hAnsi="Arial" w:cs="Arial"/>
          <w:sz w:val="24"/>
          <w:szCs w:val="24"/>
          <w:lang w:eastAsia="es-MX"/>
        </w:rPr>
        <w:t>se efectuó conforme a los criterios y directrices establecidos por este Tribunal Electora</w:t>
      </w:r>
      <w:r w:rsidRPr="00E505C6">
        <w:rPr>
          <w:rFonts w:ascii="Arial" w:hAnsi="Arial" w:cs="Arial"/>
          <w:sz w:val="24"/>
          <w:szCs w:val="24"/>
          <w:lang w:eastAsia="es-MX"/>
        </w:rPr>
        <w:t>l</w:t>
      </w:r>
      <w:r w:rsidR="00442832" w:rsidRPr="00E505C6">
        <w:rPr>
          <w:rFonts w:ascii="Arial" w:hAnsi="Arial" w:cs="Arial"/>
          <w:sz w:val="24"/>
          <w:szCs w:val="24"/>
          <w:lang w:eastAsia="es-MX"/>
        </w:rPr>
        <w:t>.</w:t>
      </w:r>
    </w:p>
    <w:p w14:paraId="0D2F61BD" w14:textId="77777777" w:rsidR="00442832" w:rsidRPr="00E505C6" w:rsidRDefault="00442832" w:rsidP="00442832">
      <w:pPr>
        <w:spacing w:after="0" w:line="360" w:lineRule="auto"/>
        <w:ind w:left="284"/>
        <w:jc w:val="both"/>
        <w:rPr>
          <w:rFonts w:ascii="Arial" w:hAnsi="Arial" w:cs="Arial"/>
          <w:sz w:val="10"/>
          <w:szCs w:val="10"/>
          <w:lang w:eastAsia="es-MX"/>
        </w:rPr>
      </w:pPr>
    </w:p>
    <w:p w14:paraId="12C54B82" w14:textId="51BFDA2F" w:rsidR="00442832" w:rsidRPr="00E505C6" w:rsidRDefault="00442832" w:rsidP="00442832">
      <w:pPr>
        <w:spacing w:after="0" w:line="360" w:lineRule="auto"/>
        <w:ind w:left="284"/>
        <w:jc w:val="both"/>
        <w:rPr>
          <w:rFonts w:ascii="Arial" w:hAnsi="Arial" w:cs="Arial"/>
          <w:sz w:val="24"/>
          <w:szCs w:val="24"/>
          <w:lang w:eastAsia="es-MX"/>
        </w:rPr>
      </w:pPr>
      <w:r w:rsidRPr="00E505C6">
        <w:rPr>
          <w:rFonts w:ascii="Arial" w:hAnsi="Arial" w:cs="Arial"/>
          <w:b/>
          <w:bCs/>
          <w:sz w:val="24"/>
          <w:szCs w:val="24"/>
          <w:lang w:eastAsia="es-MX"/>
        </w:rPr>
        <w:t xml:space="preserve">c) </w:t>
      </w:r>
      <w:r w:rsidRPr="00E505C6">
        <w:rPr>
          <w:rFonts w:ascii="Arial" w:hAnsi="Arial" w:cs="Arial"/>
          <w:sz w:val="24"/>
          <w:szCs w:val="24"/>
          <w:lang w:eastAsia="es-MX"/>
        </w:rPr>
        <w:t>No se acreditó la irregularidad alegada respecto de cuatro casillas que presuntamente se ubicaron en un lugar distinto al autorizado y cuyo porcentaje de votación fue menor al promedio.</w:t>
      </w:r>
    </w:p>
    <w:p w14:paraId="14397745" w14:textId="77777777" w:rsidR="00442832" w:rsidRPr="00E505C6" w:rsidRDefault="00442832" w:rsidP="00442832">
      <w:pPr>
        <w:spacing w:after="0" w:line="360" w:lineRule="auto"/>
        <w:ind w:left="284"/>
        <w:jc w:val="both"/>
        <w:rPr>
          <w:rFonts w:ascii="Arial" w:hAnsi="Arial" w:cs="Arial"/>
          <w:sz w:val="10"/>
          <w:szCs w:val="10"/>
          <w:lang w:eastAsia="es-MX"/>
        </w:rPr>
      </w:pPr>
    </w:p>
    <w:p w14:paraId="04D7542B" w14:textId="5B05B7EC" w:rsidR="00442832" w:rsidRPr="00E505C6" w:rsidRDefault="00442832" w:rsidP="00442832">
      <w:pPr>
        <w:spacing w:after="0" w:line="360" w:lineRule="auto"/>
        <w:ind w:left="284"/>
        <w:jc w:val="both"/>
        <w:rPr>
          <w:rFonts w:ascii="Arial" w:hAnsi="Arial" w:cs="Arial"/>
          <w:sz w:val="24"/>
          <w:szCs w:val="24"/>
          <w:lang w:eastAsia="es-MX"/>
        </w:rPr>
      </w:pPr>
      <w:r w:rsidRPr="00E505C6">
        <w:rPr>
          <w:rFonts w:ascii="Arial" w:hAnsi="Arial" w:cs="Arial"/>
          <w:b/>
          <w:bCs/>
          <w:sz w:val="24"/>
          <w:szCs w:val="24"/>
          <w:lang w:eastAsia="es-MX"/>
        </w:rPr>
        <w:t>d</w:t>
      </w:r>
      <w:r w:rsidR="006A73F5" w:rsidRPr="00E505C6">
        <w:rPr>
          <w:rFonts w:ascii="Arial" w:hAnsi="Arial" w:cs="Arial"/>
          <w:b/>
          <w:bCs/>
          <w:sz w:val="24"/>
          <w:szCs w:val="24"/>
          <w:lang w:eastAsia="es-MX"/>
        </w:rPr>
        <w:t xml:space="preserve">) </w:t>
      </w:r>
      <w:r w:rsidRPr="00E505C6">
        <w:rPr>
          <w:rFonts w:ascii="Arial" w:hAnsi="Arial" w:cs="Arial"/>
          <w:sz w:val="24"/>
          <w:szCs w:val="24"/>
          <w:lang w:eastAsia="es-MX"/>
        </w:rPr>
        <w:t>S</w:t>
      </w:r>
      <w:r w:rsidR="00480633" w:rsidRPr="00E505C6">
        <w:rPr>
          <w:rFonts w:ascii="Arial" w:hAnsi="Arial" w:cs="Arial"/>
          <w:sz w:val="24"/>
          <w:szCs w:val="24"/>
          <w:lang w:eastAsia="es-MX"/>
        </w:rPr>
        <w:t xml:space="preserve">on </w:t>
      </w:r>
      <w:r w:rsidR="006A73F5" w:rsidRPr="00E505C6">
        <w:rPr>
          <w:rFonts w:ascii="Arial" w:hAnsi="Arial" w:cs="Arial"/>
          <w:sz w:val="24"/>
          <w:szCs w:val="24"/>
          <w:lang w:eastAsia="es-MX"/>
        </w:rPr>
        <w:t>ineficaces por genéricos el resto de los planteamientos hechos valer por José Javier Aguirre Gallardo</w:t>
      </w:r>
      <w:r w:rsidRPr="00E505C6">
        <w:rPr>
          <w:rFonts w:ascii="Arial" w:hAnsi="Arial" w:cs="Arial"/>
          <w:sz w:val="24"/>
          <w:szCs w:val="24"/>
          <w:lang w:eastAsia="es-MX"/>
        </w:rPr>
        <w:t>.</w:t>
      </w:r>
    </w:p>
    <w:p w14:paraId="3B3EAE41" w14:textId="77777777" w:rsidR="00442832" w:rsidRPr="00E505C6" w:rsidRDefault="00442832" w:rsidP="00442832">
      <w:pPr>
        <w:spacing w:after="0" w:line="360" w:lineRule="auto"/>
        <w:ind w:left="284"/>
        <w:jc w:val="both"/>
        <w:rPr>
          <w:rFonts w:ascii="Arial" w:hAnsi="Arial" w:cs="Arial"/>
          <w:b/>
          <w:bCs/>
          <w:sz w:val="10"/>
          <w:szCs w:val="10"/>
          <w:lang w:eastAsia="es-MX"/>
        </w:rPr>
      </w:pPr>
    </w:p>
    <w:p w14:paraId="05C9C578" w14:textId="4B5CEDF1" w:rsidR="00442832" w:rsidRPr="00E505C6" w:rsidRDefault="00442832" w:rsidP="00442832">
      <w:pPr>
        <w:spacing w:after="0" w:line="360" w:lineRule="auto"/>
        <w:ind w:left="284"/>
        <w:jc w:val="both"/>
        <w:rPr>
          <w:rFonts w:ascii="Arial" w:eastAsiaTheme="minorHAnsi" w:hAnsi="Arial" w:cs="Arial"/>
          <w:bCs/>
          <w:sz w:val="24"/>
          <w:szCs w:val="24"/>
          <w:lang w:val="es-MX"/>
        </w:rPr>
      </w:pPr>
      <w:r w:rsidRPr="00E505C6">
        <w:rPr>
          <w:rFonts w:ascii="Arial" w:hAnsi="Arial" w:cs="Arial"/>
          <w:b/>
          <w:bCs/>
          <w:sz w:val="24"/>
          <w:szCs w:val="24"/>
          <w:lang w:eastAsia="es-MX"/>
        </w:rPr>
        <w:lastRenderedPageBreak/>
        <w:t>e</w:t>
      </w:r>
      <w:r w:rsidR="006A73F5" w:rsidRPr="00E505C6">
        <w:rPr>
          <w:rFonts w:ascii="Arial" w:hAnsi="Arial" w:cs="Arial"/>
          <w:b/>
          <w:bCs/>
          <w:sz w:val="24"/>
          <w:szCs w:val="24"/>
          <w:lang w:eastAsia="es-MX"/>
        </w:rPr>
        <w:t xml:space="preserve">) </w:t>
      </w:r>
      <w:r w:rsidRPr="00E505C6">
        <w:rPr>
          <w:rFonts w:ascii="Arial" w:eastAsia="Times New Roman" w:hAnsi="Arial" w:cs="Arial"/>
          <w:sz w:val="24"/>
          <w:szCs w:val="24"/>
          <w:lang w:val="es-MX" w:eastAsia="es-MX"/>
        </w:rPr>
        <w:t>S</w:t>
      </w:r>
      <w:r w:rsidR="006A73F5" w:rsidRPr="00E505C6">
        <w:rPr>
          <w:rFonts w:ascii="Arial" w:eastAsia="Times New Roman" w:hAnsi="Arial" w:cs="Arial"/>
          <w:sz w:val="24"/>
          <w:szCs w:val="24"/>
          <w:lang w:val="es-MX" w:eastAsia="es-MX"/>
        </w:rPr>
        <w:t xml:space="preserve">e validó de forma acertada la </w:t>
      </w:r>
      <w:r w:rsidR="006A73F5" w:rsidRPr="00E505C6">
        <w:rPr>
          <w:rFonts w:ascii="Arial" w:eastAsiaTheme="minorHAnsi" w:hAnsi="Arial" w:cs="Arial"/>
          <w:sz w:val="24"/>
          <w:szCs w:val="24"/>
          <w:lang w:val="es-MX"/>
        </w:rPr>
        <w:t xml:space="preserve">asignación de regidurías de representación proporcional realizada para integrar el referido ayuntamiento, pues </w:t>
      </w:r>
      <w:r w:rsidR="006A73F5" w:rsidRPr="00E505C6">
        <w:rPr>
          <w:rFonts w:ascii="Arial" w:eastAsiaTheme="minorHAnsi" w:hAnsi="Arial" w:cs="Arial"/>
          <w:bCs/>
          <w:sz w:val="24"/>
          <w:szCs w:val="24"/>
          <w:lang w:val="es-MX"/>
        </w:rPr>
        <w:t>fue conforme a la normativa electoral local vigente y al criterio jurisprudencial de la Suprema Corte de Justicia de la Nación</w:t>
      </w:r>
      <w:r w:rsidRPr="00E505C6">
        <w:rPr>
          <w:rFonts w:ascii="Arial" w:eastAsiaTheme="minorHAnsi" w:hAnsi="Arial" w:cs="Arial"/>
          <w:bCs/>
          <w:sz w:val="24"/>
          <w:szCs w:val="24"/>
          <w:lang w:val="es-MX"/>
        </w:rPr>
        <w:t>.</w:t>
      </w:r>
    </w:p>
    <w:p w14:paraId="0275EBB5" w14:textId="77777777" w:rsidR="00442832" w:rsidRPr="00E505C6" w:rsidRDefault="006A73F5" w:rsidP="00442832">
      <w:pPr>
        <w:spacing w:after="0" w:line="360" w:lineRule="auto"/>
        <w:ind w:left="284"/>
        <w:jc w:val="both"/>
        <w:rPr>
          <w:rFonts w:ascii="Arial" w:eastAsiaTheme="minorHAnsi" w:hAnsi="Arial" w:cs="Arial"/>
          <w:bCs/>
          <w:sz w:val="10"/>
          <w:szCs w:val="10"/>
          <w:lang w:val="es-MX"/>
        </w:rPr>
      </w:pPr>
      <w:r w:rsidRPr="00E505C6">
        <w:rPr>
          <w:rFonts w:ascii="Arial" w:eastAsiaTheme="minorHAnsi" w:hAnsi="Arial" w:cs="Arial"/>
          <w:bCs/>
          <w:sz w:val="24"/>
          <w:szCs w:val="24"/>
          <w:lang w:val="es-MX"/>
        </w:rPr>
        <w:t xml:space="preserve"> </w:t>
      </w:r>
    </w:p>
    <w:p w14:paraId="0D90EACA" w14:textId="5B962F49" w:rsidR="004D58D4" w:rsidRPr="00E505C6" w:rsidRDefault="00442832" w:rsidP="00442832">
      <w:pPr>
        <w:spacing w:after="0" w:line="360" w:lineRule="auto"/>
        <w:ind w:left="284"/>
        <w:jc w:val="both"/>
        <w:rPr>
          <w:rFonts w:ascii="Arial" w:hAnsi="Arial" w:cs="Arial"/>
          <w:sz w:val="24"/>
          <w:szCs w:val="24"/>
          <w:lang w:eastAsia="es-MX"/>
        </w:rPr>
      </w:pPr>
      <w:r w:rsidRPr="00E505C6">
        <w:rPr>
          <w:rFonts w:ascii="Arial" w:eastAsiaTheme="minorHAnsi" w:hAnsi="Arial" w:cs="Arial"/>
          <w:b/>
          <w:sz w:val="24"/>
          <w:szCs w:val="24"/>
          <w:lang w:val="es-MX"/>
        </w:rPr>
        <w:t>f</w:t>
      </w:r>
      <w:r w:rsidR="006A73F5" w:rsidRPr="00E505C6">
        <w:rPr>
          <w:rFonts w:ascii="Arial" w:eastAsiaTheme="minorHAnsi" w:hAnsi="Arial" w:cs="Arial"/>
          <w:b/>
          <w:sz w:val="24"/>
          <w:szCs w:val="24"/>
          <w:lang w:val="es-MX"/>
        </w:rPr>
        <w:t>)</w:t>
      </w:r>
      <w:r w:rsidRPr="00E505C6">
        <w:rPr>
          <w:rFonts w:ascii="Arial" w:eastAsiaTheme="minorHAnsi" w:hAnsi="Arial" w:cs="Arial"/>
          <w:b/>
          <w:sz w:val="24"/>
          <w:szCs w:val="24"/>
          <w:lang w:val="es-MX"/>
        </w:rPr>
        <w:t xml:space="preserve"> </w:t>
      </w:r>
      <w:r w:rsidRPr="00E505C6">
        <w:rPr>
          <w:rFonts w:ascii="Arial" w:eastAsiaTheme="minorHAnsi" w:hAnsi="Arial" w:cs="Arial"/>
          <w:bCs/>
          <w:sz w:val="24"/>
          <w:szCs w:val="24"/>
          <w:lang w:val="es-MX"/>
        </w:rPr>
        <w:t>Finalmente,</w:t>
      </w:r>
      <w:r w:rsidR="006A73F5" w:rsidRPr="00E505C6">
        <w:rPr>
          <w:rFonts w:ascii="Arial" w:hAnsi="Arial" w:cs="Arial"/>
          <w:b/>
          <w:sz w:val="24"/>
          <w:szCs w:val="24"/>
          <w:lang w:eastAsia="es-MX"/>
        </w:rPr>
        <w:t xml:space="preserve"> </w:t>
      </w:r>
      <w:r w:rsidR="006A73F5" w:rsidRPr="00E505C6">
        <w:rPr>
          <w:rFonts w:ascii="Arial" w:hAnsi="Arial" w:cs="Arial"/>
          <w:bCs/>
          <w:sz w:val="24"/>
          <w:szCs w:val="24"/>
          <w:lang w:eastAsia="es-MX"/>
        </w:rPr>
        <w:t>son ineficaces</w:t>
      </w:r>
      <w:r w:rsidR="00480633" w:rsidRPr="00E505C6">
        <w:rPr>
          <w:rFonts w:ascii="Arial" w:hAnsi="Arial" w:cs="Arial"/>
          <w:sz w:val="24"/>
          <w:szCs w:val="24"/>
          <w:lang w:eastAsia="es-MX"/>
        </w:rPr>
        <w:t xml:space="preserve"> los agravios de Isael Álvarez Sandoval </w:t>
      </w:r>
      <w:r w:rsidR="006A73F5" w:rsidRPr="00E505C6">
        <w:rPr>
          <w:rFonts w:ascii="Arial" w:hAnsi="Arial" w:cs="Arial"/>
          <w:sz w:val="24"/>
          <w:szCs w:val="24"/>
          <w:lang w:eastAsia="es-MX"/>
        </w:rPr>
        <w:t>relacionados con la solicitud de nulidad de votación recibida en diversas casillas</w:t>
      </w:r>
      <w:r w:rsidR="00480633" w:rsidRPr="00E505C6">
        <w:rPr>
          <w:rFonts w:ascii="Arial" w:hAnsi="Arial" w:cs="Arial"/>
          <w:sz w:val="24"/>
          <w:szCs w:val="24"/>
          <w:lang w:eastAsia="es-MX"/>
        </w:rPr>
        <w:t xml:space="preserve"> por estar relacionados con argumentos que no planteó en la instancia jurisdiccional local y no ser procedente la adquisición de pretensiones. </w:t>
      </w:r>
    </w:p>
    <w:bookmarkEnd w:id="2"/>
    <w:bookmarkEnd w:id="3"/>
    <w:p w14:paraId="3D8618A3" w14:textId="77777777" w:rsidR="00B92D46" w:rsidRPr="00E505C6" w:rsidRDefault="00B92D46" w:rsidP="00B92D46">
      <w:pPr>
        <w:spacing w:after="0" w:line="240" w:lineRule="auto"/>
        <w:jc w:val="center"/>
        <w:rPr>
          <w:rFonts w:ascii="Arial" w:hAnsi="Arial" w:cs="Arial"/>
          <w:spacing w:val="26"/>
          <w:sz w:val="24"/>
          <w:szCs w:val="24"/>
        </w:rPr>
      </w:pPr>
      <w:r w:rsidRPr="00E505C6">
        <w:rPr>
          <w:rFonts w:ascii="Arial" w:hAnsi="Arial" w:cs="Arial"/>
          <w:spacing w:val="26"/>
          <w:sz w:val="24"/>
          <w:szCs w:val="24"/>
        </w:rPr>
        <w:t>ÍNDICE</w:t>
      </w:r>
    </w:p>
    <w:sdt>
      <w:sdtPr>
        <w:rPr>
          <w:rFonts w:ascii="Arial" w:hAnsi="Arial" w:cs="Arial"/>
          <w:sz w:val="20"/>
          <w:szCs w:val="20"/>
        </w:rPr>
        <w:id w:val="751545205"/>
        <w:docPartObj>
          <w:docPartGallery w:val="Table of Contents"/>
          <w:docPartUnique/>
        </w:docPartObj>
      </w:sdtPr>
      <w:sdtEndPr>
        <w:rPr>
          <w:sz w:val="22"/>
          <w:szCs w:val="22"/>
        </w:rPr>
      </w:sdtEndPr>
      <w:sdtContent>
        <w:p w14:paraId="5C6BFCA8" w14:textId="77777777" w:rsidR="00B92D46" w:rsidRPr="00E505C6" w:rsidRDefault="00B92D46" w:rsidP="004A5943">
          <w:pPr>
            <w:keepNext/>
            <w:keepLines/>
            <w:spacing w:after="0" w:line="240" w:lineRule="auto"/>
            <w:jc w:val="both"/>
            <w:rPr>
              <w:rFonts w:ascii="Arial" w:eastAsiaTheme="majorEastAsia" w:hAnsi="Arial" w:cs="Arial"/>
              <w:sz w:val="20"/>
              <w:szCs w:val="20"/>
              <w:lang w:eastAsia="es-MX"/>
            </w:rPr>
          </w:pPr>
        </w:p>
        <w:p w14:paraId="532670C3" w14:textId="0D14E769" w:rsidR="00F4358A" w:rsidRPr="00E505C6" w:rsidRDefault="00B92D46">
          <w:pPr>
            <w:pStyle w:val="TDC1"/>
            <w:rPr>
              <w:rFonts w:asciiTheme="minorHAnsi" w:eastAsiaTheme="minorEastAsia" w:hAnsiTheme="minorHAnsi" w:cstheme="minorBidi"/>
              <w:noProof/>
              <w:lang w:val="es-MX" w:eastAsia="es-MX"/>
            </w:rPr>
          </w:pPr>
          <w:r w:rsidRPr="00E505C6">
            <w:rPr>
              <w:rFonts w:ascii="Arial" w:hAnsi="Arial" w:cs="Arial"/>
            </w:rPr>
            <w:fldChar w:fldCharType="begin"/>
          </w:r>
          <w:r w:rsidRPr="00E505C6">
            <w:rPr>
              <w:rFonts w:ascii="Arial" w:hAnsi="Arial" w:cs="Arial"/>
            </w:rPr>
            <w:instrText xml:space="preserve"> TOC \o "1-4" \h \z \u </w:instrText>
          </w:r>
          <w:r w:rsidRPr="00E505C6">
            <w:rPr>
              <w:rFonts w:ascii="Arial" w:hAnsi="Arial" w:cs="Arial"/>
            </w:rPr>
            <w:fldChar w:fldCharType="separate"/>
          </w:r>
          <w:hyperlink w:anchor="_Toc80795144" w:history="1">
            <w:r w:rsidR="00F4358A" w:rsidRPr="00E505C6">
              <w:rPr>
                <w:rStyle w:val="Hipervnculo"/>
                <w:rFonts w:ascii="Arial" w:hAnsi="Arial" w:cs="Arial"/>
                <w:noProof/>
                <w:spacing w:val="26"/>
              </w:rPr>
              <w:t>GLOSARIO</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_Toc80795144 \h </w:instrText>
            </w:r>
            <w:r w:rsidR="00F4358A" w:rsidRPr="00E505C6">
              <w:rPr>
                <w:noProof/>
                <w:webHidden/>
              </w:rPr>
            </w:r>
            <w:r w:rsidR="00F4358A" w:rsidRPr="00E505C6">
              <w:rPr>
                <w:noProof/>
                <w:webHidden/>
              </w:rPr>
              <w:fldChar w:fldCharType="separate"/>
            </w:r>
            <w:r w:rsidR="00F4358A" w:rsidRPr="00E505C6">
              <w:rPr>
                <w:noProof/>
                <w:webHidden/>
              </w:rPr>
              <w:t>2</w:t>
            </w:r>
            <w:r w:rsidR="00F4358A" w:rsidRPr="00E505C6">
              <w:rPr>
                <w:noProof/>
                <w:webHidden/>
              </w:rPr>
              <w:fldChar w:fldCharType="end"/>
            </w:r>
          </w:hyperlink>
        </w:p>
        <w:p w14:paraId="04C0D856" w14:textId="6EEDBD99" w:rsidR="00F4358A" w:rsidRPr="00E505C6" w:rsidRDefault="003B4B88">
          <w:pPr>
            <w:pStyle w:val="TDC1"/>
            <w:rPr>
              <w:rFonts w:asciiTheme="minorHAnsi" w:eastAsiaTheme="minorEastAsia" w:hAnsiTheme="minorHAnsi" w:cstheme="minorBidi"/>
              <w:noProof/>
              <w:lang w:val="es-MX" w:eastAsia="es-MX"/>
            </w:rPr>
          </w:pPr>
          <w:hyperlink w:anchor="_Toc80795145" w:history="1">
            <w:r w:rsidR="00F4358A" w:rsidRPr="00E505C6">
              <w:rPr>
                <w:rStyle w:val="Hipervnculo"/>
                <w:rFonts w:ascii="Arial" w:eastAsia="Times New Roman" w:hAnsi="Arial" w:cs="Arial"/>
                <w:caps/>
                <w:noProof/>
                <w:kern w:val="32"/>
              </w:rPr>
              <w:t>1.</w:t>
            </w:r>
            <w:r w:rsidR="00F4358A" w:rsidRPr="00E505C6">
              <w:rPr>
                <w:rFonts w:asciiTheme="minorHAnsi" w:eastAsiaTheme="minorEastAsia" w:hAnsiTheme="minorHAnsi" w:cstheme="minorBidi"/>
                <w:noProof/>
                <w:lang w:val="es-MX" w:eastAsia="es-MX"/>
              </w:rPr>
              <w:tab/>
            </w:r>
            <w:r w:rsidR="00F4358A" w:rsidRPr="00E505C6">
              <w:rPr>
                <w:rStyle w:val="Hipervnculo"/>
                <w:rFonts w:ascii="Arial" w:eastAsia="Times New Roman" w:hAnsi="Arial" w:cs="Arial"/>
                <w:caps/>
                <w:noProof/>
                <w:kern w:val="32"/>
              </w:rPr>
              <w:t>ANTECEDENTES</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_Toc80795145 \h </w:instrText>
            </w:r>
            <w:r w:rsidR="00F4358A" w:rsidRPr="00E505C6">
              <w:rPr>
                <w:noProof/>
                <w:webHidden/>
              </w:rPr>
            </w:r>
            <w:r w:rsidR="00F4358A" w:rsidRPr="00E505C6">
              <w:rPr>
                <w:noProof/>
                <w:webHidden/>
              </w:rPr>
              <w:fldChar w:fldCharType="separate"/>
            </w:r>
            <w:r w:rsidR="00F4358A" w:rsidRPr="00E505C6">
              <w:rPr>
                <w:noProof/>
                <w:webHidden/>
              </w:rPr>
              <w:t>3</w:t>
            </w:r>
            <w:r w:rsidR="00F4358A" w:rsidRPr="00E505C6">
              <w:rPr>
                <w:noProof/>
                <w:webHidden/>
              </w:rPr>
              <w:fldChar w:fldCharType="end"/>
            </w:r>
          </w:hyperlink>
        </w:p>
        <w:p w14:paraId="75381981" w14:textId="13B2E777" w:rsidR="00F4358A" w:rsidRPr="00E505C6" w:rsidRDefault="003B4B88">
          <w:pPr>
            <w:pStyle w:val="TDC1"/>
            <w:rPr>
              <w:rFonts w:asciiTheme="minorHAnsi" w:eastAsiaTheme="minorEastAsia" w:hAnsiTheme="minorHAnsi" w:cstheme="minorBidi"/>
              <w:noProof/>
              <w:lang w:val="es-MX" w:eastAsia="es-MX"/>
            </w:rPr>
          </w:pPr>
          <w:hyperlink w:anchor="_Toc80795146" w:history="1">
            <w:r w:rsidR="00F4358A" w:rsidRPr="00E505C6">
              <w:rPr>
                <w:rStyle w:val="Hipervnculo"/>
                <w:rFonts w:ascii="Arial" w:eastAsia="Times New Roman" w:hAnsi="Arial" w:cs="Arial"/>
                <w:caps/>
                <w:noProof/>
                <w:kern w:val="32"/>
              </w:rPr>
              <w:t>2.</w:t>
            </w:r>
            <w:r w:rsidR="00F4358A" w:rsidRPr="00E505C6">
              <w:rPr>
                <w:rFonts w:asciiTheme="minorHAnsi" w:eastAsiaTheme="minorEastAsia" w:hAnsiTheme="minorHAnsi" w:cstheme="minorBidi"/>
                <w:noProof/>
                <w:lang w:val="es-MX" w:eastAsia="es-MX"/>
              </w:rPr>
              <w:tab/>
            </w:r>
            <w:r w:rsidR="00F4358A" w:rsidRPr="00E505C6">
              <w:rPr>
                <w:rStyle w:val="Hipervnculo"/>
                <w:rFonts w:ascii="Arial" w:eastAsiaTheme="majorEastAsia" w:hAnsi="Arial" w:cs="Arial"/>
                <w:noProof/>
                <w:kern w:val="32"/>
              </w:rPr>
              <w:t>COMPETENCIA</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_Toc80795146 \h </w:instrText>
            </w:r>
            <w:r w:rsidR="00F4358A" w:rsidRPr="00E505C6">
              <w:rPr>
                <w:noProof/>
                <w:webHidden/>
              </w:rPr>
            </w:r>
            <w:r w:rsidR="00F4358A" w:rsidRPr="00E505C6">
              <w:rPr>
                <w:noProof/>
                <w:webHidden/>
              </w:rPr>
              <w:fldChar w:fldCharType="separate"/>
            </w:r>
            <w:r w:rsidR="00F4358A" w:rsidRPr="00E505C6">
              <w:rPr>
                <w:noProof/>
                <w:webHidden/>
              </w:rPr>
              <w:t>4</w:t>
            </w:r>
            <w:r w:rsidR="00F4358A" w:rsidRPr="00E505C6">
              <w:rPr>
                <w:noProof/>
                <w:webHidden/>
              </w:rPr>
              <w:fldChar w:fldCharType="end"/>
            </w:r>
          </w:hyperlink>
        </w:p>
        <w:p w14:paraId="043767E6" w14:textId="2C992291" w:rsidR="00F4358A" w:rsidRPr="00E505C6" w:rsidRDefault="003B4B88">
          <w:pPr>
            <w:pStyle w:val="TDC1"/>
            <w:rPr>
              <w:rFonts w:asciiTheme="minorHAnsi" w:eastAsiaTheme="minorEastAsia" w:hAnsiTheme="minorHAnsi" w:cstheme="minorBidi"/>
              <w:noProof/>
              <w:lang w:val="es-MX" w:eastAsia="es-MX"/>
            </w:rPr>
          </w:pPr>
          <w:hyperlink w:anchor="_Toc80795147" w:history="1">
            <w:r w:rsidR="00F4358A" w:rsidRPr="00E505C6">
              <w:rPr>
                <w:rStyle w:val="Hipervnculo"/>
                <w:rFonts w:ascii="Arial" w:eastAsia="Times New Roman" w:hAnsi="Arial" w:cs="Arial"/>
                <w:caps/>
                <w:noProof/>
                <w:kern w:val="32"/>
              </w:rPr>
              <w:t>3.</w:t>
            </w:r>
            <w:r w:rsidR="00F4358A" w:rsidRPr="00E505C6">
              <w:rPr>
                <w:rFonts w:asciiTheme="minorHAnsi" w:eastAsiaTheme="minorEastAsia" w:hAnsiTheme="minorHAnsi" w:cstheme="minorBidi"/>
                <w:noProof/>
                <w:lang w:val="es-MX" w:eastAsia="es-MX"/>
              </w:rPr>
              <w:tab/>
            </w:r>
            <w:r w:rsidR="00F4358A" w:rsidRPr="00E505C6">
              <w:rPr>
                <w:rStyle w:val="Hipervnculo"/>
                <w:rFonts w:ascii="Arial" w:eastAsia="Times New Roman" w:hAnsi="Arial" w:cs="Arial"/>
                <w:caps/>
                <w:noProof/>
                <w:kern w:val="32"/>
              </w:rPr>
              <w:t>acumulación</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_Toc80795147 \h </w:instrText>
            </w:r>
            <w:r w:rsidR="00F4358A" w:rsidRPr="00E505C6">
              <w:rPr>
                <w:noProof/>
                <w:webHidden/>
              </w:rPr>
            </w:r>
            <w:r w:rsidR="00F4358A" w:rsidRPr="00E505C6">
              <w:rPr>
                <w:noProof/>
                <w:webHidden/>
              </w:rPr>
              <w:fldChar w:fldCharType="separate"/>
            </w:r>
            <w:r w:rsidR="00F4358A" w:rsidRPr="00E505C6">
              <w:rPr>
                <w:noProof/>
                <w:webHidden/>
              </w:rPr>
              <w:t>4</w:t>
            </w:r>
            <w:r w:rsidR="00F4358A" w:rsidRPr="00E505C6">
              <w:rPr>
                <w:noProof/>
                <w:webHidden/>
              </w:rPr>
              <w:fldChar w:fldCharType="end"/>
            </w:r>
          </w:hyperlink>
        </w:p>
        <w:p w14:paraId="5C9983BF" w14:textId="11A28474" w:rsidR="00F4358A" w:rsidRPr="00E505C6" w:rsidRDefault="003B4B88">
          <w:pPr>
            <w:pStyle w:val="TDC1"/>
            <w:rPr>
              <w:rFonts w:asciiTheme="minorHAnsi" w:eastAsiaTheme="minorEastAsia" w:hAnsiTheme="minorHAnsi" w:cstheme="minorBidi"/>
              <w:noProof/>
              <w:lang w:val="es-MX" w:eastAsia="es-MX"/>
            </w:rPr>
          </w:pPr>
          <w:hyperlink w:anchor="_Toc80795148" w:history="1">
            <w:r w:rsidR="00F4358A" w:rsidRPr="00E505C6">
              <w:rPr>
                <w:rStyle w:val="Hipervnculo"/>
                <w:rFonts w:ascii="Arial" w:eastAsia="Times New Roman" w:hAnsi="Arial" w:cs="Arial"/>
                <w:caps/>
                <w:noProof/>
                <w:kern w:val="32"/>
              </w:rPr>
              <w:t>4.</w:t>
            </w:r>
            <w:r w:rsidR="00F4358A" w:rsidRPr="00E505C6">
              <w:rPr>
                <w:rFonts w:asciiTheme="minorHAnsi" w:eastAsiaTheme="minorEastAsia" w:hAnsiTheme="minorHAnsi" w:cstheme="minorBidi"/>
                <w:noProof/>
                <w:lang w:val="es-MX" w:eastAsia="es-MX"/>
              </w:rPr>
              <w:tab/>
            </w:r>
            <w:r w:rsidR="00F4358A" w:rsidRPr="00E505C6">
              <w:rPr>
                <w:rStyle w:val="Hipervnculo"/>
                <w:rFonts w:ascii="Arial" w:eastAsiaTheme="majorEastAsia" w:hAnsi="Arial" w:cs="Arial"/>
                <w:noProof/>
                <w:kern w:val="32"/>
              </w:rPr>
              <w:t>PROCEDENCIA</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_Toc80795148 \h </w:instrText>
            </w:r>
            <w:r w:rsidR="00F4358A" w:rsidRPr="00E505C6">
              <w:rPr>
                <w:noProof/>
                <w:webHidden/>
              </w:rPr>
            </w:r>
            <w:r w:rsidR="00F4358A" w:rsidRPr="00E505C6">
              <w:rPr>
                <w:noProof/>
                <w:webHidden/>
              </w:rPr>
              <w:fldChar w:fldCharType="separate"/>
            </w:r>
            <w:r w:rsidR="00F4358A" w:rsidRPr="00E505C6">
              <w:rPr>
                <w:noProof/>
                <w:webHidden/>
              </w:rPr>
              <w:t>5</w:t>
            </w:r>
            <w:r w:rsidR="00F4358A" w:rsidRPr="00E505C6">
              <w:rPr>
                <w:noProof/>
                <w:webHidden/>
              </w:rPr>
              <w:fldChar w:fldCharType="end"/>
            </w:r>
          </w:hyperlink>
        </w:p>
        <w:p w14:paraId="08602223" w14:textId="68834471" w:rsidR="00F4358A" w:rsidRPr="00E505C6" w:rsidRDefault="003B4B88">
          <w:pPr>
            <w:pStyle w:val="TDC1"/>
            <w:rPr>
              <w:rFonts w:asciiTheme="minorHAnsi" w:eastAsiaTheme="minorEastAsia" w:hAnsiTheme="minorHAnsi" w:cstheme="minorBidi"/>
              <w:noProof/>
              <w:lang w:val="es-MX" w:eastAsia="es-MX"/>
            </w:rPr>
          </w:pPr>
          <w:hyperlink w:anchor="_Toc80795149" w:history="1">
            <w:r w:rsidR="00F4358A" w:rsidRPr="00E505C6">
              <w:rPr>
                <w:rStyle w:val="Hipervnculo"/>
                <w:rFonts w:ascii="Arial" w:eastAsia="Times New Roman" w:hAnsi="Arial" w:cs="Arial"/>
                <w:caps/>
                <w:noProof/>
                <w:kern w:val="32"/>
              </w:rPr>
              <w:t>5.</w:t>
            </w:r>
            <w:r w:rsidR="00F4358A" w:rsidRPr="00E505C6">
              <w:rPr>
                <w:rFonts w:asciiTheme="minorHAnsi" w:eastAsiaTheme="minorEastAsia" w:hAnsiTheme="minorHAnsi" w:cstheme="minorBidi"/>
                <w:noProof/>
                <w:lang w:val="es-MX" w:eastAsia="es-MX"/>
              </w:rPr>
              <w:tab/>
            </w:r>
            <w:r w:rsidR="00F4358A" w:rsidRPr="00E505C6">
              <w:rPr>
                <w:rStyle w:val="Hipervnculo"/>
                <w:rFonts w:ascii="Arial" w:eastAsiaTheme="majorEastAsia" w:hAnsi="Arial" w:cs="Arial"/>
                <w:noProof/>
                <w:kern w:val="32"/>
              </w:rPr>
              <w:t>ESTUDIO DE FONDO</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_Toc80795149 \h </w:instrText>
            </w:r>
            <w:r w:rsidR="00F4358A" w:rsidRPr="00E505C6">
              <w:rPr>
                <w:noProof/>
                <w:webHidden/>
              </w:rPr>
            </w:r>
            <w:r w:rsidR="00F4358A" w:rsidRPr="00E505C6">
              <w:rPr>
                <w:noProof/>
                <w:webHidden/>
              </w:rPr>
              <w:fldChar w:fldCharType="separate"/>
            </w:r>
            <w:r w:rsidR="00F4358A" w:rsidRPr="00E505C6">
              <w:rPr>
                <w:noProof/>
                <w:webHidden/>
              </w:rPr>
              <w:t>5</w:t>
            </w:r>
            <w:r w:rsidR="00F4358A" w:rsidRPr="00E505C6">
              <w:rPr>
                <w:noProof/>
                <w:webHidden/>
              </w:rPr>
              <w:fldChar w:fldCharType="end"/>
            </w:r>
          </w:hyperlink>
        </w:p>
        <w:p w14:paraId="6B0A53D5" w14:textId="26C3F135" w:rsidR="00F4358A" w:rsidRPr="00E505C6" w:rsidRDefault="003B4B88">
          <w:pPr>
            <w:pStyle w:val="TDC1"/>
            <w:rPr>
              <w:rFonts w:asciiTheme="minorHAnsi" w:eastAsiaTheme="minorEastAsia" w:hAnsiTheme="minorHAnsi" w:cstheme="minorBidi"/>
              <w:noProof/>
              <w:lang w:val="es-MX" w:eastAsia="es-MX"/>
            </w:rPr>
          </w:pPr>
          <w:hyperlink w:anchor="_Toc80795150" w:history="1">
            <w:r w:rsidR="00F4358A" w:rsidRPr="00E505C6">
              <w:rPr>
                <w:rStyle w:val="Hipervnculo"/>
                <w:rFonts w:ascii="Arial" w:eastAsia="Yu Gothic Light" w:hAnsi="Arial" w:cs="Arial"/>
                <w:noProof/>
                <w:lang w:eastAsia="es-ES"/>
              </w:rPr>
              <w:t>5.1. Materia de la controversia</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_Toc80795150 \h </w:instrText>
            </w:r>
            <w:r w:rsidR="00F4358A" w:rsidRPr="00E505C6">
              <w:rPr>
                <w:noProof/>
                <w:webHidden/>
              </w:rPr>
            </w:r>
            <w:r w:rsidR="00F4358A" w:rsidRPr="00E505C6">
              <w:rPr>
                <w:noProof/>
                <w:webHidden/>
              </w:rPr>
              <w:fldChar w:fldCharType="separate"/>
            </w:r>
            <w:r w:rsidR="00F4358A" w:rsidRPr="00E505C6">
              <w:rPr>
                <w:noProof/>
                <w:webHidden/>
              </w:rPr>
              <w:t>5</w:t>
            </w:r>
            <w:r w:rsidR="00F4358A" w:rsidRPr="00E505C6">
              <w:rPr>
                <w:noProof/>
                <w:webHidden/>
              </w:rPr>
              <w:fldChar w:fldCharType="end"/>
            </w:r>
          </w:hyperlink>
        </w:p>
        <w:p w14:paraId="063EF849" w14:textId="43DDF8FE" w:rsidR="00F4358A" w:rsidRPr="00E505C6" w:rsidRDefault="003B4B88">
          <w:pPr>
            <w:pStyle w:val="TDC1"/>
            <w:rPr>
              <w:rFonts w:asciiTheme="minorHAnsi" w:eastAsiaTheme="minorEastAsia" w:hAnsiTheme="minorHAnsi" w:cstheme="minorBidi"/>
              <w:noProof/>
              <w:lang w:val="es-MX" w:eastAsia="es-MX"/>
            </w:rPr>
          </w:pPr>
          <w:hyperlink w:anchor="_Toc80795151" w:history="1">
            <w:r w:rsidR="00F4358A" w:rsidRPr="00E505C6">
              <w:rPr>
                <w:rStyle w:val="Hipervnculo"/>
                <w:rFonts w:ascii="Arial" w:hAnsi="Arial" w:cs="Arial"/>
                <w:noProof/>
                <w:lang w:eastAsia="es-ES"/>
              </w:rPr>
              <w:t>5.1.1. Resolución impugnada</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_Toc80795151 \h </w:instrText>
            </w:r>
            <w:r w:rsidR="00F4358A" w:rsidRPr="00E505C6">
              <w:rPr>
                <w:noProof/>
                <w:webHidden/>
              </w:rPr>
            </w:r>
            <w:r w:rsidR="00F4358A" w:rsidRPr="00E505C6">
              <w:rPr>
                <w:noProof/>
                <w:webHidden/>
              </w:rPr>
              <w:fldChar w:fldCharType="separate"/>
            </w:r>
            <w:r w:rsidR="00F4358A" w:rsidRPr="00E505C6">
              <w:rPr>
                <w:noProof/>
                <w:webHidden/>
              </w:rPr>
              <w:t>6</w:t>
            </w:r>
            <w:r w:rsidR="00F4358A" w:rsidRPr="00E505C6">
              <w:rPr>
                <w:noProof/>
                <w:webHidden/>
              </w:rPr>
              <w:fldChar w:fldCharType="end"/>
            </w:r>
          </w:hyperlink>
        </w:p>
        <w:p w14:paraId="38C7BD32" w14:textId="08AEF072" w:rsidR="00F4358A" w:rsidRPr="00E505C6" w:rsidRDefault="003B4B88">
          <w:pPr>
            <w:pStyle w:val="TDC1"/>
            <w:rPr>
              <w:rFonts w:asciiTheme="minorHAnsi" w:eastAsiaTheme="minorEastAsia" w:hAnsiTheme="minorHAnsi" w:cstheme="minorBidi"/>
              <w:noProof/>
              <w:lang w:val="es-MX" w:eastAsia="es-MX"/>
            </w:rPr>
          </w:pPr>
          <w:hyperlink w:anchor="_Toc80795152" w:history="1">
            <w:r w:rsidR="00F4358A" w:rsidRPr="00E505C6">
              <w:rPr>
                <w:rStyle w:val="Hipervnculo"/>
                <w:rFonts w:ascii="Arial" w:hAnsi="Arial" w:cs="Arial"/>
                <w:noProof/>
                <w:lang w:eastAsia="es-ES"/>
              </w:rPr>
              <w:t>5.1.2. Planteamientos ante esta Sala</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_Toc80795152 \h </w:instrText>
            </w:r>
            <w:r w:rsidR="00F4358A" w:rsidRPr="00E505C6">
              <w:rPr>
                <w:noProof/>
                <w:webHidden/>
              </w:rPr>
            </w:r>
            <w:r w:rsidR="00F4358A" w:rsidRPr="00E505C6">
              <w:rPr>
                <w:noProof/>
                <w:webHidden/>
              </w:rPr>
              <w:fldChar w:fldCharType="separate"/>
            </w:r>
            <w:r w:rsidR="00F4358A" w:rsidRPr="00E505C6">
              <w:rPr>
                <w:noProof/>
                <w:webHidden/>
              </w:rPr>
              <w:t>8</w:t>
            </w:r>
            <w:r w:rsidR="00F4358A" w:rsidRPr="00E505C6">
              <w:rPr>
                <w:noProof/>
                <w:webHidden/>
              </w:rPr>
              <w:fldChar w:fldCharType="end"/>
            </w:r>
          </w:hyperlink>
        </w:p>
        <w:p w14:paraId="61B1F53D" w14:textId="47354AEA" w:rsidR="00F4358A" w:rsidRPr="00E505C6" w:rsidRDefault="003B4B88">
          <w:pPr>
            <w:pStyle w:val="TDC1"/>
            <w:rPr>
              <w:rFonts w:asciiTheme="minorHAnsi" w:eastAsiaTheme="minorEastAsia" w:hAnsiTheme="minorHAnsi" w:cstheme="minorBidi"/>
              <w:noProof/>
              <w:lang w:val="es-MX" w:eastAsia="es-MX"/>
            </w:rPr>
          </w:pPr>
          <w:hyperlink w:anchor="_Toc80795153" w:history="1">
            <w:r w:rsidR="00F4358A" w:rsidRPr="00E505C6">
              <w:rPr>
                <w:rStyle w:val="Hipervnculo"/>
                <w:rFonts w:ascii="Arial" w:hAnsi="Arial" w:cs="Arial"/>
                <w:noProof/>
                <w:lang w:val="es-419"/>
              </w:rPr>
              <w:t>5.2. Cuestión</w:t>
            </w:r>
            <w:r w:rsidR="00F4358A" w:rsidRPr="00E505C6">
              <w:rPr>
                <w:rStyle w:val="Hipervnculo"/>
                <w:rFonts w:ascii="Arial" w:eastAsia="Yu Gothic Light" w:hAnsi="Arial" w:cs="Arial"/>
                <w:noProof/>
                <w:lang w:eastAsia="es-ES"/>
              </w:rPr>
              <w:t xml:space="preserve"> a resolver</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_Toc80795153 \h </w:instrText>
            </w:r>
            <w:r w:rsidR="00F4358A" w:rsidRPr="00E505C6">
              <w:rPr>
                <w:noProof/>
                <w:webHidden/>
              </w:rPr>
            </w:r>
            <w:r w:rsidR="00F4358A" w:rsidRPr="00E505C6">
              <w:rPr>
                <w:noProof/>
                <w:webHidden/>
              </w:rPr>
              <w:fldChar w:fldCharType="separate"/>
            </w:r>
            <w:r w:rsidR="00F4358A" w:rsidRPr="00E505C6">
              <w:rPr>
                <w:noProof/>
                <w:webHidden/>
              </w:rPr>
              <w:t>11</w:t>
            </w:r>
            <w:r w:rsidR="00F4358A" w:rsidRPr="00E505C6">
              <w:rPr>
                <w:noProof/>
                <w:webHidden/>
              </w:rPr>
              <w:fldChar w:fldCharType="end"/>
            </w:r>
          </w:hyperlink>
        </w:p>
        <w:p w14:paraId="031A0958" w14:textId="35D2DB1B" w:rsidR="00F4358A" w:rsidRPr="00E505C6" w:rsidRDefault="003B4B88">
          <w:pPr>
            <w:pStyle w:val="TDC1"/>
            <w:rPr>
              <w:rFonts w:asciiTheme="minorHAnsi" w:eastAsiaTheme="minorEastAsia" w:hAnsiTheme="minorHAnsi" w:cstheme="minorBidi"/>
              <w:noProof/>
              <w:lang w:val="es-MX" w:eastAsia="es-MX"/>
            </w:rPr>
          </w:pPr>
          <w:hyperlink w:anchor="_Toc80795154" w:history="1">
            <w:r w:rsidR="00F4358A" w:rsidRPr="00E505C6">
              <w:rPr>
                <w:rStyle w:val="Hipervnculo"/>
                <w:rFonts w:ascii="Arial" w:hAnsi="Arial" w:cs="Arial"/>
                <w:noProof/>
              </w:rPr>
              <w:t>5.3. Decisión</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_Toc80795154 \h </w:instrText>
            </w:r>
            <w:r w:rsidR="00F4358A" w:rsidRPr="00E505C6">
              <w:rPr>
                <w:noProof/>
                <w:webHidden/>
              </w:rPr>
            </w:r>
            <w:r w:rsidR="00F4358A" w:rsidRPr="00E505C6">
              <w:rPr>
                <w:noProof/>
                <w:webHidden/>
              </w:rPr>
              <w:fldChar w:fldCharType="separate"/>
            </w:r>
            <w:r w:rsidR="00F4358A" w:rsidRPr="00E505C6">
              <w:rPr>
                <w:noProof/>
                <w:webHidden/>
              </w:rPr>
              <w:t>11</w:t>
            </w:r>
            <w:r w:rsidR="00F4358A" w:rsidRPr="00E505C6">
              <w:rPr>
                <w:noProof/>
                <w:webHidden/>
              </w:rPr>
              <w:fldChar w:fldCharType="end"/>
            </w:r>
          </w:hyperlink>
        </w:p>
        <w:p w14:paraId="18E522D4" w14:textId="003884BD" w:rsidR="00F4358A" w:rsidRPr="00E505C6" w:rsidRDefault="003B4B88">
          <w:pPr>
            <w:pStyle w:val="TDC1"/>
            <w:rPr>
              <w:rFonts w:asciiTheme="minorHAnsi" w:eastAsiaTheme="minorEastAsia" w:hAnsiTheme="minorHAnsi" w:cstheme="minorBidi"/>
              <w:noProof/>
              <w:lang w:val="es-MX" w:eastAsia="es-MX"/>
            </w:rPr>
          </w:pPr>
          <w:hyperlink w:anchor="_Toc80795155" w:history="1">
            <w:r w:rsidR="00F4358A" w:rsidRPr="00E505C6">
              <w:rPr>
                <w:rStyle w:val="Hipervnculo"/>
                <w:rFonts w:ascii="Arial" w:hAnsi="Arial" w:cs="Arial"/>
                <w:noProof/>
              </w:rPr>
              <w:t>5.4. Justificación de la decisión</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_Toc80795155 \h </w:instrText>
            </w:r>
            <w:r w:rsidR="00F4358A" w:rsidRPr="00E505C6">
              <w:rPr>
                <w:noProof/>
                <w:webHidden/>
              </w:rPr>
            </w:r>
            <w:r w:rsidR="00F4358A" w:rsidRPr="00E505C6">
              <w:rPr>
                <w:noProof/>
                <w:webHidden/>
              </w:rPr>
              <w:fldChar w:fldCharType="separate"/>
            </w:r>
            <w:r w:rsidR="00F4358A" w:rsidRPr="00E505C6">
              <w:rPr>
                <w:noProof/>
                <w:webHidden/>
              </w:rPr>
              <w:t>13</w:t>
            </w:r>
            <w:r w:rsidR="00F4358A" w:rsidRPr="00E505C6">
              <w:rPr>
                <w:noProof/>
                <w:webHidden/>
              </w:rPr>
              <w:fldChar w:fldCharType="end"/>
            </w:r>
          </w:hyperlink>
        </w:p>
        <w:p w14:paraId="2975D8CA" w14:textId="26D046ED" w:rsidR="00F4358A" w:rsidRPr="00E505C6" w:rsidRDefault="003B4B88">
          <w:pPr>
            <w:pStyle w:val="TDC1"/>
            <w:rPr>
              <w:rFonts w:asciiTheme="minorHAnsi" w:eastAsiaTheme="minorEastAsia" w:hAnsiTheme="minorHAnsi" w:cstheme="minorBidi"/>
              <w:noProof/>
              <w:lang w:val="es-MX" w:eastAsia="es-MX"/>
            </w:rPr>
          </w:pPr>
          <w:hyperlink w:anchor="_Toc80795156" w:history="1">
            <w:r w:rsidR="00F4358A" w:rsidRPr="00E505C6">
              <w:rPr>
                <w:rStyle w:val="Hipervnculo"/>
                <w:rFonts w:ascii="Arial" w:hAnsi="Arial" w:cs="Arial"/>
                <w:noProof/>
              </w:rPr>
              <w:t>5.4.1. Análisis sobre los agravios hechos valer en el juicio de la ciudadanía SM-JDC-796/2021</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_Toc80795156 \h </w:instrText>
            </w:r>
            <w:r w:rsidR="00F4358A" w:rsidRPr="00E505C6">
              <w:rPr>
                <w:noProof/>
                <w:webHidden/>
              </w:rPr>
            </w:r>
            <w:r w:rsidR="00F4358A" w:rsidRPr="00E505C6">
              <w:rPr>
                <w:noProof/>
                <w:webHidden/>
              </w:rPr>
              <w:fldChar w:fldCharType="separate"/>
            </w:r>
            <w:r w:rsidR="00F4358A" w:rsidRPr="00E505C6">
              <w:rPr>
                <w:noProof/>
                <w:webHidden/>
              </w:rPr>
              <w:t>13</w:t>
            </w:r>
            <w:r w:rsidR="00F4358A" w:rsidRPr="00E505C6">
              <w:rPr>
                <w:noProof/>
                <w:webHidden/>
              </w:rPr>
              <w:fldChar w:fldCharType="end"/>
            </w:r>
          </w:hyperlink>
        </w:p>
        <w:p w14:paraId="290A8996" w14:textId="690EF276" w:rsidR="00F4358A" w:rsidRPr="00E505C6" w:rsidRDefault="003B4B88">
          <w:pPr>
            <w:pStyle w:val="TDC1"/>
            <w:rPr>
              <w:rFonts w:asciiTheme="minorHAnsi" w:eastAsiaTheme="minorEastAsia" w:hAnsiTheme="minorHAnsi" w:cstheme="minorBidi"/>
              <w:noProof/>
              <w:lang w:val="es-MX" w:eastAsia="es-MX"/>
            </w:rPr>
          </w:pPr>
          <w:hyperlink w:anchor="_Toc80795157" w:history="1">
            <w:r w:rsidR="00F4358A" w:rsidRPr="00E505C6">
              <w:rPr>
                <w:rStyle w:val="Hipervnculo"/>
                <w:rFonts w:ascii="Arial" w:hAnsi="Arial" w:cs="Arial"/>
                <w:noProof/>
              </w:rPr>
              <w:t xml:space="preserve">5.4.1.1. El </w:t>
            </w:r>
            <w:r w:rsidR="00F4358A" w:rsidRPr="00E505C6">
              <w:rPr>
                <w:rStyle w:val="Hipervnculo"/>
                <w:rFonts w:ascii="Arial" w:hAnsi="Arial" w:cs="Arial"/>
                <w:i/>
                <w:iCs/>
                <w:noProof/>
              </w:rPr>
              <w:t xml:space="preserve">Tribunal Local </w:t>
            </w:r>
            <w:r w:rsidR="00F4358A" w:rsidRPr="00E505C6">
              <w:rPr>
                <w:rStyle w:val="Hipervnculo"/>
                <w:rFonts w:ascii="Arial" w:hAnsi="Arial" w:cs="Arial"/>
                <w:noProof/>
              </w:rPr>
              <w:t>de manera correcta consideró que no se acreditó la causal de nulidad relativa a que las casillas impugnadas se instalaran en un lugar diverso al autorizado por la autoridad administrativa electoral</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_Toc80795157 \h </w:instrText>
            </w:r>
            <w:r w:rsidR="00F4358A" w:rsidRPr="00E505C6">
              <w:rPr>
                <w:noProof/>
                <w:webHidden/>
              </w:rPr>
            </w:r>
            <w:r w:rsidR="00F4358A" w:rsidRPr="00E505C6">
              <w:rPr>
                <w:noProof/>
                <w:webHidden/>
              </w:rPr>
              <w:fldChar w:fldCharType="separate"/>
            </w:r>
            <w:r w:rsidR="00F4358A" w:rsidRPr="00E505C6">
              <w:rPr>
                <w:noProof/>
                <w:webHidden/>
              </w:rPr>
              <w:t>15</w:t>
            </w:r>
            <w:r w:rsidR="00F4358A" w:rsidRPr="00E505C6">
              <w:rPr>
                <w:noProof/>
                <w:webHidden/>
              </w:rPr>
              <w:fldChar w:fldCharType="end"/>
            </w:r>
          </w:hyperlink>
        </w:p>
        <w:p w14:paraId="144D0EEB" w14:textId="5CD5EA4B" w:rsidR="00F4358A" w:rsidRPr="00E505C6" w:rsidRDefault="003B4B88">
          <w:pPr>
            <w:pStyle w:val="TDC1"/>
            <w:rPr>
              <w:rFonts w:asciiTheme="minorHAnsi" w:eastAsiaTheme="minorEastAsia" w:hAnsiTheme="minorHAnsi" w:cstheme="minorBidi"/>
              <w:noProof/>
              <w:lang w:val="es-MX" w:eastAsia="es-MX"/>
            </w:rPr>
          </w:pPr>
          <w:hyperlink w:anchor="_Toc80795158" w:history="1">
            <w:r w:rsidR="00F4358A" w:rsidRPr="00E505C6">
              <w:rPr>
                <w:rStyle w:val="Hipervnculo"/>
                <w:rFonts w:ascii="Arial" w:hAnsi="Arial" w:cs="Arial"/>
                <w:noProof/>
              </w:rPr>
              <w:t>5.4.1.2. El estudio de la determinancia por parte de la autoridad responsable se realizó conforme a los criterios y directrices establecidos por este Tribunal Electoral</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_Toc80795158 \h </w:instrText>
            </w:r>
            <w:r w:rsidR="00F4358A" w:rsidRPr="00E505C6">
              <w:rPr>
                <w:noProof/>
                <w:webHidden/>
              </w:rPr>
            </w:r>
            <w:r w:rsidR="00F4358A" w:rsidRPr="00E505C6">
              <w:rPr>
                <w:noProof/>
                <w:webHidden/>
              </w:rPr>
              <w:fldChar w:fldCharType="separate"/>
            </w:r>
            <w:r w:rsidR="00F4358A" w:rsidRPr="00E505C6">
              <w:rPr>
                <w:noProof/>
                <w:webHidden/>
              </w:rPr>
              <w:t>17</w:t>
            </w:r>
            <w:r w:rsidR="00F4358A" w:rsidRPr="00E505C6">
              <w:rPr>
                <w:noProof/>
                <w:webHidden/>
              </w:rPr>
              <w:fldChar w:fldCharType="end"/>
            </w:r>
          </w:hyperlink>
        </w:p>
        <w:p w14:paraId="6B421586" w14:textId="64899C6B" w:rsidR="00F4358A" w:rsidRPr="00E505C6" w:rsidRDefault="003B4B88">
          <w:pPr>
            <w:pStyle w:val="TDC1"/>
            <w:rPr>
              <w:rFonts w:asciiTheme="minorHAnsi" w:eastAsiaTheme="minorEastAsia" w:hAnsiTheme="minorHAnsi" w:cstheme="minorBidi"/>
              <w:noProof/>
              <w:lang w:val="es-MX" w:eastAsia="es-MX"/>
            </w:rPr>
          </w:pPr>
          <w:hyperlink w:anchor="_Toc80795159" w:history="1">
            <w:r w:rsidR="00F4358A" w:rsidRPr="00E505C6">
              <w:rPr>
                <w:rStyle w:val="Hipervnculo"/>
                <w:rFonts w:ascii="Arial" w:hAnsi="Arial" w:cs="Arial"/>
                <w:noProof/>
              </w:rPr>
              <w:t>5.4.1.3. No asiste razón al actor en cuanto a que deba declararse la nulidad de cuatro casillas que presuntamente se ubicaron en un lugar distinto al autorizado y cuyo porcentaje de votación fue menor al promedio</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_Toc80795159 \h </w:instrText>
            </w:r>
            <w:r w:rsidR="00F4358A" w:rsidRPr="00E505C6">
              <w:rPr>
                <w:noProof/>
                <w:webHidden/>
              </w:rPr>
            </w:r>
            <w:r w:rsidR="00F4358A" w:rsidRPr="00E505C6">
              <w:rPr>
                <w:noProof/>
                <w:webHidden/>
              </w:rPr>
              <w:fldChar w:fldCharType="separate"/>
            </w:r>
            <w:r w:rsidR="00F4358A" w:rsidRPr="00E505C6">
              <w:rPr>
                <w:noProof/>
                <w:webHidden/>
              </w:rPr>
              <w:t>20</w:t>
            </w:r>
            <w:r w:rsidR="00F4358A" w:rsidRPr="00E505C6">
              <w:rPr>
                <w:noProof/>
                <w:webHidden/>
              </w:rPr>
              <w:fldChar w:fldCharType="end"/>
            </w:r>
          </w:hyperlink>
        </w:p>
        <w:p w14:paraId="6140B2CF" w14:textId="60CFEE8B" w:rsidR="00F4358A" w:rsidRPr="00E505C6" w:rsidRDefault="003B4B88">
          <w:pPr>
            <w:pStyle w:val="TDC1"/>
            <w:rPr>
              <w:rFonts w:asciiTheme="minorHAnsi" w:eastAsiaTheme="minorEastAsia" w:hAnsiTheme="minorHAnsi" w:cstheme="minorBidi"/>
              <w:noProof/>
              <w:lang w:val="es-MX" w:eastAsia="es-MX"/>
            </w:rPr>
          </w:pPr>
          <w:hyperlink w:anchor="_Toc80795160" w:history="1">
            <w:r w:rsidR="00F4358A" w:rsidRPr="00E505C6">
              <w:rPr>
                <w:rStyle w:val="Hipervnculo"/>
                <w:rFonts w:ascii="Arial" w:hAnsi="Arial" w:cs="Arial"/>
                <w:noProof/>
              </w:rPr>
              <w:t xml:space="preserve">5.4.1.4. No existe la falta de congruencia alegada por el promovente respecto del análisis de diversas causales de nulidad de votación realizado por el </w:t>
            </w:r>
            <w:r w:rsidR="00F4358A" w:rsidRPr="00E505C6">
              <w:rPr>
                <w:rStyle w:val="Hipervnculo"/>
                <w:rFonts w:ascii="Arial" w:hAnsi="Arial" w:cs="Arial"/>
                <w:i/>
                <w:iCs/>
                <w:noProof/>
              </w:rPr>
              <w:t>Tribunal Local</w:t>
            </w:r>
            <w:r w:rsidR="00F4358A" w:rsidRPr="00E505C6">
              <w:rPr>
                <w:noProof/>
                <w:webHidden/>
              </w:rPr>
              <w:t>………………………………………………………………………………………………………………………………….</w:t>
            </w:r>
            <w:r w:rsidR="00F4358A" w:rsidRPr="00E505C6">
              <w:rPr>
                <w:noProof/>
                <w:webHidden/>
              </w:rPr>
              <w:fldChar w:fldCharType="begin"/>
            </w:r>
            <w:r w:rsidR="00F4358A" w:rsidRPr="00E505C6">
              <w:rPr>
                <w:noProof/>
                <w:webHidden/>
              </w:rPr>
              <w:instrText xml:space="preserve"> PAGEREF _Toc80795160 \h </w:instrText>
            </w:r>
            <w:r w:rsidR="00F4358A" w:rsidRPr="00E505C6">
              <w:rPr>
                <w:noProof/>
                <w:webHidden/>
              </w:rPr>
            </w:r>
            <w:r w:rsidR="00F4358A" w:rsidRPr="00E505C6">
              <w:rPr>
                <w:noProof/>
                <w:webHidden/>
              </w:rPr>
              <w:fldChar w:fldCharType="separate"/>
            </w:r>
            <w:r w:rsidR="00F4358A" w:rsidRPr="00E505C6">
              <w:rPr>
                <w:noProof/>
                <w:webHidden/>
              </w:rPr>
              <w:t>30</w:t>
            </w:r>
            <w:r w:rsidR="00F4358A" w:rsidRPr="00E505C6">
              <w:rPr>
                <w:noProof/>
                <w:webHidden/>
              </w:rPr>
              <w:fldChar w:fldCharType="end"/>
            </w:r>
          </w:hyperlink>
        </w:p>
        <w:p w14:paraId="0A18963B" w14:textId="248B40EA" w:rsidR="00F4358A" w:rsidRPr="00E505C6" w:rsidRDefault="003B4B88">
          <w:pPr>
            <w:pStyle w:val="TDC1"/>
            <w:rPr>
              <w:rFonts w:asciiTheme="minorHAnsi" w:eastAsiaTheme="minorEastAsia" w:hAnsiTheme="minorHAnsi" w:cstheme="minorBidi"/>
              <w:noProof/>
              <w:lang w:val="es-MX" w:eastAsia="es-MX"/>
            </w:rPr>
          </w:pPr>
          <w:hyperlink w:anchor="_Toc80795161" w:history="1">
            <w:r w:rsidR="00F4358A" w:rsidRPr="00E505C6">
              <w:rPr>
                <w:rStyle w:val="Hipervnculo"/>
                <w:rFonts w:ascii="Arial" w:hAnsi="Arial" w:cs="Arial"/>
                <w:noProof/>
              </w:rPr>
              <w:t>5.4.2. Análisis sobre los agravios hechos valer en el juicio de la ciudadanía SM-JDC-786/2021</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_Toc80795161 \h </w:instrText>
            </w:r>
            <w:r w:rsidR="00F4358A" w:rsidRPr="00E505C6">
              <w:rPr>
                <w:noProof/>
                <w:webHidden/>
              </w:rPr>
            </w:r>
            <w:r w:rsidR="00F4358A" w:rsidRPr="00E505C6">
              <w:rPr>
                <w:noProof/>
                <w:webHidden/>
              </w:rPr>
              <w:fldChar w:fldCharType="separate"/>
            </w:r>
            <w:r w:rsidR="00F4358A" w:rsidRPr="00E505C6">
              <w:rPr>
                <w:noProof/>
                <w:webHidden/>
              </w:rPr>
              <w:t>34</w:t>
            </w:r>
            <w:r w:rsidR="00F4358A" w:rsidRPr="00E505C6">
              <w:rPr>
                <w:noProof/>
                <w:webHidden/>
              </w:rPr>
              <w:fldChar w:fldCharType="end"/>
            </w:r>
          </w:hyperlink>
        </w:p>
        <w:p w14:paraId="6C47FF8A" w14:textId="06CE2A32" w:rsidR="00F4358A" w:rsidRPr="00E505C6" w:rsidRDefault="003B4B88">
          <w:pPr>
            <w:pStyle w:val="TDC1"/>
            <w:rPr>
              <w:rFonts w:asciiTheme="minorHAnsi" w:eastAsiaTheme="minorEastAsia" w:hAnsiTheme="minorHAnsi" w:cstheme="minorBidi"/>
              <w:noProof/>
              <w:lang w:val="es-MX" w:eastAsia="es-MX"/>
            </w:rPr>
          </w:pPr>
          <w:hyperlink w:anchor="_Toc80795162" w:history="1">
            <w:r w:rsidR="00F4358A" w:rsidRPr="00E505C6">
              <w:rPr>
                <w:rStyle w:val="Hipervnculo"/>
                <w:rFonts w:ascii="Arial" w:hAnsi="Arial" w:cs="Arial"/>
                <w:noProof/>
              </w:rPr>
              <w:t>5.4.2.1. Marco normativo</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_Toc80795162 \h </w:instrText>
            </w:r>
            <w:r w:rsidR="00F4358A" w:rsidRPr="00E505C6">
              <w:rPr>
                <w:noProof/>
                <w:webHidden/>
              </w:rPr>
            </w:r>
            <w:r w:rsidR="00F4358A" w:rsidRPr="00E505C6">
              <w:rPr>
                <w:noProof/>
                <w:webHidden/>
              </w:rPr>
              <w:fldChar w:fldCharType="separate"/>
            </w:r>
            <w:r w:rsidR="00F4358A" w:rsidRPr="00E505C6">
              <w:rPr>
                <w:noProof/>
                <w:webHidden/>
              </w:rPr>
              <w:t>34</w:t>
            </w:r>
            <w:r w:rsidR="00F4358A" w:rsidRPr="00E505C6">
              <w:rPr>
                <w:noProof/>
                <w:webHidden/>
              </w:rPr>
              <w:fldChar w:fldCharType="end"/>
            </w:r>
          </w:hyperlink>
        </w:p>
        <w:p w14:paraId="2123547C" w14:textId="1442011C" w:rsidR="00F4358A" w:rsidRPr="00E505C6" w:rsidRDefault="003B4B88">
          <w:pPr>
            <w:pStyle w:val="TDC1"/>
            <w:rPr>
              <w:rFonts w:asciiTheme="minorHAnsi" w:eastAsiaTheme="minorEastAsia" w:hAnsiTheme="minorHAnsi" w:cstheme="minorBidi"/>
              <w:noProof/>
              <w:lang w:val="es-MX" w:eastAsia="es-MX"/>
            </w:rPr>
          </w:pPr>
          <w:hyperlink w:anchor="_Toc80795163" w:history="1">
            <w:r w:rsidR="00F4358A" w:rsidRPr="00E505C6">
              <w:rPr>
                <w:rStyle w:val="Hipervnculo"/>
                <w:rFonts w:ascii="Arial" w:hAnsi="Arial" w:cs="Arial"/>
                <w:noProof/>
              </w:rPr>
              <w:t xml:space="preserve">5.4.2.2. El </w:t>
            </w:r>
            <w:r w:rsidR="00F4358A" w:rsidRPr="00E505C6">
              <w:rPr>
                <w:rStyle w:val="Hipervnculo"/>
                <w:rFonts w:ascii="Arial" w:hAnsi="Arial" w:cs="Arial"/>
                <w:i/>
                <w:iCs/>
                <w:noProof/>
              </w:rPr>
              <w:t>Tribunal Local</w:t>
            </w:r>
            <w:r w:rsidR="00F4358A" w:rsidRPr="00E505C6">
              <w:rPr>
                <w:rStyle w:val="Hipervnculo"/>
                <w:rFonts w:ascii="Arial" w:hAnsi="Arial" w:cs="Arial"/>
                <w:noProof/>
              </w:rPr>
              <w:t xml:space="preserve"> validó correctamente la asignación de regidurías de </w:t>
            </w:r>
            <w:r w:rsidR="00F4358A" w:rsidRPr="00E505C6">
              <w:rPr>
                <w:rStyle w:val="Hipervnculo"/>
                <w:rFonts w:ascii="Arial" w:hAnsi="Arial" w:cs="Arial"/>
                <w:i/>
                <w:iCs/>
                <w:noProof/>
              </w:rPr>
              <w:t>RP</w:t>
            </w:r>
            <w:r w:rsidR="00F4358A" w:rsidRPr="00E505C6">
              <w:rPr>
                <w:rStyle w:val="Hipervnculo"/>
                <w:rFonts w:ascii="Arial" w:hAnsi="Arial" w:cs="Arial"/>
                <w:noProof/>
              </w:rPr>
              <w:t xml:space="preserve"> realizada por el </w:t>
            </w:r>
            <w:r w:rsidR="00F4358A" w:rsidRPr="00E505C6">
              <w:rPr>
                <w:rStyle w:val="Hipervnculo"/>
                <w:rFonts w:ascii="Arial" w:hAnsi="Arial" w:cs="Arial"/>
                <w:i/>
                <w:iCs/>
                <w:noProof/>
              </w:rPr>
              <w:t>Consejo Municipal</w:t>
            </w:r>
            <w:r w:rsidR="00F4358A" w:rsidRPr="00E505C6">
              <w:rPr>
                <w:rStyle w:val="Hipervnculo"/>
                <w:rFonts w:ascii="Arial" w:hAnsi="Arial" w:cs="Arial"/>
                <w:noProof/>
              </w:rPr>
              <w:t xml:space="preserve">, al ser conforme a la normativa local vigente y al criterio jurisprudencial establecido por la </w:t>
            </w:r>
            <w:r w:rsidR="00F4358A" w:rsidRPr="00E505C6">
              <w:rPr>
                <w:rStyle w:val="Hipervnculo"/>
                <w:rFonts w:ascii="Arial" w:hAnsi="Arial" w:cs="Arial"/>
                <w:i/>
                <w:iCs/>
                <w:noProof/>
              </w:rPr>
              <w:t>Suprema Corte</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_Toc80795163 \h </w:instrText>
            </w:r>
            <w:r w:rsidR="00F4358A" w:rsidRPr="00E505C6">
              <w:rPr>
                <w:noProof/>
                <w:webHidden/>
              </w:rPr>
            </w:r>
            <w:r w:rsidR="00F4358A" w:rsidRPr="00E505C6">
              <w:rPr>
                <w:noProof/>
                <w:webHidden/>
              </w:rPr>
              <w:fldChar w:fldCharType="separate"/>
            </w:r>
            <w:r w:rsidR="00F4358A" w:rsidRPr="00E505C6">
              <w:rPr>
                <w:noProof/>
                <w:webHidden/>
              </w:rPr>
              <w:t>36</w:t>
            </w:r>
            <w:r w:rsidR="00F4358A" w:rsidRPr="00E505C6">
              <w:rPr>
                <w:noProof/>
                <w:webHidden/>
              </w:rPr>
              <w:fldChar w:fldCharType="end"/>
            </w:r>
          </w:hyperlink>
        </w:p>
        <w:p w14:paraId="636CDC8E" w14:textId="669D11C9" w:rsidR="00F4358A" w:rsidRPr="00E505C6" w:rsidRDefault="003B4B88">
          <w:pPr>
            <w:pStyle w:val="TDC1"/>
            <w:rPr>
              <w:rFonts w:asciiTheme="minorHAnsi" w:eastAsiaTheme="minorEastAsia" w:hAnsiTheme="minorHAnsi" w:cstheme="minorBidi"/>
              <w:noProof/>
              <w:lang w:val="es-MX" w:eastAsia="es-MX"/>
            </w:rPr>
          </w:pPr>
          <w:hyperlink w:anchor="_Toc80795164" w:history="1">
            <w:r w:rsidR="00F4358A" w:rsidRPr="00E505C6">
              <w:rPr>
                <w:rStyle w:val="Hipervnculo"/>
                <w:rFonts w:ascii="Arial" w:hAnsi="Arial" w:cs="Arial"/>
                <w:noProof/>
              </w:rPr>
              <w:t>5.4.2.3. Son ineficaces los agravios del promovente</w:t>
            </w:r>
            <w:r w:rsidR="00F4358A" w:rsidRPr="00E505C6">
              <w:rPr>
                <w:rStyle w:val="Hipervnculo"/>
                <w:rFonts w:ascii="Arial" w:hAnsi="Arial" w:cs="Arial"/>
                <w:i/>
                <w:noProof/>
              </w:rPr>
              <w:t xml:space="preserve"> </w:t>
            </w:r>
            <w:r w:rsidR="00F4358A" w:rsidRPr="00E505C6">
              <w:rPr>
                <w:rStyle w:val="Hipervnculo"/>
                <w:rFonts w:ascii="Arial" w:hAnsi="Arial" w:cs="Arial"/>
                <w:noProof/>
              </w:rPr>
              <w:t xml:space="preserve">porque hace valer planteamientos que no formuló ante el </w:t>
            </w:r>
            <w:r w:rsidR="00F4358A" w:rsidRPr="00E505C6">
              <w:rPr>
                <w:rStyle w:val="Hipervnculo"/>
                <w:rFonts w:ascii="Arial" w:hAnsi="Arial" w:cs="Arial"/>
                <w:i/>
                <w:noProof/>
              </w:rPr>
              <w:t>Tribunal Local</w:t>
            </w:r>
            <w:r w:rsidR="00F4358A" w:rsidRPr="00E505C6">
              <w:rPr>
                <w:rStyle w:val="Hipervnculo"/>
                <w:rFonts w:ascii="Arial" w:hAnsi="Arial" w:cs="Arial"/>
                <w:noProof/>
              </w:rPr>
              <w:t xml:space="preserve"> y no existe acumulación de pretensiones</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_Toc80795164 \h </w:instrText>
            </w:r>
            <w:r w:rsidR="00F4358A" w:rsidRPr="00E505C6">
              <w:rPr>
                <w:noProof/>
                <w:webHidden/>
              </w:rPr>
            </w:r>
            <w:r w:rsidR="00F4358A" w:rsidRPr="00E505C6">
              <w:rPr>
                <w:noProof/>
                <w:webHidden/>
              </w:rPr>
              <w:fldChar w:fldCharType="separate"/>
            </w:r>
            <w:r w:rsidR="00F4358A" w:rsidRPr="00E505C6">
              <w:rPr>
                <w:noProof/>
                <w:webHidden/>
              </w:rPr>
              <w:t>40</w:t>
            </w:r>
            <w:r w:rsidR="00F4358A" w:rsidRPr="00E505C6">
              <w:rPr>
                <w:noProof/>
                <w:webHidden/>
              </w:rPr>
              <w:fldChar w:fldCharType="end"/>
            </w:r>
          </w:hyperlink>
        </w:p>
        <w:p w14:paraId="625626AD" w14:textId="17DF66CD" w:rsidR="00F4358A" w:rsidRPr="00E505C6" w:rsidRDefault="003B4B88">
          <w:pPr>
            <w:pStyle w:val="TDC1"/>
            <w:rPr>
              <w:rFonts w:asciiTheme="minorHAnsi" w:eastAsiaTheme="minorEastAsia" w:hAnsiTheme="minorHAnsi" w:cstheme="minorBidi"/>
              <w:noProof/>
              <w:lang w:val="es-MX" w:eastAsia="es-MX"/>
            </w:rPr>
          </w:pPr>
          <w:hyperlink w:anchor="_Toc80795165" w:history="1">
            <w:r w:rsidR="00F4358A" w:rsidRPr="00E505C6">
              <w:rPr>
                <w:rStyle w:val="Hipervnculo"/>
                <w:rFonts w:ascii="Arial" w:eastAsiaTheme="majorEastAsia" w:hAnsi="Arial" w:cs="Arial"/>
                <w:caps/>
                <w:noProof/>
                <w:kern w:val="32"/>
              </w:rPr>
              <w:t>6. RESOLUTIVOS</w:t>
            </w:r>
            <w:r w:rsidR="00F4358A" w:rsidRPr="00E505C6">
              <w:rPr>
                <w:noProof/>
                <w:webHidden/>
              </w:rPr>
              <w:tab/>
            </w:r>
            <w:r w:rsidR="00F4358A" w:rsidRPr="00E505C6">
              <w:rPr>
                <w:noProof/>
                <w:webHidden/>
              </w:rPr>
              <w:fldChar w:fldCharType="begin"/>
            </w:r>
            <w:r w:rsidR="00F4358A" w:rsidRPr="00E505C6">
              <w:rPr>
                <w:noProof/>
                <w:webHidden/>
              </w:rPr>
              <w:instrText xml:space="preserve"> PAGEREF _Toc80795165 \h </w:instrText>
            </w:r>
            <w:r w:rsidR="00F4358A" w:rsidRPr="00E505C6">
              <w:rPr>
                <w:noProof/>
                <w:webHidden/>
              </w:rPr>
            </w:r>
            <w:r w:rsidR="00F4358A" w:rsidRPr="00E505C6">
              <w:rPr>
                <w:noProof/>
                <w:webHidden/>
              </w:rPr>
              <w:fldChar w:fldCharType="separate"/>
            </w:r>
            <w:r w:rsidR="00F4358A" w:rsidRPr="00E505C6">
              <w:rPr>
                <w:noProof/>
                <w:webHidden/>
              </w:rPr>
              <w:t>42</w:t>
            </w:r>
            <w:r w:rsidR="00F4358A" w:rsidRPr="00E505C6">
              <w:rPr>
                <w:noProof/>
                <w:webHidden/>
              </w:rPr>
              <w:fldChar w:fldCharType="end"/>
            </w:r>
          </w:hyperlink>
        </w:p>
        <w:p w14:paraId="2722B689" w14:textId="1E1694B0" w:rsidR="00B92D46" w:rsidRPr="00E505C6" w:rsidRDefault="00B92D46" w:rsidP="004A5943">
          <w:pPr>
            <w:pStyle w:val="TDC1"/>
            <w:spacing w:line="276" w:lineRule="auto"/>
            <w:rPr>
              <w:rFonts w:ascii="Arial" w:hAnsi="Arial" w:cs="Arial"/>
            </w:rPr>
          </w:pPr>
          <w:r w:rsidRPr="00E505C6">
            <w:rPr>
              <w:rFonts w:ascii="Arial" w:hAnsi="Arial" w:cs="Arial"/>
            </w:rPr>
            <w:fldChar w:fldCharType="end"/>
          </w:r>
        </w:p>
      </w:sdtContent>
    </w:sdt>
    <w:bookmarkStart w:id="4" w:name="_Toc16695549" w:displacedByCustomXml="prev"/>
    <w:bookmarkStart w:id="5" w:name="_Toc15739412" w:displacedByCustomXml="prev"/>
    <w:p w14:paraId="2DA8AB9A" w14:textId="77777777" w:rsidR="00793D1A" w:rsidRPr="00E505C6" w:rsidRDefault="00793D1A" w:rsidP="00D24FA9">
      <w:pPr>
        <w:spacing w:before="40" w:after="40" w:line="240" w:lineRule="auto"/>
        <w:jc w:val="center"/>
        <w:outlineLvl w:val="0"/>
        <w:rPr>
          <w:rFonts w:ascii="Arial" w:hAnsi="Arial" w:cs="Arial"/>
          <w:b/>
          <w:spacing w:val="26"/>
          <w:sz w:val="24"/>
          <w:szCs w:val="24"/>
        </w:rPr>
      </w:pPr>
    </w:p>
    <w:p w14:paraId="1AAA0CD0" w14:textId="6B4E15D6" w:rsidR="002621A4" w:rsidRPr="00E505C6" w:rsidRDefault="00B92D46" w:rsidP="00D24FA9">
      <w:pPr>
        <w:spacing w:before="40" w:after="40" w:line="240" w:lineRule="auto"/>
        <w:jc w:val="center"/>
        <w:outlineLvl w:val="0"/>
        <w:rPr>
          <w:rFonts w:ascii="Arial" w:hAnsi="Arial" w:cs="Arial"/>
          <w:b/>
          <w:spacing w:val="26"/>
          <w:sz w:val="24"/>
          <w:szCs w:val="24"/>
        </w:rPr>
      </w:pPr>
      <w:bookmarkStart w:id="6" w:name="_Toc80795144"/>
      <w:r w:rsidRPr="00E505C6">
        <w:rPr>
          <w:rFonts w:ascii="Arial" w:hAnsi="Arial" w:cs="Arial"/>
          <w:b/>
          <w:spacing w:val="26"/>
          <w:sz w:val="24"/>
          <w:szCs w:val="24"/>
        </w:rPr>
        <w:t>GLOSARIO</w:t>
      </w:r>
      <w:bookmarkEnd w:id="5"/>
      <w:bookmarkEnd w:id="4"/>
      <w:bookmarkEnd w:id="6"/>
    </w:p>
    <w:p w14:paraId="3E8C324A" w14:textId="77777777" w:rsidR="00D24FA9" w:rsidRPr="00E505C6" w:rsidRDefault="00D24FA9" w:rsidP="00D24FA9">
      <w:pPr>
        <w:pStyle w:val="Sinespaciado"/>
      </w:pPr>
    </w:p>
    <w:tbl>
      <w:tblPr>
        <w:tblW w:w="0" w:type="auto"/>
        <w:jc w:val="center"/>
        <w:tblLook w:val="01E0" w:firstRow="1" w:lastRow="1" w:firstColumn="1" w:lastColumn="1" w:noHBand="0" w:noVBand="0"/>
      </w:tblPr>
      <w:tblGrid>
        <w:gridCol w:w="2552"/>
        <w:gridCol w:w="4815"/>
      </w:tblGrid>
      <w:tr w:rsidR="003E475F" w:rsidRPr="00E505C6" w14:paraId="346C628B" w14:textId="77777777" w:rsidTr="006B1AD9">
        <w:trPr>
          <w:trHeight w:val="205"/>
          <w:jc w:val="center"/>
        </w:trPr>
        <w:tc>
          <w:tcPr>
            <w:tcW w:w="2552" w:type="dxa"/>
          </w:tcPr>
          <w:p w14:paraId="5FBD5BF0" w14:textId="23605018" w:rsidR="003B4B88" w:rsidRDefault="003B4B88" w:rsidP="005E2844">
            <w:pPr>
              <w:spacing w:before="120" w:after="120" w:line="240" w:lineRule="auto"/>
              <w:rPr>
                <w:rFonts w:ascii="Arial" w:hAnsi="Arial" w:cs="Arial"/>
                <w:b/>
                <w:i/>
                <w:sz w:val="20"/>
                <w:szCs w:val="20"/>
              </w:rPr>
            </w:pPr>
            <w:r>
              <w:rPr>
                <w:rFonts w:ascii="Arial" w:hAnsi="Arial" w:cs="Arial"/>
                <w:b/>
                <w:i/>
                <w:sz w:val="20"/>
                <w:szCs w:val="20"/>
              </w:rPr>
              <w:t>B</w:t>
            </w:r>
          </w:p>
          <w:p w14:paraId="40ED5E98" w14:textId="6D52B7B2" w:rsidR="00452B59" w:rsidRDefault="00452B59" w:rsidP="005E2844">
            <w:pPr>
              <w:spacing w:before="120" w:after="120" w:line="240" w:lineRule="auto"/>
              <w:rPr>
                <w:rFonts w:ascii="Arial" w:hAnsi="Arial" w:cs="Arial"/>
                <w:b/>
                <w:i/>
                <w:sz w:val="20"/>
                <w:szCs w:val="20"/>
              </w:rPr>
            </w:pPr>
            <w:r>
              <w:rPr>
                <w:rFonts w:ascii="Arial" w:hAnsi="Arial" w:cs="Arial"/>
                <w:b/>
                <w:i/>
                <w:sz w:val="20"/>
                <w:szCs w:val="20"/>
              </w:rPr>
              <w:t>C</w:t>
            </w:r>
          </w:p>
          <w:p w14:paraId="557F13E9" w14:textId="32D2E58F" w:rsidR="003E475F" w:rsidRPr="00E505C6" w:rsidRDefault="003E475F" w:rsidP="005E2844">
            <w:pPr>
              <w:spacing w:before="120" w:after="120" w:line="240" w:lineRule="auto"/>
              <w:rPr>
                <w:rFonts w:ascii="Arial" w:hAnsi="Arial" w:cs="Arial"/>
                <w:b/>
                <w:i/>
                <w:sz w:val="20"/>
                <w:szCs w:val="20"/>
              </w:rPr>
            </w:pPr>
            <w:r w:rsidRPr="00E505C6">
              <w:rPr>
                <w:rFonts w:ascii="Arial" w:hAnsi="Arial" w:cs="Arial"/>
                <w:b/>
                <w:i/>
                <w:sz w:val="20"/>
                <w:szCs w:val="20"/>
              </w:rPr>
              <w:t xml:space="preserve">Constitución </w:t>
            </w:r>
            <w:r w:rsidR="00DB2F50" w:rsidRPr="00E505C6">
              <w:rPr>
                <w:rFonts w:ascii="Arial" w:hAnsi="Arial" w:cs="Arial"/>
                <w:b/>
                <w:i/>
                <w:sz w:val="20"/>
                <w:szCs w:val="20"/>
              </w:rPr>
              <w:t>General</w:t>
            </w:r>
            <w:r w:rsidRPr="00E505C6">
              <w:rPr>
                <w:rFonts w:ascii="Arial" w:hAnsi="Arial" w:cs="Arial"/>
                <w:b/>
                <w:i/>
                <w:sz w:val="20"/>
                <w:szCs w:val="20"/>
              </w:rPr>
              <w:t>:</w:t>
            </w:r>
          </w:p>
        </w:tc>
        <w:tc>
          <w:tcPr>
            <w:tcW w:w="4815" w:type="dxa"/>
          </w:tcPr>
          <w:p w14:paraId="1C964593" w14:textId="195E16A3" w:rsidR="003B4B88" w:rsidRDefault="00452B59" w:rsidP="005E2844">
            <w:pPr>
              <w:spacing w:before="120" w:after="120" w:line="240" w:lineRule="auto"/>
              <w:jc w:val="both"/>
              <w:rPr>
                <w:rFonts w:ascii="Arial" w:hAnsi="Arial" w:cs="Arial"/>
                <w:sz w:val="20"/>
                <w:szCs w:val="20"/>
              </w:rPr>
            </w:pPr>
            <w:r>
              <w:rPr>
                <w:rFonts w:ascii="Arial" w:hAnsi="Arial" w:cs="Arial"/>
                <w:sz w:val="20"/>
                <w:szCs w:val="20"/>
              </w:rPr>
              <w:t>Básica</w:t>
            </w:r>
          </w:p>
          <w:p w14:paraId="49971F24" w14:textId="25E22811" w:rsidR="00452B59" w:rsidRDefault="00452B59" w:rsidP="005E2844">
            <w:pPr>
              <w:spacing w:before="120" w:after="120" w:line="240" w:lineRule="auto"/>
              <w:jc w:val="both"/>
              <w:rPr>
                <w:rFonts w:ascii="Arial" w:hAnsi="Arial" w:cs="Arial"/>
                <w:sz w:val="20"/>
                <w:szCs w:val="20"/>
              </w:rPr>
            </w:pPr>
            <w:r>
              <w:rPr>
                <w:rFonts w:ascii="Arial" w:hAnsi="Arial" w:cs="Arial"/>
                <w:sz w:val="20"/>
                <w:szCs w:val="20"/>
              </w:rPr>
              <w:t>Contigua</w:t>
            </w:r>
          </w:p>
          <w:p w14:paraId="072BBFDE" w14:textId="7E7D00D7" w:rsidR="003E475F" w:rsidRPr="00E505C6" w:rsidRDefault="003E475F" w:rsidP="005E2844">
            <w:pPr>
              <w:spacing w:before="120" w:after="120" w:line="240" w:lineRule="auto"/>
              <w:jc w:val="both"/>
              <w:rPr>
                <w:rFonts w:ascii="Arial" w:hAnsi="Arial" w:cs="Arial"/>
                <w:sz w:val="20"/>
                <w:szCs w:val="20"/>
              </w:rPr>
            </w:pPr>
            <w:r w:rsidRPr="00E505C6">
              <w:rPr>
                <w:rFonts w:ascii="Arial" w:hAnsi="Arial" w:cs="Arial"/>
                <w:sz w:val="20"/>
                <w:szCs w:val="20"/>
              </w:rPr>
              <w:t>Constitución Política de los Estados Unidos Mexicanos</w:t>
            </w:r>
          </w:p>
        </w:tc>
      </w:tr>
      <w:tr w:rsidR="00F0000C" w:rsidRPr="00E505C6" w14:paraId="7A117A52" w14:textId="77777777" w:rsidTr="006B1AD9">
        <w:trPr>
          <w:trHeight w:val="205"/>
          <w:jc w:val="center"/>
        </w:trPr>
        <w:tc>
          <w:tcPr>
            <w:tcW w:w="2552" w:type="dxa"/>
          </w:tcPr>
          <w:p w14:paraId="357CE1CC" w14:textId="69A33DCA" w:rsidR="00F0000C" w:rsidRPr="00E505C6" w:rsidRDefault="00F0000C" w:rsidP="005E2844">
            <w:pPr>
              <w:spacing w:before="120" w:after="120" w:line="240" w:lineRule="auto"/>
              <w:rPr>
                <w:rFonts w:ascii="Arial" w:hAnsi="Arial" w:cs="Arial"/>
                <w:b/>
                <w:i/>
                <w:sz w:val="20"/>
                <w:szCs w:val="20"/>
              </w:rPr>
            </w:pPr>
            <w:r w:rsidRPr="00E505C6">
              <w:rPr>
                <w:rFonts w:ascii="Arial" w:hAnsi="Arial" w:cs="Arial"/>
                <w:b/>
                <w:i/>
                <w:sz w:val="20"/>
                <w:szCs w:val="20"/>
              </w:rPr>
              <w:lastRenderedPageBreak/>
              <w:t xml:space="preserve">Constitución </w:t>
            </w:r>
            <w:r w:rsidR="002D166C" w:rsidRPr="00E505C6">
              <w:rPr>
                <w:rFonts w:ascii="Arial" w:hAnsi="Arial" w:cs="Arial"/>
                <w:b/>
                <w:i/>
                <w:sz w:val="20"/>
                <w:szCs w:val="20"/>
              </w:rPr>
              <w:t>L</w:t>
            </w:r>
            <w:r w:rsidRPr="00E505C6">
              <w:rPr>
                <w:rFonts w:ascii="Arial" w:hAnsi="Arial" w:cs="Arial"/>
                <w:b/>
                <w:i/>
                <w:sz w:val="20"/>
                <w:szCs w:val="20"/>
              </w:rPr>
              <w:t>ocal:</w:t>
            </w:r>
          </w:p>
        </w:tc>
        <w:tc>
          <w:tcPr>
            <w:tcW w:w="4815" w:type="dxa"/>
          </w:tcPr>
          <w:p w14:paraId="12EF1BFD" w14:textId="6E0BF7D0" w:rsidR="00F0000C" w:rsidRPr="00E505C6" w:rsidRDefault="00F0000C" w:rsidP="005E2844">
            <w:pPr>
              <w:spacing w:before="120" w:after="120" w:line="240" w:lineRule="auto"/>
              <w:jc w:val="both"/>
              <w:rPr>
                <w:rFonts w:ascii="Arial" w:hAnsi="Arial" w:cs="Arial"/>
                <w:sz w:val="20"/>
                <w:szCs w:val="20"/>
              </w:rPr>
            </w:pPr>
            <w:r w:rsidRPr="00E505C6">
              <w:rPr>
                <w:rFonts w:ascii="Arial" w:hAnsi="Arial" w:cs="Arial"/>
                <w:sz w:val="20"/>
                <w:szCs w:val="20"/>
              </w:rPr>
              <w:t xml:space="preserve">Constitución Política del Estado de </w:t>
            </w:r>
            <w:r w:rsidR="00693942" w:rsidRPr="00E505C6">
              <w:rPr>
                <w:rFonts w:ascii="Arial" w:hAnsi="Arial" w:cs="Arial"/>
                <w:sz w:val="20"/>
                <w:szCs w:val="20"/>
              </w:rPr>
              <w:t>Guanajuato</w:t>
            </w:r>
          </w:p>
        </w:tc>
      </w:tr>
      <w:tr w:rsidR="008C4047" w:rsidRPr="00E505C6" w14:paraId="68D981B6" w14:textId="77777777" w:rsidTr="008C4047">
        <w:trPr>
          <w:trHeight w:val="170"/>
          <w:jc w:val="center"/>
        </w:trPr>
        <w:tc>
          <w:tcPr>
            <w:tcW w:w="2552" w:type="dxa"/>
          </w:tcPr>
          <w:p w14:paraId="76003041" w14:textId="77777777" w:rsidR="008C4047" w:rsidRPr="00E505C6" w:rsidRDefault="008C4047" w:rsidP="008C4047">
            <w:pPr>
              <w:spacing w:before="120" w:after="120" w:line="240" w:lineRule="auto"/>
              <w:rPr>
                <w:rFonts w:ascii="Arial" w:hAnsi="Arial" w:cs="Arial"/>
                <w:b/>
                <w:i/>
                <w:sz w:val="20"/>
                <w:szCs w:val="20"/>
              </w:rPr>
            </w:pPr>
            <w:r w:rsidRPr="00E505C6">
              <w:rPr>
                <w:rFonts w:ascii="Arial" w:hAnsi="Arial" w:cs="Arial"/>
                <w:b/>
                <w:i/>
                <w:sz w:val="20"/>
                <w:szCs w:val="20"/>
              </w:rPr>
              <w:t>Consejo Municipal:</w:t>
            </w:r>
          </w:p>
        </w:tc>
        <w:tc>
          <w:tcPr>
            <w:tcW w:w="4815" w:type="dxa"/>
          </w:tcPr>
          <w:p w14:paraId="00481851" w14:textId="4CEA0645" w:rsidR="008C4047" w:rsidRPr="00E505C6" w:rsidRDefault="008C4047" w:rsidP="008C4047">
            <w:pPr>
              <w:spacing w:before="120" w:after="120" w:line="240" w:lineRule="auto"/>
              <w:jc w:val="both"/>
              <w:rPr>
                <w:rFonts w:ascii="Arial" w:hAnsi="Arial" w:cs="Arial"/>
                <w:sz w:val="20"/>
                <w:szCs w:val="20"/>
              </w:rPr>
            </w:pPr>
            <w:r w:rsidRPr="00E505C6">
              <w:rPr>
                <w:rFonts w:ascii="Arial" w:hAnsi="Arial" w:cs="Arial"/>
                <w:sz w:val="20"/>
                <w:szCs w:val="20"/>
              </w:rPr>
              <w:t>Consejo Municipal Electoral de Irapuato del Instituto Electoral del Estado de Guanajuato</w:t>
            </w:r>
          </w:p>
        </w:tc>
      </w:tr>
      <w:tr w:rsidR="002D166C" w:rsidRPr="00E505C6" w14:paraId="07B3F867" w14:textId="77777777" w:rsidTr="008C4047">
        <w:trPr>
          <w:trHeight w:val="170"/>
          <w:jc w:val="center"/>
        </w:trPr>
        <w:tc>
          <w:tcPr>
            <w:tcW w:w="2552" w:type="dxa"/>
          </w:tcPr>
          <w:p w14:paraId="0C803978" w14:textId="13568DE5" w:rsidR="002D166C" w:rsidRPr="00E505C6" w:rsidRDefault="002D166C" w:rsidP="008C4047">
            <w:pPr>
              <w:spacing w:before="120" w:after="120" w:line="240" w:lineRule="auto"/>
              <w:rPr>
                <w:rFonts w:ascii="Arial" w:hAnsi="Arial" w:cs="Arial"/>
                <w:b/>
                <w:i/>
                <w:sz w:val="20"/>
                <w:szCs w:val="20"/>
              </w:rPr>
            </w:pPr>
            <w:r w:rsidRPr="00E505C6">
              <w:rPr>
                <w:rFonts w:ascii="Arial" w:hAnsi="Arial" w:cs="Arial"/>
                <w:b/>
                <w:i/>
                <w:sz w:val="20"/>
                <w:szCs w:val="20"/>
              </w:rPr>
              <w:t>INE:</w:t>
            </w:r>
          </w:p>
        </w:tc>
        <w:tc>
          <w:tcPr>
            <w:tcW w:w="4815" w:type="dxa"/>
          </w:tcPr>
          <w:p w14:paraId="2E297681" w14:textId="321B20F3" w:rsidR="002D166C" w:rsidRPr="00E505C6" w:rsidRDefault="002D166C" w:rsidP="008C4047">
            <w:pPr>
              <w:spacing w:before="120" w:after="120" w:line="240" w:lineRule="auto"/>
              <w:jc w:val="both"/>
              <w:rPr>
                <w:rFonts w:ascii="Arial" w:hAnsi="Arial" w:cs="Arial"/>
                <w:sz w:val="20"/>
                <w:szCs w:val="20"/>
              </w:rPr>
            </w:pPr>
            <w:r w:rsidRPr="00E505C6">
              <w:rPr>
                <w:rFonts w:ascii="Arial" w:hAnsi="Arial" w:cs="Arial"/>
                <w:sz w:val="20"/>
                <w:szCs w:val="20"/>
              </w:rPr>
              <w:t>Instituto Nacional Electoral</w:t>
            </w:r>
          </w:p>
        </w:tc>
      </w:tr>
      <w:tr w:rsidR="008C4047" w:rsidRPr="00E505C6" w14:paraId="342741AC" w14:textId="77777777" w:rsidTr="008C4047">
        <w:trPr>
          <w:trHeight w:val="170"/>
          <w:jc w:val="center"/>
        </w:trPr>
        <w:tc>
          <w:tcPr>
            <w:tcW w:w="2552" w:type="dxa"/>
          </w:tcPr>
          <w:p w14:paraId="7B521C59" w14:textId="77777777" w:rsidR="008C4047" w:rsidRPr="00E505C6" w:rsidRDefault="008C4047" w:rsidP="008C4047">
            <w:pPr>
              <w:spacing w:before="120" w:after="120" w:line="240" w:lineRule="auto"/>
              <w:rPr>
                <w:rFonts w:ascii="Arial" w:hAnsi="Arial" w:cs="Arial"/>
                <w:b/>
                <w:i/>
                <w:sz w:val="20"/>
                <w:szCs w:val="20"/>
              </w:rPr>
            </w:pPr>
            <w:r w:rsidRPr="00E505C6">
              <w:rPr>
                <w:rFonts w:ascii="Arial" w:hAnsi="Arial" w:cs="Arial"/>
                <w:b/>
                <w:i/>
                <w:sz w:val="20"/>
                <w:szCs w:val="20"/>
              </w:rPr>
              <w:t>Ley de Medios:</w:t>
            </w:r>
          </w:p>
        </w:tc>
        <w:tc>
          <w:tcPr>
            <w:tcW w:w="4815" w:type="dxa"/>
          </w:tcPr>
          <w:p w14:paraId="18168CE1" w14:textId="77777777" w:rsidR="008C4047" w:rsidRPr="00E505C6" w:rsidRDefault="008C4047" w:rsidP="008C4047">
            <w:pPr>
              <w:spacing w:before="120" w:after="120" w:line="240" w:lineRule="auto"/>
              <w:jc w:val="both"/>
              <w:rPr>
                <w:rFonts w:ascii="Arial" w:hAnsi="Arial" w:cs="Arial"/>
                <w:sz w:val="20"/>
                <w:szCs w:val="20"/>
              </w:rPr>
            </w:pPr>
            <w:r w:rsidRPr="00E505C6">
              <w:rPr>
                <w:rFonts w:ascii="Arial" w:hAnsi="Arial" w:cs="Arial"/>
                <w:sz w:val="20"/>
                <w:szCs w:val="20"/>
              </w:rPr>
              <w:t>Ley General del Sistema de Medios de Impugnación en Materia Electoral</w:t>
            </w:r>
          </w:p>
        </w:tc>
      </w:tr>
      <w:tr w:rsidR="008C4047" w:rsidRPr="00E505C6" w14:paraId="5CDA68AB" w14:textId="77777777" w:rsidTr="008C4047">
        <w:trPr>
          <w:trHeight w:val="170"/>
          <w:jc w:val="center"/>
        </w:trPr>
        <w:tc>
          <w:tcPr>
            <w:tcW w:w="2552" w:type="dxa"/>
          </w:tcPr>
          <w:p w14:paraId="610F2439" w14:textId="77777777" w:rsidR="008C4047" w:rsidRPr="00E505C6" w:rsidRDefault="008C4047" w:rsidP="008C4047">
            <w:pPr>
              <w:spacing w:before="120" w:after="120" w:line="240" w:lineRule="auto"/>
              <w:rPr>
                <w:rFonts w:ascii="Arial" w:hAnsi="Arial" w:cs="Arial"/>
                <w:b/>
                <w:i/>
                <w:sz w:val="20"/>
                <w:szCs w:val="20"/>
              </w:rPr>
            </w:pPr>
            <w:r w:rsidRPr="00E505C6">
              <w:rPr>
                <w:rFonts w:ascii="Arial" w:hAnsi="Arial" w:cs="Arial"/>
                <w:b/>
                <w:i/>
                <w:sz w:val="20"/>
                <w:szCs w:val="20"/>
              </w:rPr>
              <w:t>Ley Electoral local:</w:t>
            </w:r>
          </w:p>
        </w:tc>
        <w:tc>
          <w:tcPr>
            <w:tcW w:w="4815" w:type="dxa"/>
          </w:tcPr>
          <w:p w14:paraId="1CED7627" w14:textId="77777777" w:rsidR="008C4047" w:rsidRPr="00E505C6" w:rsidRDefault="008C4047" w:rsidP="008C4047">
            <w:pPr>
              <w:spacing w:before="120" w:after="120" w:line="240" w:lineRule="auto"/>
              <w:jc w:val="both"/>
              <w:rPr>
                <w:rFonts w:ascii="Arial" w:hAnsi="Arial" w:cs="Arial"/>
                <w:sz w:val="20"/>
                <w:szCs w:val="20"/>
              </w:rPr>
            </w:pPr>
            <w:r w:rsidRPr="00E505C6">
              <w:rPr>
                <w:rFonts w:ascii="Arial" w:hAnsi="Arial" w:cs="Arial"/>
                <w:sz w:val="20"/>
                <w:szCs w:val="20"/>
              </w:rPr>
              <w:t>Ley de Instituciones y Procedimientos Electorales para el Estado de Guanajuato</w:t>
            </w:r>
          </w:p>
        </w:tc>
      </w:tr>
      <w:tr w:rsidR="002D166C" w:rsidRPr="00E505C6" w14:paraId="3523DB24" w14:textId="77777777" w:rsidTr="008C4047">
        <w:trPr>
          <w:trHeight w:val="170"/>
          <w:jc w:val="center"/>
        </w:trPr>
        <w:tc>
          <w:tcPr>
            <w:tcW w:w="2552" w:type="dxa"/>
          </w:tcPr>
          <w:p w14:paraId="5DFCE5C8" w14:textId="75110FBF" w:rsidR="002D166C" w:rsidRPr="00E505C6" w:rsidRDefault="002D166C" w:rsidP="008C4047">
            <w:pPr>
              <w:spacing w:before="120" w:after="120" w:line="240" w:lineRule="auto"/>
              <w:rPr>
                <w:rFonts w:ascii="Arial" w:hAnsi="Arial" w:cs="Arial"/>
                <w:b/>
                <w:i/>
                <w:sz w:val="20"/>
                <w:szCs w:val="20"/>
              </w:rPr>
            </w:pPr>
            <w:r w:rsidRPr="00E505C6">
              <w:rPr>
                <w:rFonts w:ascii="Arial" w:hAnsi="Arial" w:cs="Arial"/>
                <w:b/>
                <w:i/>
                <w:sz w:val="20"/>
                <w:szCs w:val="20"/>
              </w:rPr>
              <w:t>MR:</w:t>
            </w:r>
          </w:p>
        </w:tc>
        <w:tc>
          <w:tcPr>
            <w:tcW w:w="4815" w:type="dxa"/>
          </w:tcPr>
          <w:p w14:paraId="4A082297" w14:textId="30A879D2" w:rsidR="002D166C" w:rsidRPr="00E505C6" w:rsidRDefault="002D166C" w:rsidP="008C4047">
            <w:pPr>
              <w:spacing w:before="120" w:after="120" w:line="240" w:lineRule="auto"/>
              <w:jc w:val="both"/>
              <w:rPr>
                <w:rFonts w:ascii="Arial" w:hAnsi="Arial" w:cs="Arial"/>
                <w:sz w:val="20"/>
                <w:szCs w:val="20"/>
              </w:rPr>
            </w:pPr>
            <w:r w:rsidRPr="00E505C6">
              <w:rPr>
                <w:rFonts w:ascii="Arial" w:hAnsi="Arial" w:cs="Arial"/>
                <w:sz w:val="20"/>
                <w:szCs w:val="20"/>
              </w:rPr>
              <w:t>Mayoría relativa</w:t>
            </w:r>
          </w:p>
        </w:tc>
      </w:tr>
      <w:tr w:rsidR="008C4047" w:rsidRPr="00E505C6" w14:paraId="6D19212F" w14:textId="77777777" w:rsidTr="008C4047">
        <w:trPr>
          <w:trHeight w:val="170"/>
          <w:jc w:val="center"/>
        </w:trPr>
        <w:tc>
          <w:tcPr>
            <w:tcW w:w="2552" w:type="dxa"/>
          </w:tcPr>
          <w:p w14:paraId="41EE524B" w14:textId="77777777" w:rsidR="008C4047" w:rsidRPr="00E505C6" w:rsidRDefault="008C4047" w:rsidP="008C4047">
            <w:pPr>
              <w:spacing w:before="120" w:after="120" w:line="240" w:lineRule="auto"/>
              <w:rPr>
                <w:rFonts w:ascii="Arial" w:hAnsi="Arial" w:cs="Arial"/>
                <w:b/>
                <w:i/>
                <w:sz w:val="20"/>
                <w:szCs w:val="20"/>
              </w:rPr>
            </w:pPr>
            <w:r w:rsidRPr="00E505C6">
              <w:rPr>
                <w:rFonts w:ascii="Arial" w:hAnsi="Arial" w:cs="Arial"/>
                <w:b/>
                <w:i/>
                <w:sz w:val="20"/>
                <w:szCs w:val="20"/>
              </w:rPr>
              <w:t>PAN:</w:t>
            </w:r>
          </w:p>
        </w:tc>
        <w:tc>
          <w:tcPr>
            <w:tcW w:w="4815" w:type="dxa"/>
          </w:tcPr>
          <w:p w14:paraId="6ED7EFD8" w14:textId="77777777" w:rsidR="008C4047" w:rsidRPr="00E505C6" w:rsidRDefault="008C4047" w:rsidP="008C4047">
            <w:pPr>
              <w:spacing w:before="120" w:after="120" w:line="240" w:lineRule="auto"/>
              <w:jc w:val="both"/>
              <w:rPr>
                <w:rFonts w:ascii="Arial" w:hAnsi="Arial" w:cs="Arial"/>
                <w:sz w:val="20"/>
                <w:szCs w:val="20"/>
              </w:rPr>
            </w:pPr>
            <w:r w:rsidRPr="00E505C6">
              <w:rPr>
                <w:rFonts w:ascii="Arial" w:hAnsi="Arial" w:cs="Arial"/>
                <w:sz w:val="20"/>
                <w:szCs w:val="20"/>
              </w:rPr>
              <w:t>Partido Acción Nacional</w:t>
            </w:r>
          </w:p>
        </w:tc>
      </w:tr>
      <w:tr w:rsidR="008C4047" w:rsidRPr="00E505C6" w14:paraId="6DAD9C64" w14:textId="77777777" w:rsidTr="008C4047">
        <w:trPr>
          <w:trHeight w:val="170"/>
          <w:jc w:val="center"/>
        </w:trPr>
        <w:tc>
          <w:tcPr>
            <w:tcW w:w="2552" w:type="dxa"/>
          </w:tcPr>
          <w:p w14:paraId="7406F6D5" w14:textId="55B9F7DF" w:rsidR="008C4047" w:rsidRPr="00E505C6" w:rsidRDefault="008C4047" w:rsidP="008C4047">
            <w:pPr>
              <w:spacing w:before="120" w:after="120" w:line="240" w:lineRule="auto"/>
              <w:rPr>
                <w:rFonts w:ascii="Arial" w:hAnsi="Arial" w:cs="Arial"/>
                <w:b/>
                <w:i/>
                <w:sz w:val="20"/>
                <w:szCs w:val="20"/>
              </w:rPr>
            </w:pPr>
            <w:r w:rsidRPr="00E505C6">
              <w:rPr>
                <w:rFonts w:ascii="Arial" w:hAnsi="Arial" w:cs="Arial"/>
                <w:b/>
                <w:i/>
                <w:sz w:val="20"/>
                <w:szCs w:val="20"/>
              </w:rPr>
              <w:t>RP:</w:t>
            </w:r>
          </w:p>
        </w:tc>
        <w:tc>
          <w:tcPr>
            <w:tcW w:w="4815" w:type="dxa"/>
          </w:tcPr>
          <w:p w14:paraId="4A3851F9" w14:textId="5A671521" w:rsidR="008C4047" w:rsidRPr="00E505C6" w:rsidRDefault="008C4047" w:rsidP="008C4047">
            <w:pPr>
              <w:spacing w:before="120" w:after="120" w:line="240" w:lineRule="auto"/>
              <w:jc w:val="both"/>
              <w:rPr>
                <w:rFonts w:ascii="Arial" w:hAnsi="Arial" w:cs="Arial"/>
                <w:sz w:val="20"/>
                <w:szCs w:val="20"/>
              </w:rPr>
            </w:pPr>
            <w:r w:rsidRPr="00E505C6">
              <w:rPr>
                <w:rFonts w:ascii="Arial" w:hAnsi="Arial" w:cs="Arial"/>
                <w:sz w:val="20"/>
                <w:szCs w:val="20"/>
              </w:rPr>
              <w:t>Representación proporcional</w:t>
            </w:r>
          </w:p>
        </w:tc>
      </w:tr>
      <w:tr w:rsidR="008C4047" w:rsidRPr="00E505C6" w14:paraId="45973C68" w14:textId="77777777" w:rsidTr="008C4047">
        <w:trPr>
          <w:trHeight w:val="170"/>
          <w:jc w:val="center"/>
        </w:trPr>
        <w:tc>
          <w:tcPr>
            <w:tcW w:w="2552" w:type="dxa"/>
          </w:tcPr>
          <w:p w14:paraId="3CB39D9D" w14:textId="3FA27B24" w:rsidR="008C4047" w:rsidRPr="00E505C6" w:rsidRDefault="008C4047" w:rsidP="008C4047">
            <w:pPr>
              <w:spacing w:before="120" w:after="120" w:line="240" w:lineRule="auto"/>
              <w:rPr>
                <w:rFonts w:ascii="Arial" w:hAnsi="Arial" w:cs="Arial"/>
                <w:b/>
                <w:i/>
                <w:sz w:val="20"/>
                <w:szCs w:val="20"/>
              </w:rPr>
            </w:pPr>
            <w:r w:rsidRPr="00E505C6">
              <w:rPr>
                <w:rFonts w:ascii="Arial" w:hAnsi="Arial" w:cs="Arial"/>
                <w:b/>
                <w:i/>
                <w:sz w:val="20"/>
                <w:szCs w:val="20"/>
              </w:rPr>
              <w:t>Suprema Corte:</w:t>
            </w:r>
          </w:p>
        </w:tc>
        <w:tc>
          <w:tcPr>
            <w:tcW w:w="4815" w:type="dxa"/>
          </w:tcPr>
          <w:p w14:paraId="51B2709E" w14:textId="575AD9FC" w:rsidR="008C4047" w:rsidRPr="00E505C6" w:rsidRDefault="008C4047" w:rsidP="008C4047">
            <w:pPr>
              <w:spacing w:before="120" w:after="120" w:line="240" w:lineRule="auto"/>
              <w:jc w:val="both"/>
              <w:rPr>
                <w:rFonts w:ascii="Arial" w:hAnsi="Arial" w:cs="Arial"/>
                <w:sz w:val="20"/>
                <w:szCs w:val="20"/>
              </w:rPr>
            </w:pPr>
            <w:r w:rsidRPr="00E505C6">
              <w:rPr>
                <w:rFonts w:ascii="Arial" w:hAnsi="Arial" w:cs="Arial"/>
                <w:sz w:val="20"/>
                <w:szCs w:val="20"/>
              </w:rPr>
              <w:t>Suprema Corte de Justicia de la Nación</w:t>
            </w:r>
          </w:p>
        </w:tc>
      </w:tr>
      <w:tr w:rsidR="008C4047" w:rsidRPr="00E505C6" w14:paraId="3FF1F130" w14:textId="77777777" w:rsidTr="008C4047">
        <w:trPr>
          <w:trHeight w:val="170"/>
          <w:jc w:val="center"/>
        </w:trPr>
        <w:tc>
          <w:tcPr>
            <w:tcW w:w="2552" w:type="dxa"/>
          </w:tcPr>
          <w:p w14:paraId="781B01AE" w14:textId="25C39549" w:rsidR="008C4047" w:rsidRPr="00E505C6" w:rsidRDefault="008C4047" w:rsidP="008C4047">
            <w:pPr>
              <w:spacing w:before="120" w:after="120" w:line="240" w:lineRule="auto"/>
              <w:rPr>
                <w:rFonts w:ascii="Arial" w:hAnsi="Arial" w:cs="Arial"/>
                <w:b/>
                <w:i/>
                <w:sz w:val="20"/>
                <w:szCs w:val="20"/>
              </w:rPr>
            </w:pPr>
            <w:r w:rsidRPr="00E505C6">
              <w:rPr>
                <w:rFonts w:ascii="Arial" w:hAnsi="Arial" w:cs="Arial"/>
                <w:b/>
                <w:i/>
                <w:sz w:val="20"/>
                <w:szCs w:val="20"/>
              </w:rPr>
              <w:t>Tribunal Local:</w:t>
            </w:r>
          </w:p>
        </w:tc>
        <w:tc>
          <w:tcPr>
            <w:tcW w:w="4815" w:type="dxa"/>
          </w:tcPr>
          <w:p w14:paraId="3F1C68EC" w14:textId="77777777" w:rsidR="008C4047" w:rsidRPr="00E505C6" w:rsidRDefault="008C4047" w:rsidP="008C4047">
            <w:pPr>
              <w:spacing w:before="120" w:after="120" w:line="240" w:lineRule="auto"/>
              <w:jc w:val="both"/>
              <w:rPr>
                <w:rFonts w:ascii="Arial" w:hAnsi="Arial" w:cs="Arial"/>
                <w:sz w:val="20"/>
                <w:szCs w:val="20"/>
              </w:rPr>
            </w:pPr>
            <w:r w:rsidRPr="00E505C6">
              <w:rPr>
                <w:rFonts w:ascii="Arial" w:hAnsi="Arial" w:cs="Arial"/>
                <w:sz w:val="20"/>
                <w:szCs w:val="20"/>
              </w:rPr>
              <w:t>Tribunal Estatal Electoral de Guanajuato</w:t>
            </w:r>
          </w:p>
        </w:tc>
      </w:tr>
    </w:tbl>
    <w:p w14:paraId="2C80F002" w14:textId="223D0A25" w:rsidR="00B92D46" w:rsidRPr="00E505C6" w:rsidRDefault="00B92D46" w:rsidP="00664CFA">
      <w:pPr>
        <w:pStyle w:val="Prrafodelista"/>
        <w:keepNext/>
        <w:numPr>
          <w:ilvl w:val="0"/>
          <w:numId w:val="1"/>
        </w:numPr>
        <w:spacing w:before="100" w:beforeAutospacing="1" w:after="100" w:afterAutospacing="1" w:line="360" w:lineRule="auto"/>
        <w:jc w:val="both"/>
        <w:outlineLvl w:val="0"/>
        <w:rPr>
          <w:rFonts w:ascii="Arial" w:eastAsia="Times New Roman" w:hAnsi="Arial" w:cs="Arial"/>
          <w:b/>
          <w:bCs/>
          <w:caps/>
          <w:kern w:val="32"/>
          <w:sz w:val="24"/>
          <w:szCs w:val="24"/>
        </w:rPr>
      </w:pPr>
      <w:bookmarkStart w:id="7" w:name="_Toc80795145"/>
      <w:bookmarkStart w:id="8" w:name="_Toc16695550"/>
      <w:bookmarkStart w:id="9" w:name="_Toc15739413"/>
      <w:bookmarkEnd w:id="1"/>
      <w:r w:rsidRPr="00E505C6">
        <w:rPr>
          <w:rFonts w:ascii="Arial" w:eastAsia="Times New Roman" w:hAnsi="Arial" w:cs="Arial"/>
          <w:b/>
          <w:bCs/>
          <w:caps/>
          <w:kern w:val="32"/>
          <w:sz w:val="24"/>
          <w:szCs w:val="24"/>
        </w:rPr>
        <w:t>ANTECEDENTES</w:t>
      </w:r>
      <w:bookmarkEnd w:id="7"/>
      <w:r w:rsidR="00E60BF1" w:rsidRPr="00E505C6">
        <w:rPr>
          <w:rFonts w:ascii="Arial" w:eastAsia="Times New Roman" w:hAnsi="Arial" w:cs="Arial"/>
          <w:b/>
          <w:bCs/>
          <w:caps/>
          <w:kern w:val="32"/>
          <w:sz w:val="24"/>
          <w:szCs w:val="24"/>
        </w:rPr>
        <w:t xml:space="preserve"> </w:t>
      </w:r>
      <w:bookmarkEnd w:id="8"/>
      <w:bookmarkEnd w:id="9"/>
    </w:p>
    <w:p w14:paraId="69844422" w14:textId="73AD8D10" w:rsidR="00B92D46" w:rsidRPr="00E505C6" w:rsidRDefault="00B92D46" w:rsidP="00DC7619">
      <w:pPr>
        <w:spacing w:before="240" w:after="240" w:line="360" w:lineRule="auto"/>
        <w:jc w:val="both"/>
        <w:rPr>
          <w:rFonts w:ascii="Arial" w:hAnsi="Arial" w:cs="Arial"/>
          <w:sz w:val="24"/>
          <w:szCs w:val="24"/>
        </w:rPr>
      </w:pPr>
      <w:r w:rsidRPr="00E505C6">
        <w:rPr>
          <w:rFonts w:ascii="Arial" w:hAnsi="Arial" w:cs="Arial"/>
          <w:sz w:val="24"/>
          <w:szCs w:val="24"/>
        </w:rPr>
        <w:t>Las</w:t>
      </w:r>
      <w:r w:rsidR="00E60BF1" w:rsidRPr="00E505C6">
        <w:rPr>
          <w:rFonts w:ascii="Arial" w:hAnsi="Arial" w:cs="Arial"/>
          <w:sz w:val="24"/>
          <w:szCs w:val="24"/>
        </w:rPr>
        <w:t xml:space="preserve"> </w:t>
      </w:r>
      <w:r w:rsidRPr="00E505C6">
        <w:rPr>
          <w:rFonts w:ascii="Arial" w:hAnsi="Arial" w:cs="Arial"/>
          <w:sz w:val="24"/>
          <w:szCs w:val="24"/>
        </w:rPr>
        <w:t>fechas</w:t>
      </w:r>
      <w:r w:rsidR="00E60BF1" w:rsidRPr="00E505C6">
        <w:rPr>
          <w:rFonts w:ascii="Arial" w:hAnsi="Arial" w:cs="Arial"/>
          <w:sz w:val="24"/>
          <w:szCs w:val="24"/>
        </w:rPr>
        <w:t xml:space="preserve"> </w:t>
      </w:r>
      <w:r w:rsidRPr="00E505C6">
        <w:rPr>
          <w:rFonts w:ascii="Arial" w:hAnsi="Arial" w:cs="Arial"/>
          <w:sz w:val="24"/>
          <w:szCs w:val="24"/>
        </w:rPr>
        <w:t>que</w:t>
      </w:r>
      <w:r w:rsidR="00E60BF1" w:rsidRPr="00E505C6">
        <w:rPr>
          <w:rFonts w:ascii="Arial" w:hAnsi="Arial" w:cs="Arial"/>
          <w:sz w:val="24"/>
          <w:szCs w:val="24"/>
        </w:rPr>
        <w:t xml:space="preserve"> </w:t>
      </w:r>
      <w:r w:rsidRPr="00E505C6">
        <w:rPr>
          <w:rFonts w:ascii="Arial" w:hAnsi="Arial" w:cs="Arial"/>
          <w:sz w:val="24"/>
          <w:szCs w:val="24"/>
        </w:rPr>
        <w:t>se</w:t>
      </w:r>
      <w:r w:rsidR="00E60BF1" w:rsidRPr="00E505C6">
        <w:rPr>
          <w:rFonts w:ascii="Arial" w:hAnsi="Arial" w:cs="Arial"/>
          <w:sz w:val="24"/>
          <w:szCs w:val="24"/>
        </w:rPr>
        <w:t xml:space="preserve"> </w:t>
      </w:r>
      <w:r w:rsidRPr="00E505C6">
        <w:rPr>
          <w:rFonts w:ascii="Arial" w:hAnsi="Arial" w:cs="Arial"/>
          <w:sz w:val="24"/>
          <w:szCs w:val="24"/>
        </w:rPr>
        <w:t>citan</w:t>
      </w:r>
      <w:r w:rsidR="00E60BF1" w:rsidRPr="00E505C6">
        <w:rPr>
          <w:rFonts w:ascii="Arial" w:hAnsi="Arial" w:cs="Arial"/>
          <w:sz w:val="24"/>
          <w:szCs w:val="24"/>
        </w:rPr>
        <w:t xml:space="preserve"> </w:t>
      </w:r>
      <w:r w:rsidRPr="00E505C6">
        <w:rPr>
          <w:rFonts w:ascii="Arial" w:hAnsi="Arial" w:cs="Arial"/>
          <w:sz w:val="24"/>
          <w:szCs w:val="24"/>
        </w:rPr>
        <w:t>corresponden</w:t>
      </w:r>
      <w:r w:rsidR="00E60BF1" w:rsidRPr="00E505C6">
        <w:rPr>
          <w:rFonts w:ascii="Arial" w:hAnsi="Arial" w:cs="Arial"/>
          <w:sz w:val="24"/>
          <w:szCs w:val="24"/>
        </w:rPr>
        <w:t xml:space="preserve"> </w:t>
      </w:r>
      <w:r w:rsidRPr="00E505C6">
        <w:rPr>
          <w:rFonts w:ascii="Arial" w:hAnsi="Arial" w:cs="Arial"/>
          <w:sz w:val="24"/>
          <w:szCs w:val="24"/>
        </w:rPr>
        <w:t>a</w:t>
      </w:r>
      <w:r w:rsidR="00E60BF1" w:rsidRPr="00E505C6">
        <w:rPr>
          <w:rFonts w:ascii="Arial" w:hAnsi="Arial" w:cs="Arial"/>
          <w:sz w:val="24"/>
          <w:szCs w:val="24"/>
        </w:rPr>
        <w:t xml:space="preserve"> </w:t>
      </w:r>
      <w:r w:rsidRPr="00E505C6">
        <w:rPr>
          <w:rFonts w:ascii="Arial" w:hAnsi="Arial" w:cs="Arial"/>
          <w:sz w:val="24"/>
          <w:szCs w:val="24"/>
        </w:rPr>
        <w:t>dos</w:t>
      </w:r>
      <w:r w:rsidR="00E60BF1" w:rsidRPr="00E505C6">
        <w:rPr>
          <w:rFonts w:ascii="Arial" w:hAnsi="Arial" w:cs="Arial"/>
          <w:sz w:val="24"/>
          <w:szCs w:val="24"/>
        </w:rPr>
        <w:t xml:space="preserve"> </w:t>
      </w:r>
      <w:r w:rsidRPr="00E505C6">
        <w:rPr>
          <w:rFonts w:ascii="Arial" w:hAnsi="Arial" w:cs="Arial"/>
          <w:sz w:val="24"/>
          <w:szCs w:val="24"/>
        </w:rPr>
        <w:t>mil</w:t>
      </w:r>
      <w:r w:rsidR="00E60BF1" w:rsidRPr="00E505C6">
        <w:rPr>
          <w:rFonts w:ascii="Arial" w:hAnsi="Arial" w:cs="Arial"/>
          <w:sz w:val="24"/>
          <w:szCs w:val="24"/>
        </w:rPr>
        <w:t xml:space="preserve"> </w:t>
      </w:r>
      <w:r w:rsidRPr="00E505C6">
        <w:rPr>
          <w:rFonts w:ascii="Arial" w:hAnsi="Arial" w:cs="Arial"/>
          <w:sz w:val="24"/>
          <w:szCs w:val="24"/>
        </w:rPr>
        <w:t>veintiuno,</w:t>
      </w:r>
      <w:r w:rsidR="00E60BF1" w:rsidRPr="00E505C6">
        <w:rPr>
          <w:rFonts w:ascii="Arial" w:hAnsi="Arial" w:cs="Arial"/>
          <w:sz w:val="24"/>
          <w:szCs w:val="24"/>
        </w:rPr>
        <w:t xml:space="preserve"> </w:t>
      </w:r>
      <w:r w:rsidRPr="00E505C6">
        <w:rPr>
          <w:rFonts w:ascii="Arial" w:hAnsi="Arial" w:cs="Arial"/>
          <w:sz w:val="24"/>
          <w:szCs w:val="24"/>
        </w:rPr>
        <w:t>salvo</w:t>
      </w:r>
      <w:r w:rsidR="00E60BF1" w:rsidRPr="00E505C6">
        <w:rPr>
          <w:rFonts w:ascii="Arial" w:hAnsi="Arial" w:cs="Arial"/>
          <w:sz w:val="24"/>
          <w:szCs w:val="24"/>
        </w:rPr>
        <w:t xml:space="preserve"> </w:t>
      </w:r>
      <w:r w:rsidRPr="00E505C6">
        <w:rPr>
          <w:rFonts w:ascii="Arial" w:hAnsi="Arial" w:cs="Arial"/>
          <w:sz w:val="24"/>
          <w:szCs w:val="24"/>
        </w:rPr>
        <w:t>distinta</w:t>
      </w:r>
      <w:r w:rsidR="00E60BF1" w:rsidRPr="00E505C6">
        <w:rPr>
          <w:rFonts w:ascii="Arial" w:hAnsi="Arial" w:cs="Arial"/>
          <w:sz w:val="24"/>
          <w:szCs w:val="24"/>
        </w:rPr>
        <w:t xml:space="preserve"> </w:t>
      </w:r>
      <w:r w:rsidRPr="00E505C6">
        <w:rPr>
          <w:rFonts w:ascii="Arial" w:hAnsi="Arial" w:cs="Arial"/>
          <w:sz w:val="24"/>
          <w:szCs w:val="24"/>
        </w:rPr>
        <w:t>precisión.</w:t>
      </w:r>
      <w:bookmarkStart w:id="10" w:name="_Toc18574862"/>
    </w:p>
    <w:p w14:paraId="5C47F4C1" w14:textId="77777777" w:rsidR="008C4047" w:rsidRPr="00E505C6" w:rsidRDefault="00D46CD1" w:rsidP="008C4047">
      <w:pPr>
        <w:pStyle w:val="Prrafodelista"/>
        <w:numPr>
          <w:ilvl w:val="1"/>
          <w:numId w:val="1"/>
        </w:numPr>
        <w:spacing w:before="240" w:after="240" w:line="360" w:lineRule="auto"/>
        <w:ind w:left="0" w:firstLine="0"/>
        <w:contextualSpacing w:val="0"/>
        <w:jc w:val="both"/>
        <w:rPr>
          <w:rFonts w:ascii="Arial" w:hAnsi="Arial" w:cs="Arial"/>
          <w:b/>
          <w:sz w:val="24"/>
          <w:szCs w:val="24"/>
        </w:rPr>
      </w:pPr>
      <w:r w:rsidRPr="00E505C6">
        <w:rPr>
          <w:rFonts w:ascii="Arial" w:hAnsi="Arial" w:cs="Arial"/>
          <w:b/>
          <w:iCs/>
          <w:sz w:val="24"/>
          <w:szCs w:val="24"/>
        </w:rPr>
        <w:t>Jornada electoral</w:t>
      </w:r>
      <w:r w:rsidR="0030757E" w:rsidRPr="00E505C6">
        <w:rPr>
          <w:rFonts w:ascii="Arial" w:hAnsi="Arial" w:cs="Arial"/>
          <w:b/>
          <w:i/>
          <w:iCs/>
          <w:sz w:val="24"/>
          <w:szCs w:val="24"/>
        </w:rPr>
        <w:t>.</w:t>
      </w:r>
      <w:r w:rsidR="00E60BF1" w:rsidRPr="00E505C6">
        <w:rPr>
          <w:rFonts w:ascii="Arial" w:hAnsi="Arial" w:cs="Arial"/>
          <w:bCs/>
          <w:sz w:val="24"/>
          <w:szCs w:val="24"/>
        </w:rPr>
        <w:t xml:space="preserve"> </w:t>
      </w:r>
      <w:r w:rsidR="0030757E" w:rsidRPr="00E505C6">
        <w:rPr>
          <w:rFonts w:ascii="Arial" w:hAnsi="Arial" w:cs="Arial"/>
          <w:bCs/>
          <w:sz w:val="24"/>
          <w:szCs w:val="24"/>
        </w:rPr>
        <w:t>El</w:t>
      </w:r>
      <w:r w:rsidR="00E60BF1" w:rsidRPr="00E505C6">
        <w:rPr>
          <w:rFonts w:ascii="Arial" w:hAnsi="Arial" w:cs="Arial"/>
          <w:bCs/>
          <w:sz w:val="24"/>
          <w:szCs w:val="24"/>
        </w:rPr>
        <w:t xml:space="preserve"> </w:t>
      </w:r>
      <w:r w:rsidRPr="00E505C6">
        <w:rPr>
          <w:rFonts w:ascii="Arial" w:hAnsi="Arial" w:cs="Arial"/>
          <w:bCs/>
          <w:sz w:val="24"/>
          <w:szCs w:val="24"/>
        </w:rPr>
        <w:t>seis de junio se llev</w:t>
      </w:r>
      <w:r w:rsidR="00DB2F50" w:rsidRPr="00E505C6">
        <w:rPr>
          <w:rFonts w:ascii="Arial" w:hAnsi="Arial" w:cs="Arial"/>
          <w:bCs/>
          <w:sz w:val="24"/>
          <w:szCs w:val="24"/>
        </w:rPr>
        <w:t xml:space="preserve">ó </w:t>
      </w:r>
      <w:r w:rsidR="00944DCC" w:rsidRPr="00E505C6">
        <w:rPr>
          <w:rFonts w:ascii="Arial" w:hAnsi="Arial" w:cs="Arial"/>
          <w:bCs/>
          <w:sz w:val="24"/>
          <w:szCs w:val="24"/>
        </w:rPr>
        <w:t xml:space="preserve">a </w:t>
      </w:r>
      <w:r w:rsidRPr="00E505C6">
        <w:rPr>
          <w:rFonts w:ascii="Arial" w:hAnsi="Arial" w:cs="Arial"/>
          <w:bCs/>
          <w:sz w:val="24"/>
          <w:szCs w:val="24"/>
        </w:rPr>
        <w:t>cabo la elecci</w:t>
      </w:r>
      <w:r w:rsidR="00DB2F50" w:rsidRPr="00E505C6">
        <w:rPr>
          <w:rFonts w:ascii="Arial" w:hAnsi="Arial" w:cs="Arial"/>
          <w:bCs/>
          <w:sz w:val="24"/>
          <w:szCs w:val="24"/>
        </w:rPr>
        <w:t>ón</w:t>
      </w:r>
      <w:r w:rsidRPr="00E505C6">
        <w:rPr>
          <w:rFonts w:ascii="Arial" w:hAnsi="Arial" w:cs="Arial"/>
          <w:bCs/>
          <w:sz w:val="24"/>
          <w:szCs w:val="24"/>
        </w:rPr>
        <w:t xml:space="preserve"> para la renovación, entre otros cargos, </w:t>
      </w:r>
      <w:r w:rsidR="00DB2F50" w:rsidRPr="00E505C6">
        <w:rPr>
          <w:rFonts w:ascii="Arial" w:hAnsi="Arial" w:cs="Arial"/>
          <w:bCs/>
          <w:sz w:val="24"/>
          <w:szCs w:val="24"/>
        </w:rPr>
        <w:t xml:space="preserve">del Ayuntamiento de </w:t>
      </w:r>
      <w:r w:rsidR="008C4047" w:rsidRPr="00E505C6">
        <w:rPr>
          <w:rFonts w:ascii="Arial" w:hAnsi="Arial" w:cs="Arial"/>
          <w:bCs/>
          <w:sz w:val="24"/>
          <w:szCs w:val="24"/>
        </w:rPr>
        <w:t>Irapuato</w:t>
      </w:r>
      <w:r w:rsidR="00DB2F50" w:rsidRPr="00E505C6">
        <w:rPr>
          <w:rFonts w:ascii="Arial" w:hAnsi="Arial" w:cs="Arial"/>
          <w:bCs/>
          <w:sz w:val="24"/>
          <w:szCs w:val="24"/>
        </w:rPr>
        <w:t xml:space="preserve"> </w:t>
      </w:r>
      <w:r w:rsidR="00B921C9" w:rsidRPr="00E505C6">
        <w:rPr>
          <w:rFonts w:ascii="Arial" w:hAnsi="Arial" w:cs="Arial"/>
          <w:bCs/>
          <w:sz w:val="24"/>
          <w:szCs w:val="24"/>
        </w:rPr>
        <w:t>en el Estado de</w:t>
      </w:r>
      <w:r w:rsidR="00E60BF1" w:rsidRPr="00E505C6">
        <w:rPr>
          <w:rFonts w:ascii="Arial" w:hAnsi="Arial" w:cs="Arial"/>
          <w:bCs/>
          <w:sz w:val="24"/>
          <w:szCs w:val="24"/>
        </w:rPr>
        <w:t xml:space="preserve"> </w:t>
      </w:r>
      <w:r w:rsidR="008C4047" w:rsidRPr="00E505C6">
        <w:rPr>
          <w:rFonts w:ascii="Arial" w:hAnsi="Arial" w:cs="Arial"/>
          <w:bCs/>
          <w:sz w:val="24"/>
          <w:szCs w:val="24"/>
        </w:rPr>
        <w:t>Guanajuato</w:t>
      </w:r>
      <w:r w:rsidR="00DB2F50" w:rsidRPr="00E505C6">
        <w:rPr>
          <w:rFonts w:ascii="Arial" w:hAnsi="Arial" w:cs="Arial"/>
          <w:bCs/>
          <w:sz w:val="24"/>
          <w:szCs w:val="24"/>
        </w:rPr>
        <w:t>.</w:t>
      </w:r>
    </w:p>
    <w:p w14:paraId="259D1D81" w14:textId="0D60E483" w:rsidR="008C4047" w:rsidRPr="00E505C6" w:rsidRDefault="008C4047" w:rsidP="008C4047">
      <w:pPr>
        <w:pStyle w:val="Prrafodelista"/>
        <w:numPr>
          <w:ilvl w:val="1"/>
          <w:numId w:val="1"/>
        </w:numPr>
        <w:spacing w:before="240" w:after="240" w:line="360" w:lineRule="auto"/>
        <w:ind w:left="0" w:firstLine="0"/>
        <w:contextualSpacing w:val="0"/>
        <w:jc w:val="both"/>
        <w:rPr>
          <w:rFonts w:ascii="Arial" w:hAnsi="Arial" w:cs="Arial"/>
          <w:b/>
          <w:sz w:val="24"/>
          <w:szCs w:val="24"/>
        </w:rPr>
      </w:pPr>
      <w:r w:rsidRPr="00E505C6">
        <w:rPr>
          <w:rFonts w:ascii="Arial" w:hAnsi="Arial" w:cs="Arial"/>
          <w:b/>
          <w:bCs/>
          <w:sz w:val="24"/>
          <w:szCs w:val="24"/>
        </w:rPr>
        <w:t xml:space="preserve">Cómputo municipal. </w:t>
      </w:r>
      <w:r w:rsidR="00791D41" w:rsidRPr="00E505C6">
        <w:rPr>
          <w:rFonts w:ascii="Arial" w:hAnsi="Arial" w:cs="Arial"/>
          <w:sz w:val="24"/>
          <w:szCs w:val="24"/>
        </w:rPr>
        <w:t>Del nueve al diez</w:t>
      </w:r>
      <w:r w:rsidRPr="00E505C6">
        <w:rPr>
          <w:rFonts w:ascii="Arial" w:hAnsi="Arial" w:cs="Arial"/>
          <w:sz w:val="24"/>
          <w:szCs w:val="24"/>
        </w:rPr>
        <w:t xml:space="preserve"> de junio, el </w:t>
      </w:r>
      <w:r w:rsidRPr="00E505C6">
        <w:rPr>
          <w:rFonts w:ascii="Arial" w:hAnsi="Arial" w:cs="Arial"/>
          <w:i/>
          <w:iCs/>
          <w:sz w:val="24"/>
          <w:szCs w:val="24"/>
        </w:rPr>
        <w:t>Consejo Municipal</w:t>
      </w:r>
      <w:r w:rsidRPr="00E505C6">
        <w:rPr>
          <w:rFonts w:ascii="Arial" w:hAnsi="Arial" w:cs="Arial"/>
          <w:sz w:val="24"/>
          <w:szCs w:val="24"/>
        </w:rPr>
        <w:t xml:space="preserve"> celebró sesión especial de cómputo </w:t>
      </w:r>
      <w:r w:rsidR="00791D41" w:rsidRPr="00E505C6">
        <w:rPr>
          <w:rFonts w:ascii="Arial" w:hAnsi="Arial" w:cs="Arial"/>
          <w:sz w:val="24"/>
          <w:szCs w:val="24"/>
        </w:rPr>
        <w:t xml:space="preserve">en la cual se </w:t>
      </w:r>
      <w:r w:rsidRPr="00E505C6">
        <w:rPr>
          <w:rFonts w:ascii="Arial" w:hAnsi="Arial" w:cs="Arial"/>
          <w:sz w:val="24"/>
          <w:szCs w:val="24"/>
        </w:rPr>
        <w:t xml:space="preserve">declaró la validez de la elección y se entregó la constancia de mayoría y validez a la planilla postulada por el </w:t>
      </w:r>
      <w:r w:rsidRPr="00E505C6">
        <w:rPr>
          <w:rFonts w:ascii="Arial" w:hAnsi="Arial" w:cs="Arial"/>
          <w:i/>
          <w:iCs/>
          <w:sz w:val="24"/>
          <w:szCs w:val="24"/>
        </w:rPr>
        <w:t>PAN</w:t>
      </w:r>
      <w:r w:rsidRPr="00E505C6">
        <w:rPr>
          <w:rFonts w:ascii="Arial" w:hAnsi="Arial" w:cs="Arial"/>
          <w:sz w:val="24"/>
          <w:szCs w:val="24"/>
        </w:rPr>
        <w:t>, mientras que MORENA obtuvo el segundo lugar, conforme a los siguientes resultados:</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5"/>
        <w:gridCol w:w="636"/>
        <w:gridCol w:w="567"/>
        <w:gridCol w:w="567"/>
        <w:gridCol w:w="510"/>
        <w:gridCol w:w="709"/>
        <w:gridCol w:w="567"/>
        <w:gridCol w:w="567"/>
        <w:gridCol w:w="567"/>
        <w:gridCol w:w="557"/>
        <w:gridCol w:w="634"/>
        <w:gridCol w:w="460"/>
        <w:gridCol w:w="657"/>
        <w:gridCol w:w="767"/>
      </w:tblGrid>
      <w:tr w:rsidR="008D5F73" w:rsidRPr="00E505C6" w14:paraId="74688D6A" w14:textId="77777777" w:rsidTr="008D5F73">
        <w:trPr>
          <w:trHeight w:val="210"/>
          <w:jc w:val="center"/>
        </w:trPr>
        <w:tc>
          <w:tcPr>
            <w:tcW w:w="6516" w:type="dxa"/>
            <w:gridSpan w:val="11"/>
            <w:shd w:val="clear" w:color="auto" w:fill="BFBFBF" w:themeFill="background1" w:themeFillShade="BF"/>
            <w:noWrap/>
            <w:tcMar>
              <w:top w:w="0" w:type="dxa"/>
              <w:left w:w="70" w:type="dxa"/>
              <w:bottom w:w="0" w:type="dxa"/>
              <w:right w:w="70" w:type="dxa"/>
            </w:tcMar>
            <w:vAlign w:val="center"/>
            <w:hideMark/>
          </w:tcPr>
          <w:p w14:paraId="1BC7E99C" w14:textId="77777777" w:rsidR="008D5F73" w:rsidRPr="00E505C6" w:rsidRDefault="008D5F73" w:rsidP="008D5F73">
            <w:pPr>
              <w:spacing w:after="0" w:line="240" w:lineRule="auto"/>
              <w:jc w:val="center"/>
              <w:rPr>
                <w:rFonts w:ascii="Arial Narrow" w:eastAsiaTheme="minorHAnsi" w:hAnsi="Arial Narrow" w:cs="Arial"/>
                <w:b/>
                <w:bCs/>
                <w:sz w:val="18"/>
                <w:szCs w:val="18"/>
                <w:lang w:val="es-MX" w:eastAsia="es-MX"/>
              </w:rPr>
            </w:pPr>
            <w:r w:rsidRPr="00E505C6">
              <w:rPr>
                <w:rFonts w:ascii="Arial Narrow" w:eastAsiaTheme="minorHAnsi" w:hAnsi="Arial Narrow" w:cs="Arial"/>
                <w:b/>
                <w:bCs/>
                <w:sz w:val="18"/>
                <w:szCs w:val="18"/>
                <w:lang w:val="es-MX" w:eastAsia="es-MX"/>
              </w:rPr>
              <w:t>OPCIONES POLÍTICAS</w:t>
            </w:r>
          </w:p>
        </w:tc>
        <w:tc>
          <w:tcPr>
            <w:tcW w:w="460" w:type="dxa"/>
            <w:vMerge w:val="restart"/>
            <w:tcMar>
              <w:top w:w="0" w:type="dxa"/>
              <w:left w:w="70" w:type="dxa"/>
              <w:bottom w:w="0" w:type="dxa"/>
              <w:right w:w="70" w:type="dxa"/>
            </w:tcMar>
            <w:vAlign w:val="center"/>
            <w:hideMark/>
          </w:tcPr>
          <w:p w14:paraId="5F59C090"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MX" w:eastAsia="es-MX"/>
              </w:rPr>
              <w:t>NO REG</w:t>
            </w:r>
          </w:p>
        </w:tc>
        <w:tc>
          <w:tcPr>
            <w:tcW w:w="657" w:type="dxa"/>
            <w:vMerge w:val="restart"/>
            <w:tcMar>
              <w:top w:w="0" w:type="dxa"/>
              <w:left w:w="70" w:type="dxa"/>
              <w:bottom w:w="0" w:type="dxa"/>
              <w:right w:w="70" w:type="dxa"/>
            </w:tcMar>
            <w:vAlign w:val="center"/>
            <w:hideMark/>
          </w:tcPr>
          <w:p w14:paraId="113D4BAD"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MX" w:eastAsia="es-MX"/>
              </w:rPr>
              <w:t>VOTOS NULOS</w:t>
            </w:r>
          </w:p>
        </w:tc>
        <w:tc>
          <w:tcPr>
            <w:tcW w:w="767" w:type="dxa"/>
            <w:vMerge w:val="restart"/>
            <w:tcMar>
              <w:top w:w="0" w:type="dxa"/>
              <w:left w:w="70" w:type="dxa"/>
              <w:bottom w:w="0" w:type="dxa"/>
              <w:right w:w="70" w:type="dxa"/>
            </w:tcMar>
            <w:vAlign w:val="center"/>
            <w:hideMark/>
          </w:tcPr>
          <w:p w14:paraId="778CECE2" w14:textId="77777777" w:rsidR="008D5F73" w:rsidRPr="00E505C6" w:rsidRDefault="008D5F73" w:rsidP="008D5F73">
            <w:pPr>
              <w:spacing w:after="0" w:line="240" w:lineRule="auto"/>
              <w:jc w:val="center"/>
              <w:rPr>
                <w:rFonts w:ascii="Arial Narrow" w:eastAsiaTheme="minorHAnsi" w:hAnsi="Arial Narrow" w:cs="Arial"/>
                <w:b/>
                <w:bCs/>
                <w:sz w:val="18"/>
                <w:szCs w:val="18"/>
                <w:lang w:val="es-MX" w:eastAsia="es-MX"/>
              </w:rPr>
            </w:pPr>
            <w:r w:rsidRPr="00E505C6">
              <w:rPr>
                <w:rFonts w:ascii="Arial Narrow" w:eastAsiaTheme="minorHAnsi" w:hAnsi="Arial Narrow" w:cs="Arial"/>
                <w:b/>
                <w:bCs/>
                <w:sz w:val="18"/>
                <w:szCs w:val="18"/>
                <w:lang w:val="es-MX" w:eastAsia="es-MX"/>
              </w:rPr>
              <w:t>TOTAL</w:t>
            </w:r>
          </w:p>
        </w:tc>
      </w:tr>
      <w:tr w:rsidR="008D5F73" w:rsidRPr="00E505C6" w14:paraId="6D92E3D1" w14:textId="77777777" w:rsidTr="0006669A">
        <w:trPr>
          <w:trHeight w:val="515"/>
          <w:jc w:val="center"/>
        </w:trPr>
        <w:tc>
          <w:tcPr>
            <w:tcW w:w="635" w:type="dxa"/>
            <w:noWrap/>
            <w:tcMar>
              <w:top w:w="0" w:type="dxa"/>
              <w:left w:w="70" w:type="dxa"/>
              <w:bottom w:w="0" w:type="dxa"/>
              <w:right w:w="70" w:type="dxa"/>
            </w:tcMar>
            <w:vAlign w:val="center"/>
            <w:hideMark/>
          </w:tcPr>
          <w:p w14:paraId="6A060A53"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noProof/>
                <w:sz w:val="18"/>
                <w:szCs w:val="18"/>
                <w:lang w:val="es-MX"/>
              </w:rPr>
              <w:drawing>
                <wp:inline distT="0" distB="0" distL="0" distR="0" wp14:anchorId="5B133441" wp14:editId="0AC87E4E">
                  <wp:extent cx="210577" cy="212400"/>
                  <wp:effectExtent l="0" t="0" r="0" b="0"/>
                  <wp:docPr id="18" name="Imagen 18" descr="Dibujo co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bujo con letras blancas&#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77" cy="212400"/>
                          </a:xfrm>
                          <a:prstGeom prst="rect">
                            <a:avLst/>
                          </a:prstGeom>
                          <a:noFill/>
                          <a:ln>
                            <a:noFill/>
                          </a:ln>
                        </pic:spPr>
                      </pic:pic>
                    </a:graphicData>
                  </a:graphic>
                </wp:inline>
              </w:drawing>
            </w:r>
          </w:p>
        </w:tc>
        <w:tc>
          <w:tcPr>
            <w:tcW w:w="636" w:type="dxa"/>
            <w:noWrap/>
            <w:tcMar>
              <w:top w:w="0" w:type="dxa"/>
              <w:left w:w="70" w:type="dxa"/>
              <w:bottom w:w="0" w:type="dxa"/>
              <w:right w:w="70" w:type="dxa"/>
            </w:tcMar>
            <w:vAlign w:val="center"/>
            <w:hideMark/>
          </w:tcPr>
          <w:p w14:paraId="04C704DF"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theme="minorBidi"/>
                <w:noProof/>
                <w:sz w:val="18"/>
                <w:szCs w:val="18"/>
                <w:lang w:val="es-MX"/>
              </w:rPr>
              <w:drawing>
                <wp:inline distT="0" distB="0" distL="0" distR="0" wp14:anchorId="48A21DE6" wp14:editId="0E61D6CD">
                  <wp:extent cx="216000" cy="21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567" w:type="dxa"/>
            <w:noWrap/>
            <w:tcMar>
              <w:top w:w="0" w:type="dxa"/>
              <w:left w:w="70" w:type="dxa"/>
              <w:bottom w:w="0" w:type="dxa"/>
              <w:right w:w="70" w:type="dxa"/>
            </w:tcMar>
            <w:vAlign w:val="center"/>
            <w:hideMark/>
          </w:tcPr>
          <w:p w14:paraId="62129602"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theme="minorBidi"/>
                <w:noProof/>
                <w:sz w:val="18"/>
                <w:szCs w:val="18"/>
                <w:lang w:val="es-MX"/>
              </w:rPr>
              <w:drawing>
                <wp:inline distT="0" distB="0" distL="0" distR="0" wp14:anchorId="5A7A2C92" wp14:editId="1C0CBC6D">
                  <wp:extent cx="216000" cy="216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567" w:type="dxa"/>
            <w:noWrap/>
            <w:tcMar>
              <w:top w:w="0" w:type="dxa"/>
              <w:left w:w="70" w:type="dxa"/>
              <w:bottom w:w="0" w:type="dxa"/>
              <w:right w:w="70" w:type="dxa"/>
            </w:tcMar>
            <w:vAlign w:val="center"/>
            <w:hideMark/>
          </w:tcPr>
          <w:p w14:paraId="7E11B100"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theme="minorBidi"/>
                <w:noProof/>
                <w:sz w:val="18"/>
                <w:szCs w:val="18"/>
                <w:lang w:val="es-MX"/>
              </w:rPr>
              <w:drawing>
                <wp:inline distT="0" distB="0" distL="0" distR="0" wp14:anchorId="2FA55DD7" wp14:editId="760DDC71">
                  <wp:extent cx="216000" cy="216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510" w:type="dxa"/>
            <w:noWrap/>
            <w:tcMar>
              <w:top w:w="0" w:type="dxa"/>
              <w:left w:w="70" w:type="dxa"/>
              <w:bottom w:w="0" w:type="dxa"/>
              <w:right w:w="70" w:type="dxa"/>
            </w:tcMar>
            <w:vAlign w:val="center"/>
            <w:hideMark/>
          </w:tcPr>
          <w:p w14:paraId="07C04AE2"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theme="minorBidi"/>
                <w:noProof/>
                <w:sz w:val="18"/>
                <w:szCs w:val="18"/>
                <w:lang w:val="es-MX"/>
              </w:rPr>
              <w:drawing>
                <wp:inline distT="0" distB="0" distL="0" distR="0" wp14:anchorId="0CCEC501" wp14:editId="736864D8">
                  <wp:extent cx="216000" cy="216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709" w:type="dxa"/>
            <w:noWrap/>
            <w:tcMar>
              <w:top w:w="0" w:type="dxa"/>
              <w:left w:w="70" w:type="dxa"/>
              <w:bottom w:w="0" w:type="dxa"/>
              <w:right w:w="70" w:type="dxa"/>
            </w:tcMar>
            <w:vAlign w:val="center"/>
            <w:hideMark/>
          </w:tcPr>
          <w:p w14:paraId="77057992"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noProof/>
                <w:sz w:val="18"/>
                <w:szCs w:val="18"/>
                <w:lang w:val="es-MX"/>
              </w:rPr>
              <w:drawing>
                <wp:inline distT="0" distB="0" distL="0" distR="0" wp14:anchorId="06F19621" wp14:editId="7D191393">
                  <wp:extent cx="305542" cy="212400"/>
                  <wp:effectExtent l="0" t="0" r="0" b="0"/>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119" b="8708"/>
                          <a:stretch/>
                        </pic:blipFill>
                        <pic:spPr bwMode="auto">
                          <a:xfrm>
                            <a:off x="0" y="0"/>
                            <a:ext cx="305542" cy="21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vAlign w:val="center"/>
          </w:tcPr>
          <w:p w14:paraId="2815BC18"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theme="minorBidi"/>
                <w:noProof/>
                <w:sz w:val="18"/>
                <w:szCs w:val="18"/>
                <w:lang w:val="es-MX"/>
              </w:rPr>
              <w:drawing>
                <wp:inline distT="0" distB="0" distL="0" distR="0" wp14:anchorId="4610F952" wp14:editId="14398FA4">
                  <wp:extent cx="216000" cy="216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567" w:type="dxa"/>
            <w:vAlign w:val="center"/>
          </w:tcPr>
          <w:p w14:paraId="64DDA77A"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theme="minorBidi"/>
                <w:noProof/>
                <w:sz w:val="18"/>
                <w:szCs w:val="18"/>
                <w:lang w:val="es-MX"/>
              </w:rPr>
              <w:drawing>
                <wp:inline distT="0" distB="0" distL="0" distR="0" wp14:anchorId="7F4839AD" wp14:editId="10D99D68">
                  <wp:extent cx="216000" cy="216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567" w:type="dxa"/>
            <w:noWrap/>
            <w:tcMar>
              <w:top w:w="0" w:type="dxa"/>
              <w:left w:w="70" w:type="dxa"/>
              <w:bottom w:w="0" w:type="dxa"/>
              <w:right w:w="70" w:type="dxa"/>
            </w:tcMar>
            <w:vAlign w:val="center"/>
            <w:hideMark/>
          </w:tcPr>
          <w:p w14:paraId="266EED75"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noProof/>
                <w:sz w:val="18"/>
                <w:szCs w:val="18"/>
                <w:lang w:val="es-MX"/>
              </w:rPr>
              <w:drawing>
                <wp:inline distT="0" distB="0" distL="0" distR="0" wp14:anchorId="0778667E" wp14:editId="31009CBB">
                  <wp:extent cx="246887" cy="216000"/>
                  <wp:effectExtent l="0" t="0" r="1270" b="0"/>
                  <wp:docPr id="20" name="Imagen 20"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dibujo de una cara feliz&#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87" cy="216000"/>
                          </a:xfrm>
                          <a:prstGeom prst="rect">
                            <a:avLst/>
                          </a:prstGeom>
                          <a:noFill/>
                          <a:ln>
                            <a:noFill/>
                          </a:ln>
                        </pic:spPr>
                      </pic:pic>
                    </a:graphicData>
                  </a:graphic>
                </wp:inline>
              </w:drawing>
            </w:r>
          </w:p>
        </w:tc>
        <w:tc>
          <w:tcPr>
            <w:tcW w:w="557" w:type="dxa"/>
            <w:vAlign w:val="center"/>
          </w:tcPr>
          <w:p w14:paraId="089857D5"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noProof/>
                <w:sz w:val="18"/>
                <w:szCs w:val="18"/>
                <w:lang w:val="es-MX"/>
              </w:rPr>
              <w:drawing>
                <wp:inline distT="0" distB="0" distL="0" distR="0" wp14:anchorId="7F898B2B" wp14:editId="5AACFDA3">
                  <wp:extent cx="216000" cy="216000"/>
                  <wp:effectExtent l="0" t="0" r="0" b="0"/>
                  <wp:docPr id="21" name="Imagen 2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con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34" w:type="dxa"/>
            <w:vAlign w:val="center"/>
          </w:tcPr>
          <w:p w14:paraId="576E2DF1"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theme="minorBidi"/>
                <w:noProof/>
                <w:sz w:val="18"/>
                <w:szCs w:val="18"/>
                <w:lang w:val="es-MX"/>
              </w:rPr>
              <w:drawing>
                <wp:inline distT="0" distB="0" distL="0" distR="0" wp14:anchorId="398B2A5C" wp14:editId="2AE4E497">
                  <wp:extent cx="216000" cy="216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60" w:type="dxa"/>
            <w:vMerge/>
            <w:vAlign w:val="center"/>
            <w:hideMark/>
          </w:tcPr>
          <w:p w14:paraId="38E54CCB" w14:textId="77777777" w:rsidR="008D5F73" w:rsidRPr="00E505C6" w:rsidRDefault="008D5F73" w:rsidP="008D5F73">
            <w:pPr>
              <w:spacing w:after="0" w:line="240" w:lineRule="auto"/>
              <w:rPr>
                <w:rFonts w:ascii="Arial Narrow" w:eastAsiaTheme="minorHAnsi" w:hAnsi="Arial Narrow" w:cs="Arial"/>
                <w:sz w:val="18"/>
                <w:szCs w:val="18"/>
                <w:lang w:val="es-MX" w:eastAsia="es-MX"/>
              </w:rPr>
            </w:pPr>
          </w:p>
        </w:tc>
        <w:tc>
          <w:tcPr>
            <w:tcW w:w="657" w:type="dxa"/>
            <w:vMerge/>
            <w:vAlign w:val="center"/>
            <w:hideMark/>
          </w:tcPr>
          <w:p w14:paraId="4FBFE435" w14:textId="77777777" w:rsidR="008D5F73" w:rsidRPr="00E505C6" w:rsidRDefault="008D5F73" w:rsidP="008D5F73">
            <w:pPr>
              <w:spacing w:after="0" w:line="240" w:lineRule="auto"/>
              <w:rPr>
                <w:rFonts w:ascii="Arial Narrow" w:eastAsiaTheme="minorHAnsi" w:hAnsi="Arial Narrow" w:cs="Arial"/>
                <w:sz w:val="18"/>
                <w:szCs w:val="18"/>
                <w:lang w:val="es-MX" w:eastAsia="es-MX"/>
              </w:rPr>
            </w:pPr>
          </w:p>
        </w:tc>
        <w:tc>
          <w:tcPr>
            <w:tcW w:w="767" w:type="dxa"/>
            <w:vMerge/>
            <w:vAlign w:val="center"/>
            <w:hideMark/>
          </w:tcPr>
          <w:p w14:paraId="0FA2A4A4" w14:textId="77777777" w:rsidR="008D5F73" w:rsidRPr="00E505C6" w:rsidRDefault="008D5F73" w:rsidP="008D5F73">
            <w:pPr>
              <w:spacing w:after="0" w:line="240" w:lineRule="auto"/>
              <w:rPr>
                <w:rFonts w:ascii="Arial Narrow" w:eastAsiaTheme="minorHAnsi" w:hAnsi="Arial Narrow" w:cs="Arial"/>
                <w:b/>
                <w:bCs/>
                <w:sz w:val="18"/>
                <w:szCs w:val="18"/>
                <w:lang w:val="es-MX" w:eastAsia="es-MX"/>
              </w:rPr>
            </w:pPr>
          </w:p>
        </w:tc>
      </w:tr>
      <w:tr w:rsidR="008D5F73" w:rsidRPr="00E505C6" w14:paraId="486162AC" w14:textId="77777777" w:rsidTr="0006669A">
        <w:trPr>
          <w:trHeight w:val="307"/>
          <w:jc w:val="center"/>
        </w:trPr>
        <w:tc>
          <w:tcPr>
            <w:tcW w:w="635" w:type="dxa"/>
            <w:noWrap/>
            <w:tcMar>
              <w:top w:w="0" w:type="dxa"/>
              <w:left w:w="70" w:type="dxa"/>
              <w:bottom w:w="0" w:type="dxa"/>
              <w:right w:w="70" w:type="dxa"/>
            </w:tcMar>
            <w:vAlign w:val="center"/>
            <w:hideMark/>
          </w:tcPr>
          <w:p w14:paraId="373ACAA1"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419" w:eastAsia="es-MX"/>
              </w:rPr>
              <w:t>78,917</w:t>
            </w:r>
          </w:p>
        </w:tc>
        <w:tc>
          <w:tcPr>
            <w:tcW w:w="636" w:type="dxa"/>
            <w:noWrap/>
            <w:tcMar>
              <w:top w:w="0" w:type="dxa"/>
              <w:left w:w="70" w:type="dxa"/>
              <w:bottom w:w="0" w:type="dxa"/>
              <w:right w:w="70" w:type="dxa"/>
            </w:tcMar>
            <w:vAlign w:val="center"/>
            <w:hideMark/>
          </w:tcPr>
          <w:p w14:paraId="657C4626"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419" w:eastAsia="es-MX"/>
              </w:rPr>
              <w:t>13,163</w:t>
            </w:r>
          </w:p>
        </w:tc>
        <w:tc>
          <w:tcPr>
            <w:tcW w:w="567" w:type="dxa"/>
            <w:noWrap/>
            <w:tcMar>
              <w:top w:w="0" w:type="dxa"/>
              <w:left w:w="70" w:type="dxa"/>
              <w:bottom w:w="0" w:type="dxa"/>
              <w:right w:w="70" w:type="dxa"/>
            </w:tcMar>
            <w:vAlign w:val="center"/>
            <w:hideMark/>
          </w:tcPr>
          <w:p w14:paraId="6B9BFA77"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419" w:eastAsia="es-MX"/>
              </w:rPr>
              <w:t>2,629</w:t>
            </w:r>
          </w:p>
        </w:tc>
        <w:tc>
          <w:tcPr>
            <w:tcW w:w="567" w:type="dxa"/>
            <w:noWrap/>
            <w:tcMar>
              <w:top w:w="0" w:type="dxa"/>
              <w:left w:w="70" w:type="dxa"/>
              <w:bottom w:w="0" w:type="dxa"/>
              <w:right w:w="70" w:type="dxa"/>
            </w:tcMar>
            <w:vAlign w:val="center"/>
            <w:hideMark/>
          </w:tcPr>
          <w:p w14:paraId="59E49F30"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MX" w:eastAsia="es-MX"/>
              </w:rPr>
              <w:t>2,458</w:t>
            </w:r>
          </w:p>
        </w:tc>
        <w:tc>
          <w:tcPr>
            <w:tcW w:w="510" w:type="dxa"/>
            <w:noWrap/>
            <w:tcMar>
              <w:top w:w="0" w:type="dxa"/>
              <w:left w:w="70" w:type="dxa"/>
              <w:bottom w:w="0" w:type="dxa"/>
              <w:right w:w="70" w:type="dxa"/>
            </w:tcMar>
            <w:vAlign w:val="center"/>
            <w:hideMark/>
          </w:tcPr>
          <w:p w14:paraId="32BBED4C"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419" w:eastAsia="es-MX"/>
              </w:rPr>
              <w:t>1,240</w:t>
            </w:r>
          </w:p>
        </w:tc>
        <w:tc>
          <w:tcPr>
            <w:tcW w:w="709" w:type="dxa"/>
            <w:noWrap/>
            <w:tcMar>
              <w:top w:w="0" w:type="dxa"/>
              <w:left w:w="70" w:type="dxa"/>
              <w:bottom w:w="0" w:type="dxa"/>
              <w:right w:w="70" w:type="dxa"/>
            </w:tcMar>
            <w:vAlign w:val="center"/>
            <w:hideMark/>
          </w:tcPr>
          <w:p w14:paraId="6E8B55EC"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MX" w:eastAsia="es-MX"/>
              </w:rPr>
              <w:t>5,952</w:t>
            </w:r>
          </w:p>
        </w:tc>
        <w:tc>
          <w:tcPr>
            <w:tcW w:w="567" w:type="dxa"/>
            <w:vAlign w:val="center"/>
          </w:tcPr>
          <w:p w14:paraId="726C2C5A"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MX" w:eastAsia="es-MX"/>
              </w:rPr>
              <w:t>48,154</w:t>
            </w:r>
          </w:p>
        </w:tc>
        <w:tc>
          <w:tcPr>
            <w:tcW w:w="567" w:type="dxa"/>
            <w:vAlign w:val="center"/>
          </w:tcPr>
          <w:p w14:paraId="3AEE6F02"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MX" w:eastAsia="es-MX"/>
              </w:rPr>
              <w:t>1,170</w:t>
            </w:r>
          </w:p>
        </w:tc>
        <w:tc>
          <w:tcPr>
            <w:tcW w:w="567" w:type="dxa"/>
            <w:noWrap/>
            <w:tcMar>
              <w:top w:w="0" w:type="dxa"/>
              <w:left w:w="70" w:type="dxa"/>
              <w:bottom w:w="0" w:type="dxa"/>
              <w:right w:w="70" w:type="dxa"/>
            </w:tcMar>
            <w:vAlign w:val="center"/>
            <w:hideMark/>
          </w:tcPr>
          <w:p w14:paraId="6825725F"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MX" w:eastAsia="es-MX"/>
              </w:rPr>
              <w:t>985</w:t>
            </w:r>
          </w:p>
        </w:tc>
        <w:tc>
          <w:tcPr>
            <w:tcW w:w="557" w:type="dxa"/>
            <w:vAlign w:val="center"/>
          </w:tcPr>
          <w:p w14:paraId="7FA18DC2"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MX" w:eastAsia="es-MX"/>
              </w:rPr>
              <w:t>1,515</w:t>
            </w:r>
          </w:p>
        </w:tc>
        <w:tc>
          <w:tcPr>
            <w:tcW w:w="634" w:type="dxa"/>
            <w:vAlign w:val="center"/>
          </w:tcPr>
          <w:p w14:paraId="73C85737"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MX" w:eastAsia="es-MX"/>
              </w:rPr>
              <w:t>13,505</w:t>
            </w:r>
          </w:p>
        </w:tc>
        <w:tc>
          <w:tcPr>
            <w:tcW w:w="460" w:type="dxa"/>
            <w:noWrap/>
            <w:tcMar>
              <w:top w:w="0" w:type="dxa"/>
              <w:left w:w="70" w:type="dxa"/>
              <w:bottom w:w="0" w:type="dxa"/>
              <w:right w:w="70" w:type="dxa"/>
            </w:tcMar>
            <w:vAlign w:val="center"/>
            <w:hideMark/>
          </w:tcPr>
          <w:p w14:paraId="67C6D00A"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MX" w:eastAsia="es-MX"/>
              </w:rPr>
              <w:t>118</w:t>
            </w:r>
          </w:p>
        </w:tc>
        <w:tc>
          <w:tcPr>
            <w:tcW w:w="657" w:type="dxa"/>
            <w:noWrap/>
            <w:tcMar>
              <w:top w:w="0" w:type="dxa"/>
              <w:left w:w="70" w:type="dxa"/>
              <w:bottom w:w="0" w:type="dxa"/>
              <w:right w:w="70" w:type="dxa"/>
            </w:tcMar>
            <w:vAlign w:val="center"/>
            <w:hideMark/>
          </w:tcPr>
          <w:p w14:paraId="51280199" w14:textId="77777777" w:rsidR="008D5F73" w:rsidRPr="00E505C6" w:rsidRDefault="008D5F73" w:rsidP="008D5F73">
            <w:pPr>
              <w:spacing w:after="0" w:line="240" w:lineRule="auto"/>
              <w:jc w:val="center"/>
              <w:rPr>
                <w:rFonts w:ascii="Arial Narrow" w:eastAsiaTheme="minorHAnsi" w:hAnsi="Arial Narrow" w:cs="Arial"/>
                <w:sz w:val="18"/>
                <w:szCs w:val="18"/>
                <w:lang w:val="es-MX" w:eastAsia="es-MX"/>
              </w:rPr>
            </w:pPr>
            <w:r w:rsidRPr="00E505C6">
              <w:rPr>
                <w:rFonts w:ascii="Arial Narrow" w:eastAsiaTheme="minorHAnsi" w:hAnsi="Arial Narrow" w:cs="Arial"/>
                <w:sz w:val="18"/>
                <w:szCs w:val="18"/>
                <w:lang w:val="es-419" w:eastAsia="es-MX"/>
              </w:rPr>
              <w:t>3,635</w:t>
            </w:r>
          </w:p>
        </w:tc>
        <w:tc>
          <w:tcPr>
            <w:tcW w:w="767" w:type="dxa"/>
            <w:noWrap/>
            <w:tcMar>
              <w:top w:w="0" w:type="dxa"/>
              <w:left w:w="70" w:type="dxa"/>
              <w:bottom w:w="0" w:type="dxa"/>
              <w:right w:w="70" w:type="dxa"/>
            </w:tcMar>
            <w:vAlign w:val="center"/>
            <w:hideMark/>
          </w:tcPr>
          <w:p w14:paraId="06D22EFD" w14:textId="77777777" w:rsidR="008D5F73" w:rsidRPr="00E505C6" w:rsidRDefault="008D5F73" w:rsidP="008D5F73">
            <w:pPr>
              <w:spacing w:after="0" w:line="240" w:lineRule="auto"/>
              <w:jc w:val="center"/>
              <w:rPr>
                <w:rFonts w:ascii="Arial Narrow" w:eastAsiaTheme="minorHAnsi" w:hAnsi="Arial Narrow" w:cs="Arial"/>
                <w:b/>
                <w:bCs/>
                <w:sz w:val="18"/>
                <w:szCs w:val="18"/>
                <w:lang w:val="es-MX" w:eastAsia="es-MX"/>
              </w:rPr>
            </w:pPr>
            <w:r w:rsidRPr="00E505C6">
              <w:rPr>
                <w:rFonts w:ascii="Arial Narrow" w:eastAsiaTheme="minorHAnsi" w:hAnsi="Arial Narrow" w:cs="Arial"/>
                <w:b/>
                <w:bCs/>
                <w:sz w:val="18"/>
                <w:szCs w:val="18"/>
                <w:lang w:val="es-419" w:eastAsia="es-MX"/>
              </w:rPr>
              <w:t>173,441</w:t>
            </w:r>
          </w:p>
        </w:tc>
      </w:tr>
    </w:tbl>
    <w:p w14:paraId="32777B60" w14:textId="0850D7E9" w:rsidR="00405A42" w:rsidRPr="00E505C6" w:rsidRDefault="00405A42" w:rsidP="00405A42">
      <w:pPr>
        <w:pStyle w:val="Prrafodelista"/>
        <w:spacing w:before="240" w:after="0" w:line="360" w:lineRule="auto"/>
        <w:ind w:left="0"/>
        <w:jc w:val="both"/>
        <w:rPr>
          <w:sz w:val="24"/>
          <w:szCs w:val="24"/>
        </w:rPr>
      </w:pPr>
    </w:p>
    <w:p w14:paraId="6399D1EF" w14:textId="77777777" w:rsidR="00405A42" w:rsidRPr="00E505C6" w:rsidRDefault="00405A42" w:rsidP="00405A42">
      <w:pPr>
        <w:pStyle w:val="Prrafodelista"/>
        <w:spacing w:after="0" w:line="360" w:lineRule="auto"/>
        <w:ind w:left="0"/>
        <w:jc w:val="both"/>
        <w:rPr>
          <w:rFonts w:ascii="Arial" w:eastAsiaTheme="minorHAnsi" w:hAnsi="Arial" w:cs="Arial"/>
          <w:sz w:val="24"/>
          <w:szCs w:val="24"/>
        </w:rPr>
      </w:pPr>
      <w:r w:rsidRPr="00E505C6">
        <w:rPr>
          <w:rFonts w:ascii="Arial" w:hAnsi="Arial" w:cs="Arial"/>
          <w:bCs/>
          <w:sz w:val="24"/>
          <w:szCs w:val="24"/>
        </w:rPr>
        <w:t>A</w:t>
      </w:r>
      <w:r w:rsidRPr="00E505C6">
        <w:rPr>
          <w:rFonts w:ascii="Arial" w:hAnsi="Arial" w:cs="Arial"/>
          <w:sz w:val="24"/>
          <w:szCs w:val="24"/>
        </w:rPr>
        <w:t xml:space="preserve"> la par, la </w:t>
      </w:r>
      <w:r w:rsidRPr="00E505C6">
        <w:rPr>
          <w:rFonts w:ascii="Arial" w:hAnsi="Arial" w:cs="Arial"/>
          <w:i/>
          <w:iCs/>
          <w:sz w:val="24"/>
          <w:szCs w:val="24"/>
        </w:rPr>
        <w:t>Comisión Municipal</w:t>
      </w:r>
      <w:r w:rsidRPr="00E505C6">
        <w:rPr>
          <w:rFonts w:ascii="Arial" w:hAnsi="Arial" w:cs="Arial"/>
          <w:sz w:val="24"/>
          <w:szCs w:val="24"/>
        </w:rPr>
        <w:t xml:space="preserve"> realizó la asignación de cuatro regidurías por el principio de </w:t>
      </w:r>
      <w:r w:rsidRPr="00E505C6">
        <w:rPr>
          <w:rFonts w:ascii="Arial" w:hAnsi="Arial" w:cs="Arial"/>
          <w:i/>
          <w:iCs/>
          <w:sz w:val="24"/>
          <w:szCs w:val="24"/>
        </w:rPr>
        <w:t>RP</w:t>
      </w:r>
      <w:r w:rsidRPr="00E505C6">
        <w:rPr>
          <w:rStyle w:val="Refdenotaalpie"/>
          <w:rFonts w:ascii="Arial" w:hAnsi="Arial" w:cs="Arial"/>
          <w:sz w:val="24"/>
          <w:szCs w:val="24"/>
        </w:rPr>
        <w:footnoteReference w:id="1"/>
      </w:r>
      <w:r w:rsidRPr="00E505C6">
        <w:rPr>
          <w:rFonts w:ascii="Arial" w:hAnsi="Arial" w:cs="Arial"/>
          <w:sz w:val="24"/>
          <w:szCs w:val="24"/>
        </w:rPr>
        <w:t>:</w:t>
      </w:r>
    </w:p>
    <w:p w14:paraId="1F17A348" w14:textId="77777777" w:rsidR="00405A42" w:rsidRPr="00E505C6" w:rsidRDefault="00405A42" w:rsidP="00405A42">
      <w:pPr>
        <w:pStyle w:val="Prrafodelista"/>
        <w:spacing w:after="0" w:line="360" w:lineRule="auto"/>
        <w:ind w:left="0"/>
        <w:jc w:val="both"/>
        <w:rPr>
          <w:rFonts w:ascii="Arial" w:hAnsi="Arial" w:cs="Arial"/>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7"/>
        <w:gridCol w:w="1246"/>
      </w:tblGrid>
      <w:tr w:rsidR="00405A42" w:rsidRPr="00E505C6" w14:paraId="58729159" w14:textId="77777777" w:rsidTr="00405A42">
        <w:trPr>
          <w:trHeight w:val="301"/>
          <w:tblHeader/>
          <w:jc w:val="center"/>
        </w:trPr>
        <w:tc>
          <w:tcPr>
            <w:tcW w:w="1042" w:type="dxa"/>
            <w:shd w:val="clear" w:color="auto" w:fill="BFBFBF"/>
            <w:tcMar>
              <w:top w:w="0" w:type="dxa"/>
              <w:left w:w="108" w:type="dxa"/>
              <w:bottom w:w="0" w:type="dxa"/>
              <w:right w:w="108" w:type="dxa"/>
            </w:tcMar>
            <w:hideMark/>
          </w:tcPr>
          <w:p w14:paraId="68DFB262" w14:textId="77777777" w:rsidR="00405A42" w:rsidRPr="00E505C6" w:rsidRDefault="00405A42">
            <w:pPr>
              <w:spacing w:after="0" w:line="240" w:lineRule="auto"/>
              <w:jc w:val="center"/>
              <w:rPr>
                <w:rFonts w:ascii="Arial Narrow" w:hAnsi="Arial Narrow" w:cstheme="minorBidi"/>
                <w:b/>
                <w:bCs/>
                <w:sz w:val="20"/>
                <w:szCs w:val="20"/>
                <w:lang w:val="es-MX"/>
              </w:rPr>
            </w:pPr>
            <w:r w:rsidRPr="00E505C6">
              <w:rPr>
                <w:rFonts w:ascii="Arial Narrow" w:hAnsi="Arial Narrow"/>
                <w:b/>
                <w:bCs/>
                <w:sz w:val="20"/>
                <w:szCs w:val="20"/>
              </w:rPr>
              <w:t>PARTIDO POLÍTICO</w:t>
            </w:r>
          </w:p>
        </w:tc>
        <w:tc>
          <w:tcPr>
            <w:tcW w:w="938" w:type="dxa"/>
            <w:shd w:val="clear" w:color="auto" w:fill="BFBFBF"/>
            <w:tcMar>
              <w:top w:w="0" w:type="dxa"/>
              <w:left w:w="108" w:type="dxa"/>
              <w:bottom w:w="0" w:type="dxa"/>
              <w:right w:w="108" w:type="dxa"/>
            </w:tcMar>
            <w:hideMark/>
          </w:tcPr>
          <w:p w14:paraId="68CB4067" w14:textId="77777777" w:rsidR="00405A42" w:rsidRPr="00E505C6" w:rsidRDefault="00405A42">
            <w:pPr>
              <w:spacing w:after="0" w:line="240" w:lineRule="auto"/>
              <w:jc w:val="center"/>
              <w:rPr>
                <w:rFonts w:ascii="Arial Narrow" w:hAnsi="Arial Narrow"/>
                <w:b/>
                <w:bCs/>
                <w:sz w:val="20"/>
                <w:szCs w:val="20"/>
              </w:rPr>
            </w:pPr>
            <w:r w:rsidRPr="00E505C6">
              <w:rPr>
                <w:rFonts w:ascii="Arial Narrow" w:hAnsi="Arial Narrow"/>
                <w:b/>
                <w:bCs/>
                <w:color w:val="000000"/>
                <w:sz w:val="20"/>
                <w:szCs w:val="20"/>
              </w:rPr>
              <w:t xml:space="preserve">REGIDURÍAS DE </w:t>
            </w:r>
            <w:r w:rsidRPr="00E505C6">
              <w:rPr>
                <w:rFonts w:ascii="Arial Narrow" w:hAnsi="Arial Narrow"/>
                <w:b/>
                <w:bCs/>
                <w:i/>
                <w:iCs/>
                <w:color w:val="000000"/>
                <w:sz w:val="20"/>
                <w:szCs w:val="20"/>
              </w:rPr>
              <w:t>RP</w:t>
            </w:r>
          </w:p>
        </w:tc>
      </w:tr>
      <w:tr w:rsidR="00405A42" w:rsidRPr="00E505C6" w14:paraId="293D4FCA" w14:textId="77777777" w:rsidTr="00405A42">
        <w:trPr>
          <w:trHeight w:val="333"/>
          <w:jc w:val="center"/>
        </w:trPr>
        <w:tc>
          <w:tcPr>
            <w:tcW w:w="1042" w:type="dxa"/>
            <w:tcMar>
              <w:top w:w="0" w:type="dxa"/>
              <w:left w:w="108" w:type="dxa"/>
              <w:bottom w:w="0" w:type="dxa"/>
              <w:right w:w="108" w:type="dxa"/>
            </w:tcMar>
            <w:vAlign w:val="center"/>
            <w:hideMark/>
          </w:tcPr>
          <w:p w14:paraId="3E3EECAF" w14:textId="4EF3AFE1" w:rsidR="00405A42" w:rsidRPr="00E505C6" w:rsidRDefault="00405A42">
            <w:pPr>
              <w:spacing w:after="0" w:line="240" w:lineRule="auto"/>
              <w:jc w:val="center"/>
              <w:rPr>
                <w:rFonts w:ascii="Arial Narrow" w:hAnsi="Arial Narrow"/>
                <w:sz w:val="20"/>
                <w:szCs w:val="20"/>
              </w:rPr>
            </w:pPr>
            <w:r w:rsidRPr="00E505C6">
              <w:rPr>
                <w:noProof/>
              </w:rPr>
              <w:drawing>
                <wp:inline distT="0" distB="0" distL="0" distR="0" wp14:anchorId="75AF3A4E" wp14:editId="286B1366">
                  <wp:extent cx="209550" cy="228600"/>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073" cy="229171"/>
                          </a:xfrm>
                          <a:prstGeom prst="rect">
                            <a:avLst/>
                          </a:prstGeom>
                          <a:noFill/>
                          <a:ln>
                            <a:noFill/>
                          </a:ln>
                        </pic:spPr>
                      </pic:pic>
                    </a:graphicData>
                  </a:graphic>
                </wp:inline>
              </w:drawing>
            </w:r>
          </w:p>
        </w:tc>
        <w:tc>
          <w:tcPr>
            <w:tcW w:w="938" w:type="dxa"/>
            <w:tcMar>
              <w:top w:w="0" w:type="dxa"/>
              <w:left w:w="108" w:type="dxa"/>
              <w:bottom w:w="0" w:type="dxa"/>
              <w:right w:w="108" w:type="dxa"/>
            </w:tcMar>
            <w:vAlign w:val="center"/>
            <w:hideMark/>
          </w:tcPr>
          <w:p w14:paraId="0F0AB7E4" w14:textId="11C55ED8" w:rsidR="00405A42" w:rsidRPr="00E505C6" w:rsidRDefault="00405A42">
            <w:pPr>
              <w:spacing w:after="0" w:line="240" w:lineRule="auto"/>
              <w:jc w:val="center"/>
              <w:rPr>
                <w:rFonts w:ascii="Arial Narrow" w:hAnsi="Arial Narrow"/>
                <w:sz w:val="20"/>
                <w:szCs w:val="20"/>
              </w:rPr>
            </w:pPr>
            <w:r w:rsidRPr="00E505C6">
              <w:rPr>
                <w:rFonts w:ascii="Arial Narrow" w:hAnsi="Arial Narrow"/>
                <w:sz w:val="20"/>
                <w:szCs w:val="20"/>
              </w:rPr>
              <w:t>6</w:t>
            </w:r>
          </w:p>
        </w:tc>
      </w:tr>
      <w:tr w:rsidR="00405A42" w:rsidRPr="00E505C6" w14:paraId="32932060" w14:textId="77777777" w:rsidTr="00405A42">
        <w:trPr>
          <w:trHeight w:val="333"/>
          <w:jc w:val="center"/>
        </w:trPr>
        <w:tc>
          <w:tcPr>
            <w:tcW w:w="1042" w:type="dxa"/>
            <w:tcMar>
              <w:top w:w="0" w:type="dxa"/>
              <w:left w:w="108" w:type="dxa"/>
              <w:bottom w:w="0" w:type="dxa"/>
              <w:right w:w="108" w:type="dxa"/>
            </w:tcMar>
            <w:vAlign w:val="center"/>
            <w:hideMark/>
          </w:tcPr>
          <w:p w14:paraId="302AC76F" w14:textId="2B11496A" w:rsidR="00405A42" w:rsidRPr="00E505C6" w:rsidRDefault="00405A42">
            <w:pPr>
              <w:spacing w:after="0" w:line="240" w:lineRule="auto"/>
              <w:jc w:val="center"/>
              <w:rPr>
                <w:rFonts w:ascii="Arial Narrow" w:hAnsi="Arial Narrow"/>
                <w:sz w:val="20"/>
                <w:szCs w:val="20"/>
              </w:rPr>
            </w:pPr>
            <w:r w:rsidRPr="00E505C6">
              <w:rPr>
                <w:rFonts w:ascii="Arial Narrow" w:hAnsi="Arial Narrow"/>
                <w:noProof/>
                <w:sz w:val="20"/>
                <w:szCs w:val="20"/>
              </w:rPr>
              <w:drawing>
                <wp:inline distT="0" distB="0" distL="0" distR="0" wp14:anchorId="513A2014" wp14:editId="3DED7E6D">
                  <wp:extent cx="238125" cy="190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938" w:type="dxa"/>
            <w:tcMar>
              <w:top w:w="0" w:type="dxa"/>
              <w:left w:w="108" w:type="dxa"/>
              <w:bottom w:w="0" w:type="dxa"/>
              <w:right w:w="108" w:type="dxa"/>
            </w:tcMar>
            <w:vAlign w:val="center"/>
            <w:hideMark/>
          </w:tcPr>
          <w:p w14:paraId="7431B900" w14:textId="15BEAFAA" w:rsidR="00405A42" w:rsidRPr="00E505C6" w:rsidRDefault="00405A42">
            <w:pPr>
              <w:spacing w:after="0" w:line="240" w:lineRule="auto"/>
              <w:jc w:val="center"/>
              <w:rPr>
                <w:rFonts w:ascii="Arial Narrow" w:hAnsi="Arial Narrow"/>
                <w:sz w:val="20"/>
                <w:szCs w:val="20"/>
              </w:rPr>
            </w:pPr>
            <w:r w:rsidRPr="00E505C6">
              <w:rPr>
                <w:rFonts w:ascii="Arial Narrow" w:hAnsi="Arial Narrow"/>
                <w:sz w:val="20"/>
                <w:szCs w:val="20"/>
              </w:rPr>
              <w:t>3</w:t>
            </w:r>
          </w:p>
        </w:tc>
      </w:tr>
      <w:tr w:rsidR="00405A42" w:rsidRPr="00E505C6" w14:paraId="77E13722" w14:textId="77777777" w:rsidTr="00405A42">
        <w:trPr>
          <w:trHeight w:val="333"/>
          <w:jc w:val="center"/>
        </w:trPr>
        <w:tc>
          <w:tcPr>
            <w:tcW w:w="1042" w:type="dxa"/>
            <w:tcMar>
              <w:top w:w="0" w:type="dxa"/>
              <w:left w:w="108" w:type="dxa"/>
              <w:bottom w:w="0" w:type="dxa"/>
              <w:right w:w="108" w:type="dxa"/>
            </w:tcMar>
            <w:vAlign w:val="center"/>
            <w:hideMark/>
          </w:tcPr>
          <w:p w14:paraId="514DC197" w14:textId="70DE14F4" w:rsidR="00405A42" w:rsidRPr="00E505C6" w:rsidRDefault="00405A42">
            <w:pPr>
              <w:spacing w:after="0" w:line="240" w:lineRule="auto"/>
              <w:jc w:val="center"/>
              <w:rPr>
                <w:rFonts w:ascii="Arial Narrow" w:hAnsi="Arial Narrow"/>
                <w:sz w:val="20"/>
                <w:szCs w:val="20"/>
              </w:rPr>
            </w:pPr>
            <w:r w:rsidRPr="00E505C6">
              <w:rPr>
                <w:rFonts w:ascii="Arial Narrow" w:hAnsi="Arial Narrow"/>
                <w:noProof/>
                <w:sz w:val="20"/>
                <w:szCs w:val="20"/>
              </w:rPr>
              <w:lastRenderedPageBreak/>
              <w:drawing>
                <wp:inline distT="0" distB="0" distL="0" distR="0" wp14:anchorId="12D6BDEB" wp14:editId="53409BCA">
                  <wp:extent cx="209550" cy="209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8" w:type="dxa"/>
            <w:tcMar>
              <w:top w:w="0" w:type="dxa"/>
              <w:left w:w="108" w:type="dxa"/>
              <w:bottom w:w="0" w:type="dxa"/>
              <w:right w:w="108" w:type="dxa"/>
            </w:tcMar>
            <w:vAlign w:val="center"/>
            <w:hideMark/>
          </w:tcPr>
          <w:p w14:paraId="2F0898F8" w14:textId="77777777" w:rsidR="00405A42" w:rsidRPr="00E505C6" w:rsidRDefault="00405A42">
            <w:pPr>
              <w:spacing w:after="0" w:line="240" w:lineRule="auto"/>
              <w:jc w:val="center"/>
              <w:rPr>
                <w:rFonts w:ascii="Arial Narrow" w:hAnsi="Arial Narrow"/>
                <w:sz w:val="20"/>
                <w:szCs w:val="20"/>
              </w:rPr>
            </w:pPr>
            <w:r w:rsidRPr="00E505C6">
              <w:rPr>
                <w:rFonts w:ascii="Arial Narrow" w:hAnsi="Arial Narrow"/>
                <w:sz w:val="20"/>
                <w:szCs w:val="20"/>
              </w:rPr>
              <w:t>1</w:t>
            </w:r>
          </w:p>
        </w:tc>
      </w:tr>
      <w:tr w:rsidR="00405A42" w:rsidRPr="00E505C6" w14:paraId="0061F678" w14:textId="77777777" w:rsidTr="00405A42">
        <w:trPr>
          <w:trHeight w:val="333"/>
          <w:jc w:val="center"/>
        </w:trPr>
        <w:tc>
          <w:tcPr>
            <w:tcW w:w="1042" w:type="dxa"/>
            <w:tcMar>
              <w:top w:w="0" w:type="dxa"/>
              <w:left w:w="108" w:type="dxa"/>
              <w:bottom w:w="0" w:type="dxa"/>
              <w:right w:w="108" w:type="dxa"/>
            </w:tcMar>
            <w:vAlign w:val="center"/>
          </w:tcPr>
          <w:p w14:paraId="16ADF776" w14:textId="359A1C15" w:rsidR="00405A42" w:rsidRPr="00E505C6" w:rsidRDefault="00405A42">
            <w:pPr>
              <w:spacing w:after="0" w:line="240" w:lineRule="auto"/>
              <w:jc w:val="center"/>
              <w:rPr>
                <w:rFonts w:ascii="Arial Narrow" w:hAnsi="Arial Narrow"/>
                <w:noProof/>
                <w:sz w:val="20"/>
                <w:szCs w:val="20"/>
              </w:rPr>
            </w:pPr>
            <w:r w:rsidRPr="00E505C6">
              <w:rPr>
                <w:rFonts w:ascii="Arial Narrow" w:hAnsi="Arial Narrow"/>
                <w:noProof/>
                <w:sz w:val="20"/>
                <w:szCs w:val="20"/>
              </w:rPr>
              <w:drawing>
                <wp:inline distT="0" distB="0" distL="0" distR="0" wp14:anchorId="7434119D" wp14:editId="0C94B8E3">
                  <wp:extent cx="238125" cy="2000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tc>
        <w:tc>
          <w:tcPr>
            <w:tcW w:w="938" w:type="dxa"/>
            <w:tcMar>
              <w:top w:w="0" w:type="dxa"/>
              <w:left w:w="108" w:type="dxa"/>
              <w:bottom w:w="0" w:type="dxa"/>
              <w:right w:w="108" w:type="dxa"/>
            </w:tcMar>
            <w:vAlign w:val="center"/>
          </w:tcPr>
          <w:p w14:paraId="2AFB2909" w14:textId="408591E4" w:rsidR="00405A42" w:rsidRPr="00E505C6" w:rsidRDefault="00405A42">
            <w:pPr>
              <w:spacing w:after="0" w:line="240" w:lineRule="auto"/>
              <w:jc w:val="center"/>
              <w:rPr>
                <w:rFonts w:ascii="Arial Narrow" w:hAnsi="Arial Narrow"/>
                <w:sz w:val="20"/>
                <w:szCs w:val="20"/>
              </w:rPr>
            </w:pPr>
            <w:r w:rsidRPr="00E505C6">
              <w:rPr>
                <w:rFonts w:ascii="Arial Narrow" w:hAnsi="Arial Narrow"/>
                <w:sz w:val="20"/>
                <w:szCs w:val="20"/>
              </w:rPr>
              <w:t>1</w:t>
            </w:r>
          </w:p>
        </w:tc>
      </w:tr>
      <w:tr w:rsidR="00405A42" w:rsidRPr="00E505C6" w14:paraId="0FE7FEB0" w14:textId="77777777" w:rsidTr="00405A42">
        <w:trPr>
          <w:trHeight w:val="333"/>
          <w:jc w:val="center"/>
        </w:trPr>
        <w:tc>
          <w:tcPr>
            <w:tcW w:w="1042" w:type="dxa"/>
            <w:tcMar>
              <w:top w:w="0" w:type="dxa"/>
              <w:left w:w="108" w:type="dxa"/>
              <w:bottom w:w="0" w:type="dxa"/>
              <w:right w:w="108" w:type="dxa"/>
            </w:tcMar>
            <w:vAlign w:val="center"/>
          </w:tcPr>
          <w:p w14:paraId="36A07894" w14:textId="22B29086" w:rsidR="00405A42" w:rsidRPr="00E505C6" w:rsidRDefault="00405A42">
            <w:pPr>
              <w:spacing w:after="0" w:line="240" w:lineRule="auto"/>
              <w:jc w:val="center"/>
              <w:rPr>
                <w:rFonts w:ascii="Arial Narrow" w:hAnsi="Arial Narrow"/>
                <w:noProof/>
                <w:sz w:val="20"/>
                <w:szCs w:val="20"/>
              </w:rPr>
            </w:pPr>
            <w:r w:rsidRPr="00E505C6">
              <w:rPr>
                <w:rFonts w:ascii="Arial Narrow" w:hAnsi="Arial Narrow"/>
                <w:noProof/>
                <w:sz w:val="20"/>
                <w:szCs w:val="20"/>
              </w:rPr>
              <w:t>Candidatura independiente</w:t>
            </w:r>
          </w:p>
        </w:tc>
        <w:tc>
          <w:tcPr>
            <w:tcW w:w="938" w:type="dxa"/>
            <w:tcMar>
              <w:top w:w="0" w:type="dxa"/>
              <w:left w:w="108" w:type="dxa"/>
              <w:bottom w:w="0" w:type="dxa"/>
              <w:right w:w="108" w:type="dxa"/>
            </w:tcMar>
            <w:vAlign w:val="center"/>
          </w:tcPr>
          <w:p w14:paraId="453EA90C" w14:textId="733BE001" w:rsidR="00405A42" w:rsidRPr="00E505C6" w:rsidRDefault="00405A42">
            <w:pPr>
              <w:spacing w:after="0" w:line="240" w:lineRule="auto"/>
              <w:jc w:val="center"/>
              <w:rPr>
                <w:rFonts w:ascii="Arial Narrow" w:hAnsi="Arial Narrow"/>
                <w:sz w:val="20"/>
                <w:szCs w:val="20"/>
              </w:rPr>
            </w:pPr>
            <w:r w:rsidRPr="00E505C6">
              <w:rPr>
                <w:rFonts w:ascii="Arial Narrow" w:hAnsi="Arial Narrow"/>
                <w:sz w:val="20"/>
                <w:szCs w:val="20"/>
              </w:rPr>
              <w:t>1</w:t>
            </w:r>
          </w:p>
        </w:tc>
      </w:tr>
      <w:tr w:rsidR="00405A42" w:rsidRPr="00E505C6" w14:paraId="6B54D208" w14:textId="77777777" w:rsidTr="00405A42">
        <w:trPr>
          <w:trHeight w:val="333"/>
          <w:jc w:val="center"/>
        </w:trPr>
        <w:tc>
          <w:tcPr>
            <w:tcW w:w="1042" w:type="dxa"/>
            <w:tcMar>
              <w:top w:w="0" w:type="dxa"/>
              <w:left w:w="108" w:type="dxa"/>
              <w:bottom w:w="0" w:type="dxa"/>
              <w:right w:w="108" w:type="dxa"/>
            </w:tcMar>
            <w:vAlign w:val="center"/>
            <w:hideMark/>
          </w:tcPr>
          <w:p w14:paraId="160D19C7" w14:textId="77777777" w:rsidR="00405A42" w:rsidRPr="00E505C6" w:rsidRDefault="00405A42">
            <w:pPr>
              <w:spacing w:after="0" w:line="240" w:lineRule="auto"/>
              <w:jc w:val="center"/>
              <w:rPr>
                <w:rFonts w:ascii="Arial Narrow" w:hAnsi="Arial Narrow"/>
                <w:b/>
                <w:bCs/>
                <w:sz w:val="20"/>
                <w:szCs w:val="20"/>
              </w:rPr>
            </w:pPr>
            <w:r w:rsidRPr="00E505C6">
              <w:rPr>
                <w:rFonts w:ascii="Arial Narrow" w:hAnsi="Arial Narrow"/>
                <w:b/>
                <w:bCs/>
                <w:sz w:val="20"/>
                <w:szCs w:val="20"/>
              </w:rPr>
              <w:t>TOTAL</w:t>
            </w:r>
          </w:p>
        </w:tc>
        <w:tc>
          <w:tcPr>
            <w:tcW w:w="938" w:type="dxa"/>
            <w:tcMar>
              <w:top w:w="0" w:type="dxa"/>
              <w:left w:w="108" w:type="dxa"/>
              <w:bottom w:w="0" w:type="dxa"/>
              <w:right w:w="108" w:type="dxa"/>
            </w:tcMar>
            <w:vAlign w:val="center"/>
            <w:hideMark/>
          </w:tcPr>
          <w:p w14:paraId="0FA295AD" w14:textId="77777777" w:rsidR="00405A42" w:rsidRPr="00E505C6" w:rsidRDefault="00405A42">
            <w:pPr>
              <w:spacing w:after="0" w:line="240" w:lineRule="auto"/>
              <w:jc w:val="center"/>
              <w:rPr>
                <w:rFonts w:ascii="Arial Narrow" w:hAnsi="Arial Narrow"/>
                <w:b/>
                <w:bCs/>
                <w:sz w:val="20"/>
                <w:szCs w:val="20"/>
              </w:rPr>
            </w:pPr>
            <w:r w:rsidRPr="00E505C6">
              <w:rPr>
                <w:rFonts w:ascii="Arial Narrow" w:hAnsi="Arial Narrow"/>
                <w:b/>
                <w:bCs/>
                <w:sz w:val="20"/>
                <w:szCs w:val="20"/>
              </w:rPr>
              <w:t>4</w:t>
            </w:r>
          </w:p>
        </w:tc>
      </w:tr>
    </w:tbl>
    <w:p w14:paraId="2077C1D0" w14:textId="2D531CEF" w:rsidR="00405A42" w:rsidRPr="00E505C6" w:rsidRDefault="00405A42" w:rsidP="00405A42">
      <w:pPr>
        <w:pStyle w:val="Prrafodelista"/>
        <w:spacing w:before="240" w:after="0" w:line="360" w:lineRule="auto"/>
        <w:ind w:left="0"/>
        <w:jc w:val="both"/>
        <w:rPr>
          <w:sz w:val="24"/>
          <w:szCs w:val="24"/>
        </w:rPr>
      </w:pPr>
    </w:p>
    <w:p w14:paraId="69B8E15A" w14:textId="4C4A2960" w:rsidR="00405A42" w:rsidRPr="00E505C6" w:rsidRDefault="00405A42" w:rsidP="00405A42">
      <w:pPr>
        <w:pStyle w:val="Prrafodelista"/>
        <w:spacing w:before="240" w:after="0" w:line="360" w:lineRule="auto"/>
        <w:ind w:left="0"/>
        <w:jc w:val="both"/>
        <w:rPr>
          <w:rFonts w:ascii="Arial" w:hAnsi="Arial" w:cs="Arial"/>
          <w:i/>
          <w:iCs/>
          <w:sz w:val="24"/>
          <w:szCs w:val="24"/>
        </w:rPr>
      </w:pPr>
      <w:r w:rsidRPr="00E505C6">
        <w:rPr>
          <w:rFonts w:ascii="Arial" w:hAnsi="Arial" w:cs="Arial"/>
          <w:b/>
          <w:bCs/>
          <w:sz w:val="24"/>
          <w:szCs w:val="24"/>
        </w:rPr>
        <w:t xml:space="preserve">1.3. Juicios locales. </w:t>
      </w:r>
      <w:r w:rsidRPr="00E505C6">
        <w:rPr>
          <w:rFonts w:ascii="Arial" w:hAnsi="Arial" w:cs="Arial"/>
          <w:sz w:val="24"/>
          <w:szCs w:val="24"/>
        </w:rPr>
        <w:t>En desacuerdo, el catorce y quince de juicio, Isael Álvarez Sandoval, en su carácter de candidato a la cuarta regiduría propietaria y José Javier Aguirre Gallardo, en calidad de candidato a la presidencia municipal de Irapuato, ambos postulados por MORENA</w:t>
      </w:r>
      <w:r w:rsidR="00C930B7" w:rsidRPr="00E505C6">
        <w:rPr>
          <w:rFonts w:ascii="Arial" w:hAnsi="Arial" w:cs="Arial"/>
          <w:sz w:val="24"/>
          <w:szCs w:val="24"/>
        </w:rPr>
        <w:t xml:space="preserve">, </w:t>
      </w:r>
      <w:r w:rsidRPr="00E505C6">
        <w:rPr>
          <w:rFonts w:ascii="Arial" w:hAnsi="Arial" w:cs="Arial"/>
          <w:sz w:val="24"/>
          <w:szCs w:val="24"/>
        </w:rPr>
        <w:t xml:space="preserve">promovieron </w:t>
      </w:r>
      <w:r w:rsidR="008052D8" w:rsidRPr="00E505C6">
        <w:rPr>
          <w:rFonts w:ascii="Arial" w:hAnsi="Arial" w:cs="Arial"/>
          <w:sz w:val="24"/>
          <w:szCs w:val="24"/>
        </w:rPr>
        <w:t>medios de impugnación</w:t>
      </w:r>
      <w:r w:rsidRPr="00E505C6">
        <w:rPr>
          <w:rFonts w:ascii="Arial" w:hAnsi="Arial" w:cs="Arial"/>
          <w:sz w:val="24"/>
          <w:szCs w:val="24"/>
        </w:rPr>
        <w:t xml:space="preserve"> ante el </w:t>
      </w:r>
      <w:r w:rsidRPr="00E505C6">
        <w:rPr>
          <w:rFonts w:ascii="Arial" w:hAnsi="Arial" w:cs="Arial"/>
          <w:i/>
          <w:iCs/>
          <w:sz w:val="24"/>
          <w:szCs w:val="24"/>
        </w:rPr>
        <w:t>Tribunal Local.</w:t>
      </w:r>
    </w:p>
    <w:p w14:paraId="24F9D263" w14:textId="1F08EC0F" w:rsidR="00405A42" w:rsidRPr="00E505C6" w:rsidRDefault="00405A42" w:rsidP="00405A42">
      <w:pPr>
        <w:pStyle w:val="Prrafodelista"/>
        <w:spacing w:before="240" w:after="0" w:line="360" w:lineRule="auto"/>
        <w:ind w:left="0"/>
        <w:jc w:val="both"/>
        <w:rPr>
          <w:rFonts w:ascii="Arial" w:hAnsi="Arial" w:cs="Arial"/>
          <w:i/>
          <w:iCs/>
          <w:sz w:val="24"/>
          <w:szCs w:val="24"/>
        </w:rPr>
      </w:pPr>
    </w:p>
    <w:p w14:paraId="500E2559" w14:textId="77777777" w:rsidR="008052D8" w:rsidRPr="00E505C6" w:rsidRDefault="00405A42" w:rsidP="00405A42">
      <w:pPr>
        <w:pStyle w:val="Prrafodelista"/>
        <w:spacing w:before="240" w:after="0" w:line="360" w:lineRule="auto"/>
        <w:ind w:left="0"/>
        <w:jc w:val="both"/>
        <w:rPr>
          <w:rFonts w:ascii="Arial" w:hAnsi="Arial" w:cs="Arial"/>
          <w:i/>
          <w:iCs/>
          <w:sz w:val="24"/>
          <w:szCs w:val="24"/>
        </w:rPr>
      </w:pPr>
      <w:r w:rsidRPr="00E505C6">
        <w:rPr>
          <w:rFonts w:ascii="Arial" w:hAnsi="Arial" w:cs="Arial"/>
          <w:b/>
          <w:bCs/>
          <w:sz w:val="24"/>
          <w:szCs w:val="24"/>
        </w:rPr>
        <w:t xml:space="preserve">1.4. Resolución impugnada [TEEG-JPDC-223/2021 y acumulado]. </w:t>
      </w:r>
      <w:r w:rsidRPr="00E505C6">
        <w:rPr>
          <w:rFonts w:ascii="Arial" w:hAnsi="Arial" w:cs="Arial"/>
          <w:sz w:val="24"/>
          <w:szCs w:val="24"/>
        </w:rPr>
        <w:t xml:space="preserve">El veintinueve de julio, el </w:t>
      </w:r>
      <w:r w:rsidRPr="00E505C6">
        <w:rPr>
          <w:rFonts w:ascii="Arial" w:hAnsi="Arial" w:cs="Arial"/>
          <w:i/>
          <w:iCs/>
          <w:sz w:val="24"/>
          <w:szCs w:val="24"/>
        </w:rPr>
        <w:t xml:space="preserve">Tribunal Local </w:t>
      </w:r>
      <w:r w:rsidRPr="00E505C6">
        <w:rPr>
          <w:rFonts w:ascii="Arial" w:hAnsi="Arial" w:cs="Arial"/>
          <w:sz w:val="24"/>
          <w:szCs w:val="24"/>
        </w:rPr>
        <w:t xml:space="preserve">confirmó </w:t>
      </w:r>
      <w:r w:rsidR="008052D8" w:rsidRPr="00E505C6">
        <w:rPr>
          <w:rFonts w:ascii="Arial" w:hAnsi="Arial" w:cs="Arial"/>
          <w:sz w:val="24"/>
          <w:szCs w:val="24"/>
        </w:rPr>
        <w:t>los resultados del cómputo municipal, l</w:t>
      </w:r>
      <w:r w:rsidRPr="00E505C6">
        <w:rPr>
          <w:rFonts w:ascii="Arial" w:hAnsi="Arial" w:cs="Arial"/>
          <w:sz w:val="24"/>
          <w:szCs w:val="24"/>
        </w:rPr>
        <w:t>a declaratoria de validez de la elección y la entrega de las constancias a la planilla respectiva</w:t>
      </w:r>
      <w:r w:rsidR="008052D8" w:rsidRPr="00E505C6">
        <w:rPr>
          <w:rFonts w:ascii="Arial" w:hAnsi="Arial" w:cs="Arial"/>
          <w:sz w:val="24"/>
          <w:szCs w:val="24"/>
        </w:rPr>
        <w:t xml:space="preserve">, así como la asignación de regidurías de </w:t>
      </w:r>
      <w:r w:rsidR="008052D8" w:rsidRPr="00E505C6">
        <w:rPr>
          <w:rFonts w:ascii="Arial" w:hAnsi="Arial" w:cs="Arial"/>
          <w:i/>
          <w:iCs/>
          <w:sz w:val="24"/>
          <w:szCs w:val="24"/>
        </w:rPr>
        <w:t xml:space="preserve">RP </w:t>
      </w:r>
      <w:r w:rsidR="008052D8" w:rsidRPr="00E505C6">
        <w:rPr>
          <w:rFonts w:ascii="Arial" w:hAnsi="Arial" w:cs="Arial"/>
          <w:sz w:val="24"/>
          <w:szCs w:val="24"/>
        </w:rPr>
        <w:t xml:space="preserve">realizada por el </w:t>
      </w:r>
      <w:r w:rsidR="008052D8" w:rsidRPr="00E505C6">
        <w:rPr>
          <w:rFonts w:ascii="Arial" w:hAnsi="Arial" w:cs="Arial"/>
          <w:i/>
          <w:iCs/>
          <w:sz w:val="24"/>
          <w:szCs w:val="24"/>
        </w:rPr>
        <w:t>Consejo Municipal.</w:t>
      </w:r>
    </w:p>
    <w:p w14:paraId="4133A35A" w14:textId="77777777" w:rsidR="008052D8" w:rsidRPr="00E505C6" w:rsidRDefault="008052D8" w:rsidP="00405A42">
      <w:pPr>
        <w:pStyle w:val="Prrafodelista"/>
        <w:spacing w:before="240" w:after="0" w:line="360" w:lineRule="auto"/>
        <w:ind w:left="0"/>
        <w:jc w:val="both"/>
        <w:rPr>
          <w:rFonts w:ascii="Arial" w:hAnsi="Arial" w:cs="Arial"/>
          <w:i/>
          <w:iCs/>
          <w:sz w:val="24"/>
          <w:szCs w:val="24"/>
        </w:rPr>
      </w:pPr>
    </w:p>
    <w:p w14:paraId="3454AD3D" w14:textId="56077730" w:rsidR="00405A42" w:rsidRPr="00E505C6" w:rsidRDefault="008052D8" w:rsidP="00405A42">
      <w:pPr>
        <w:pStyle w:val="Prrafodelista"/>
        <w:spacing w:before="240" w:after="0" w:line="360" w:lineRule="auto"/>
        <w:ind w:left="0"/>
        <w:jc w:val="both"/>
        <w:rPr>
          <w:rFonts w:ascii="Arial" w:hAnsi="Arial" w:cs="Arial"/>
          <w:sz w:val="24"/>
          <w:szCs w:val="24"/>
        </w:rPr>
      </w:pPr>
      <w:r w:rsidRPr="00E505C6">
        <w:rPr>
          <w:rFonts w:ascii="Arial" w:hAnsi="Arial" w:cs="Arial"/>
          <w:b/>
          <w:bCs/>
          <w:sz w:val="24"/>
          <w:szCs w:val="24"/>
        </w:rPr>
        <w:t xml:space="preserve">1.5. Juicios federales. </w:t>
      </w:r>
      <w:r w:rsidRPr="00E505C6">
        <w:rPr>
          <w:rFonts w:ascii="Arial" w:hAnsi="Arial" w:cs="Arial"/>
          <w:sz w:val="24"/>
          <w:szCs w:val="24"/>
        </w:rPr>
        <w:t xml:space="preserve">Inconformes con la determinación del Tribunal responsable, el dos de agosto, los actores promovieron los presentes juicios de la ciudadanía. </w:t>
      </w:r>
    </w:p>
    <w:p w14:paraId="1058AED5" w14:textId="3537D169" w:rsidR="008052D8" w:rsidRPr="00E505C6" w:rsidRDefault="008052D8" w:rsidP="00405A42">
      <w:pPr>
        <w:pStyle w:val="Prrafodelista"/>
        <w:spacing w:before="240" w:after="0" w:line="360" w:lineRule="auto"/>
        <w:ind w:left="0"/>
        <w:jc w:val="both"/>
        <w:rPr>
          <w:rFonts w:ascii="Arial" w:hAnsi="Arial" w:cs="Arial"/>
          <w:sz w:val="24"/>
          <w:szCs w:val="24"/>
        </w:rPr>
      </w:pPr>
    </w:p>
    <w:p w14:paraId="39696D2E" w14:textId="2179F55A" w:rsidR="008052D8" w:rsidRPr="00E505C6" w:rsidRDefault="008052D8" w:rsidP="00405A42">
      <w:pPr>
        <w:pStyle w:val="Prrafodelista"/>
        <w:spacing w:before="240" w:after="0" w:line="360" w:lineRule="auto"/>
        <w:ind w:left="0"/>
        <w:jc w:val="both"/>
        <w:rPr>
          <w:rFonts w:ascii="Arial" w:hAnsi="Arial" w:cs="Arial"/>
          <w:i/>
          <w:iCs/>
          <w:sz w:val="24"/>
          <w:szCs w:val="24"/>
        </w:rPr>
      </w:pPr>
      <w:r w:rsidRPr="00E505C6">
        <w:rPr>
          <w:rFonts w:ascii="Arial" w:hAnsi="Arial" w:cs="Arial"/>
          <w:b/>
          <w:bCs/>
          <w:sz w:val="24"/>
          <w:szCs w:val="24"/>
        </w:rPr>
        <w:t xml:space="preserve">1.6. Tercería interesada. </w:t>
      </w:r>
      <w:r w:rsidRPr="00E505C6">
        <w:rPr>
          <w:rFonts w:ascii="Arial" w:hAnsi="Arial" w:cs="Arial"/>
          <w:sz w:val="24"/>
          <w:szCs w:val="24"/>
        </w:rPr>
        <w:t>El cinco siguiente, Lorena del Carmen Alfaro García, candidata electa a la presidencia municipal de Irapuato, compareció con ese carácter a</w:t>
      </w:r>
      <w:r w:rsidR="00F11070" w:rsidRPr="00E505C6">
        <w:rPr>
          <w:rFonts w:ascii="Arial" w:hAnsi="Arial" w:cs="Arial"/>
          <w:sz w:val="24"/>
          <w:szCs w:val="24"/>
        </w:rPr>
        <w:t xml:space="preserve"> los juicios promovidos por los actores</w:t>
      </w:r>
      <w:r w:rsidRPr="00E505C6">
        <w:rPr>
          <w:rFonts w:ascii="Arial" w:hAnsi="Arial" w:cs="Arial"/>
          <w:sz w:val="24"/>
          <w:szCs w:val="24"/>
        </w:rPr>
        <w:t>.</w:t>
      </w:r>
    </w:p>
    <w:p w14:paraId="1F635A39" w14:textId="31F30D93" w:rsidR="00336169" w:rsidRPr="00E505C6" w:rsidRDefault="00B92D46" w:rsidP="00DC7619">
      <w:pPr>
        <w:pStyle w:val="Prrafodelista"/>
        <w:keepNext/>
        <w:numPr>
          <w:ilvl w:val="0"/>
          <w:numId w:val="1"/>
        </w:numPr>
        <w:spacing w:before="240" w:after="240" w:line="360" w:lineRule="auto"/>
        <w:contextualSpacing w:val="0"/>
        <w:jc w:val="both"/>
        <w:outlineLvl w:val="0"/>
        <w:rPr>
          <w:rFonts w:ascii="Arial" w:eastAsia="Times New Roman" w:hAnsi="Arial" w:cs="Arial"/>
          <w:b/>
          <w:bCs/>
          <w:caps/>
          <w:kern w:val="32"/>
          <w:sz w:val="24"/>
          <w:szCs w:val="24"/>
        </w:rPr>
      </w:pPr>
      <w:bookmarkStart w:id="11" w:name="_Toc80795146"/>
      <w:r w:rsidRPr="00E505C6">
        <w:rPr>
          <w:rFonts w:ascii="Arial" w:eastAsiaTheme="majorEastAsia" w:hAnsi="Arial" w:cs="Arial"/>
          <w:b/>
          <w:bCs/>
          <w:kern w:val="32"/>
          <w:sz w:val="24"/>
          <w:szCs w:val="24"/>
        </w:rPr>
        <w:t>COMPETENCIA</w:t>
      </w:r>
      <w:bookmarkEnd w:id="10"/>
      <w:bookmarkEnd w:id="11"/>
      <w:r w:rsidR="00E60BF1" w:rsidRPr="00E505C6">
        <w:rPr>
          <w:rFonts w:ascii="Arial" w:eastAsiaTheme="majorEastAsia" w:hAnsi="Arial" w:cs="Arial"/>
          <w:b/>
          <w:bCs/>
          <w:kern w:val="32"/>
          <w:sz w:val="24"/>
          <w:szCs w:val="24"/>
        </w:rPr>
        <w:t xml:space="preserve"> </w:t>
      </w:r>
    </w:p>
    <w:p w14:paraId="46BCB27D" w14:textId="77777777" w:rsidR="008052D8" w:rsidRPr="00E505C6" w:rsidRDefault="00D935AC" w:rsidP="008052D8">
      <w:pPr>
        <w:spacing w:before="240" w:after="240" w:line="360" w:lineRule="auto"/>
        <w:jc w:val="both"/>
        <w:rPr>
          <w:rFonts w:ascii="Arial" w:eastAsiaTheme="minorHAnsi" w:hAnsi="Arial" w:cs="Arial"/>
          <w:sz w:val="24"/>
          <w:szCs w:val="24"/>
          <w:lang w:val="es-MX"/>
        </w:rPr>
      </w:pPr>
      <w:r w:rsidRPr="00E505C6">
        <w:rPr>
          <w:rFonts w:ascii="Arial" w:hAnsi="Arial" w:cs="Arial"/>
          <w:sz w:val="24"/>
          <w:szCs w:val="24"/>
          <w:lang w:val="es-ES" w:eastAsia="es-ES"/>
        </w:rPr>
        <w:t xml:space="preserve">Esta Sala Regional es competente para conocer </w:t>
      </w:r>
      <w:r w:rsidR="008052D8" w:rsidRPr="00E505C6">
        <w:rPr>
          <w:rFonts w:ascii="Arial" w:hAnsi="Arial" w:cs="Arial"/>
          <w:sz w:val="24"/>
          <w:szCs w:val="24"/>
          <w:lang w:val="es-ES" w:eastAsia="es-ES"/>
        </w:rPr>
        <w:t>los presentes</w:t>
      </w:r>
      <w:r w:rsidRPr="00E505C6">
        <w:rPr>
          <w:rFonts w:ascii="Arial" w:hAnsi="Arial" w:cs="Arial"/>
          <w:sz w:val="24"/>
          <w:szCs w:val="24"/>
          <w:lang w:val="es-ES" w:eastAsia="es-ES"/>
        </w:rPr>
        <w:t xml:space="preserve"> juicio</w:t>
      </w:r>
      <w:r w:rsidR="008052D8" w:rsidRPr="00E505C6">
        <w:rPr>
          <w:rFonts w:ascii="Arial" w:hAnsi="Arial" w:cs="Arial"/>
          <w:sz w:val="24"/>
          <w:szCs w:val="24"/>
          <w:lang w:val="es-ES" w:eastAsia="es-ES"/>
        </w:rPr>
        <w:t>s</w:t>
      </w:r>
      <w:r w:rsidRPr="00E505C6">
        <w:rPr>
          <w:rFonts w:ascii="Arial" w:hAnsi="Arial" w:cs="Arial"/>
          <w:sz w:val="24"/>
          <w:szCs w:val="24"/>
          <w:lang w:val="es-ES" w:eastAsia="es-ES"/>
        </w:rPr>
        <w:t xml:space="preserve">, toda vez que se controvierte una resolución del </w:t>
      </w:r>
      <w:r w:rsidRPr="00E505C6">
        <w:rPr>
          <w:rFonts w:ascii="Arial" w:hAnsi="Arial" w:cs="Arial"/>
          <w:i/>
          <w:iCs/>
          <w:sz w:val="24"/>
          <w:szCs w:val="24"/>
          <w:lang w:val="es-ES" w:eastAsia="es-ES"/>
        </w:rPr>
        <w:t xml:space="preserve">Tribunal Local </w:t>
      </w:r>
      <w:r w:rsidRPr="00E505C6">
        <w:rPr>
          <w:rFonts w:ascii="Arial" w:hAnsi="Arial" w:cs="Arial"/>
          <w:sz w:val="24"/>
          <w:szCs w:val="24"/>
          <w:lang w:val="es-ES" w:eastAsia="es-ES"/>
        </w:rPr>
        <w:t xml:space="preserve">relacionada con la </w:t>
      </w:r>
      <w:r w:rsidR="008052D8" w:rsidRPr="00E505C6">
        <w:rPr>
          <w:rFonts w:ascii="Arial" w:hAnsi="Arial" w:cs="Arial"/>
          <w:sz w:val="24"/>
          <w:szCs w:val="24"/>
        </w:rPr>
        <w:t>elección para renovar el Ayuntamiento de Irapuato, Guanajuato; entidad federativa que se ubica en la segunda circunscripción electoral plurinominal en la que esta Sala ejerce jurisdicción.</w:t>
      </w:r>
    </w:p>
    <w:p w14:paraId="30E92EB0" w14:textId="036EA500" w:rsidR="00D935AC" w:rsidRPr="00E505C6" w:rsidRDefault="00D935AC" w:rsidP="008052D8">
      <w:pPr>
        <w:spacing w:before="240" w:after="240" w:line="360" w:lineRule="auto"/>
        <w:jc w:val="both"/>
        <w:rPr>
          <w:rFonts w:ascii="Arial" w:eastAsiaTheme="minorHAnsi" w:hAnsi="Arial" w:cs="Arial"/>
          <w:sz w:val="24"/>
          <w:szCs w:val="24"/>
          <w:lang w:val="es-MX"/>
        </w:rPr>
      </w:pPr>
      <w:r w:rsidRPr="00E505C6">
        <w:rPr>
          <w:rFonts w:ascii="Arial" w:hAnsi="Arial" w:cs="Arial"/>
          <w:sz w:val="24"/>
          <w:szCs w:val="24"/>
          <w:lang w:val="es-ES" w:eastAsia="es-ES"/>
        </w:rPr>
        <w:t xml:space="preserve">Lo anterior, con fundamento en los artículos </w:t>
      </w:r>
      <w:r w:rsidRPr="00E505C6">
        <w:rPr>
          <w:rFonts w:ascii="Arial" w:hAnsi="Arial" w:cs="Arial"/>
          <w:sz w:val="24"/>
          <w:szCs w:val="24"/>
        </w:rPr>
        <w:t>176, fracción IV, inciso b), de la Ley Orgánica del Poder Judicial de la Federación</w:t>
      </w:r>
      <w:r w:rsidRPr="00E505C6">
        <w:rPr>
          <w:rFonts w:ascii="Arial" w:hAnsi="Arial" w:cs="Arial"/>
          <w:sz w:val="24"/>
          <w:szCs w:val="24"/>
          <w:lang w:val="es-ES" w:eastAsia="es-ES"/>
        </w:rPr>
        <w:t xml:space="preserve">; </w:t>
      </w:r>
      <w:r w:rsidRPr="00E505C6">
        <w:rPr>
          <w:rFonts w:ascii="Arial" w:eastAsia="Times New Roman" w:hAnsi="Arial" w:cs="Arial"/>
          <w:sz w:val="24"/>
          <w:szCs w:val="24"/>
          <w:lang w:eastAsia="es-MX"/>
        </w:rPr>
        <w:t xml:space="preserve">80, párrafo 1, inciso f), y 83, inciso b), </w:t>
      </w:r>
      <w:r w:rsidRPr="00E505C6">
        <w:rPr>
          <w:rFonts w:ascii="Arial" w:hAnsi="Arial" w:cs="Arial"/>
          <w:bCs/>
          <w:sz w:val="24"/>
          <w:szCs w:val="24"/>
        </w:rPr>
        <w:t xml:space="preserve">de la </w:t>
      </w:r>
      <w:r w:rsidRPr="00E505C6">
        <w:rPr>
          <w:rFonts w:ascii="Arial" w:hAnsi="Arial" w:cs="Arial"/>
          <w:bCs/>
          <w:i/>
          <w:sz w:val="24"/>
          <w:szCs w:val="24"/>
        </w:rPr>
        <w:t>Ley de Medios</w:t>
      </w:r>
      <w:r w:rsidRPr="00E505C6">
        <w:rPr>
          <w:rFonts w:ascii="Arial" w:hAnsi="Arial" w:cs="Arial"/>
          <w:bCs/>
          <w:iCs/>
          <w:sz w:val="24"/>
          <w:szCs w:val="24"/>
        </w:rPr>
        <w:t>.</w:t>
      </w:r>
    </w:p>
    <w:p w14:paraId="0D5E25E0" w14:textId="77777777" w:rsidR="00A36568" w:rsidRPr="00E505C6" w:rsidRDefault="008052D8" w:rsidP="00A36568">
      <w:pPr>
        <w:pStyle w:val="Prrafodelista"/>
        <w:numPr>
          <w:ilvl w:val="0"/>
          <w:numId w:val="1"/>
        </w:numPr>
        <w:spacing w:before="100" w:beforeAutospacing="1" w:after="100" w:afterAutospacing="1" w:line="360" w:lineRule="auto"/>
        <w:ind w:left="357" w:hanging="357"/>
        <w:contextualSpacing w:val="0"/>
        <w:jc w:val="both"/>
        <w:outlineLvl w:val="0"/>
        <w:rPr>
          <w:rFonts w:ascii="Arial" w:eastAsia="Times New Roman" w:hAnsi="Arial" w:cs="Arial"/>
          <w:b/>
          <w:bCs/>
          <w:caps/>
          <w:kern w:val="32"/>
          <w:sz w:val="24"/>
          <w:szCs w:val="24"/>
        </w:rPr>
      </w:pPr>
      <w:bookmarkStart w:id="12" w:name="_Toc80795147"/>
      <w:r w:rsidRPr="00E505C6">
        <w:rPr>
          <w:rFonts w:ascii="Arial" w:eastAsia="Times New Roman" w:hAnsi="Arial" w:cs="Arial"/>
          <w:b/>
          <w:bCs/>
          <w:caps/>
          <w:kern w:val="32"/>
          <w:sz w:val="24"/>
          <w:szCs w:val="24"/>
        </w:rPr>
        <w:t>acumulación</w:t>
      </w:r>
      <w:bookmarkEnd w:id="12"/>
    </w:p>
    <w:p w14:paraId="5C78076B" w14:textId="625FB98C" w:rsidR="008052D8" w:rsidRPr="00E505C6" w:rsidRDefault="008052D8" w:rsidP="00A36568">
      <w:pPr>
        <w:spacing w:line="360" w:lineRule="auto"/>
        <w:jc w:val="both"/>
        <w:rPr>
          <w:rFonts w:ascii="Arial" w:eastAsia="Times New Roman" w:hAnsi="Arial" w:cs="Arial"/>
          <w:b/>
          <w:bCs/>
          <w:caps/>
          <w:kern w:val="32"/>
          <w:sz w:val="24"/>
          <w:szCs w:val="24"/>
        </w:rPr>
      </w:pPr>
      <w:r w:rsidRPr="00E505C6">
        <w:rPr>
          <w:rFonts w:ascii="Arial" w:hAnsi="Arial" w:cs="Arial"/>
          <w:sz w:val="24"/>
          <w:szCs w:val="24"/>
          <w:lang w:eastAsia="es-MX"/>
        </w:rPr>
        <w:lastRenderedPageBreak/>
        <w:t>Al existir identidad en el órgano jurisdiccional responsable y el acto reclamado, atendiendo al principio de economía procesal y con el fin de evitar el dictado de sentencias contradictorias, procede decretar la acumulación del juicio</w:t>
      </w:r>
      <w:bookmarkStart w:id="13" w:name="_Hlk57976936"/>
      <w:r w:rsidRPr="00E505C6">
        <w:rPr>
          <w:rFonts w:ascii="Arial" w:hAnsi="Arial" w:cs="Arial"/>
          <w:sz w:val="24"/>
          <w:szCs w:val="24"/>
          <w:lang w:eastAsia="es-MX"/>
        </w:rPr>
        <w:t xml:space="preserve"> </w:t>
      </w:r>
      <w:r w:rsidRPr="00E505C6">
        <w:rPr>
          <w:rFonts w:ascii="Arial" w:hAnsi="Arial" w:cs="Arial"/>
          <w:b/>
          <w:sz w:val="24"/>
          <w:szCs w:val="24"/>
          <w:lang w:eastAsia="es-MX"/>
        </w:rPr>
        <w:t xml:space="preserve">SM-JDC-796/2021 </w:t>
      </w:r>
      <w:r w:rsidRPr="00E505C6">
        <w:rPr>
          <w:rFonts w:ascii="Arial" w:hAnsi="Arial" w:cs="Arial"/>
          <w:sz w:val="24"/>
          <w:szCs w:val="24"/>
          <w:lang w:eastAsia="es-MX"/>
        </w:rPr>
        <w:t xml:space="preserve">al diverso </w:t>
      </w:r>
      <w:r w:rsidRPr="00E505C6">
        <w:rPr>
          <w:rFonts w:ascii="Arial" w:hAnsi="Arial" w:cs="Arial"/>
          <w:b/>
          <w:sz w:val="24"/>
          <w:szCs w:val="24"/>
          <w:lang w:eastAsia="es-MX"/>
        </w:rPr>
        <w:t>SM-JDC-786/202</w:t>
      </w:r>
      <w:bookmarkEnd w:id="13"/>
      <w:r w:rsidRPr="00E505C6">
        <w:rPr>
          <w:rFonts w:ascii="Arial" w:hAnsi="Arial" w:cs="Arial"/>
          <w:b/>
          <w:sz w:val="24"/>
          <w:szCs w:val="24"/>
          <w:lang w:eastAsia="es-MX"/>
        </w:rPr>
        <w:t>1</w:t>
      </w:r>
      <w:r w:rsidRPr="00E505C6">
        <w:rPr>
          <w:rFonts w:ascii="Arial" w:hAnsi="Arial" w:cs="Arial"/>
          <w:sz w:val="24"/>
          <w:szCs w:val="24"/>
          <w:lang w:eastAsia="es-MX"/>
        </w:rPr>
        <w:t>, por ser éste el primero en recibirse y registrarse en esta Sala Regional, debiéndose agregar copia certificada de los puntos resolutivos del presente fallo a los autos del expediente acumulado.</w:t>
      </w:r>
    </w:p>
    <w:p w14:paraId="2772E1C8" w14:textId="47EF5EE5" w:rsidR="008052D8" w:rsidRPr="00E505C6" w:rsidRDefault="008052D8" w:rsidP="00A36568">
      <w:pPr>
        <w:spacing w:line="360" w:lineRule="auto"/>
        <w:jc w:val="both"/>
        <w:rPr>
          <w:rFonts w:ascii="Arial" w:eastAsia="Times New Roman" w:hAnsi="Arial" w:cs="Arial"/>
          <w:b/>
          <w:bCs/>
          <w:caps/>
          <w:kern w:val="32"/>
          <w:sz w:val="24"/>
          <w:szCs w:val="24"/>
        </w:rPr>
      </w:pPr>
      <w:r w:rsidRPr="00E505C6">
        <w:rPr>
          <w:rFonts w:ascii="Arial" w:hAnsi="Arial" w:cs="Arial"/>
          <w:sz w:val="24"/>
          <w:szCs w:val="24"/>
          <w:lang w:eastAsia="es-MX"/>
        </w:rPr>
        <w:t xml:space="preserve">Lo anterior, de conformidad con los numerales 180, fracción XI, de la Ley Orgánica del Poder Judicial de la Federación; 31, de la </w:t>
      </w:r>
      <w:r w:rsidRPr="00E505C6">
        <w:rPr>
          <w:rFonts w:ascii="Arial" w:hAnsi="Arial" w:cs="Arial"/>
          <w:i/>
          <w:iCs/>
          <w:sz w:val="24"/>
          <w:szCs w:val="24"/>
          <w:lang w:eastAsia="es-MX"/>
        </w:rPr>
        <w:t>Ley de Medios</w:t>
      </w:r>
      <w:r w:rsidRPr="00E505C6">
        <w:rPr>
          <w:rFonts w:ascii="Arial" w:hAnsi="Arial" w:cs="Arial"/>
          <w:sz w:val="24"/>
          <w:szCs w:val="24"/>
          <w:lang w:eastAsia="es-MX"/>
        </w:rPr>
        <w:t>, y 79, del Reglamento Interno del Tribunal Electoral del Poder Judicial de la Federación</w:t>
      </w:r>
      <w:r w:rsidR="00A36568" w:rsidRPr="00E505C6">
        <w:rPr>
          <w:rFonts w:ascii="Arial" w:hAnsi="Arial" w:cs="Arial"/>
          <w:sz w:val="24"/>
          <w:szCs w:val="24"/>
          <w:lang w:eastAsia="es-MX"/>
        </w:rPr>
        <w:t>.</w:t>
      </w:r>
    </w:p>
    <w:p w14:paraId="423AEAEE" w14:textId="19048C32" w:rsidR="00336169" w:rsidRPr="00E505C6" w:rsidRDefault="00621E67" w:rsidP="00336169">
      <w:pPr>
        <w:pStyle w:val="Prrafodelista"/>
        <w:numPr>
          <w:ilvl w:val="0"/>
          <w:numId w:val="1"/>
        </w:numPr>
        <w:spacing w:before="100" w:beforeAutospacing="1" w:after="100" w:afterAutospacing="1" w:line="360" w:lineRule="auto"/>
        <w:ind w:left="357" w:hanging="357"/>
        <w:contextualSpacing w:val="0"/>
        <w:jc w:val="both"/>
        <w:outlineLvl w:val="0"/>
        <w:rPr>
          <w:rFonts w:ascii="Arial" w:eastAsia="Times New Roman" w:hAnsi="Arial" w:cs="Arial"/>
          <w:b/>
          <w:bCs/>
          <w:caps/>
          <w:kern w:val="32"/>
          <w:sz w:val="24"/>
          <w:szCs w:val="24"/>
        </w:rPr>
      </w:pPr>
      <w:bookmarkStart w:id="14" w:name="_Toc80795148"/>
      <w:r w:rsidRPr="00E505C6">
        <w:rPr>
          <w:rFonts w:ascii="Arial" w:eastAsiaTheme="majorEastAsia" w:hAnsi="Arial" w:cs="Arial"/>
          <w:b/>
          <w:kern w:val="32"/>
          <w:sz w:val="24"/>
          <w:szCs w:val="24"/>
        </w:rPr>
        <w:t>PROCEDENCIA</w:t>
      </w:r>
      <w:bookmarkEnd w:id="14"/>
    </w:p>
    <w:p w14:paraId="1589487A" w14:textId="358DFFC6" w:rsidR="00D46CD1" w:rsidRPr="00E505C6" w:rsidRDefault="008052D8" w:rsidP="00336169">
      <w:pPr>
        <w:spacing w:line="360" w:lineRule="auto"/>
        <w:jc w:val="both"/>
        <w:rPr>
          <w:rFonts w:ascii="Arial" w:eastAsiaTheme="minorHAnsi" w:hAnsi="Arial" w:cs="Arial"/>
          <w:sz w:val="24"/>
          <w:szCs w:val="24"/>
          <w:lang w:val="es-MX"/>
        </w:rPr>
      </w:pPr>
      <w:r w:rsidRPr="00E505C6">
        <w:rPr>
          <w:rFonts w:ascii="Arial" w:hAnsi="Arial" w:cs="Arial"/>
          <w:sz w:val="24"/>
          <w:szCs w:val="24"/>
        </w:rPr>
        <w:t>Los juicios</w:t>
      </w:r>
      <w:r w:rsidR="00D46CD1" w:rsidRPr="00E505C6">
        <w:rPr>
          <w:rFonts w:ascii="Arial" w:hAnsi="Arial" w:cs="Arial"/>
          <w:sz w:val="24"/>
          <w:szCs w:val="24"/>
        </w:rPr>
        <w:t xml:space="preserve"> de la ciudadanía </w:t>
      </w:r>
      <w:r w:rsidRPr="00E505C6">
        <w:rPr>
          <w:rFonts w:ascii="Arial" w:hAnsi="Arial" w:cs="Arial"/>
          <w:sz w:val="24"/>
          <w:szCs w:val="24"/>
        </w:rPr>
        <w:t>son</w:t>
      </w:r>
      <w:r w:rsidR="00D46CD1" w:rsidRPr="00E505C6">
        <w:rPr>
          <w:rFonts w:ascii="Arial" w:hAnsi="Arial" w:cs="Arial"/>
          <w:sz w:val="24"/>
          <w:szCs w:val="24"/>
        </w:rPr>
        <w:t xml:space="preserve"> procedente</w:t>
      </w:r>
      <w:r w:rsidRPr="00E505C6">
        <w:rPr>
          <w:rFonts w:ascii="Arial" w:hAnsi="Arial" w:cs="Arial"/>
          <w:sz w:val="24"/>
          <w:szCs w:val="24"/>
        </w:rPr>
        <w:t xml:space="preserve">s </w:t>
      </w:r>
      <w:r w:rsidR="00D46CD1" w:rsidRPr="00E505C6">
        <w:rPr>
          <w:rFonts w:ascii="Arial" w:hAnsi="Arial" w:cs="Arial"/>
          <w:sz w:val="24"/>
          <w:szCs w:val="24"/>
        </w:rPr>
        <w:t xml:space="preserve">al reunir los requisitos previstos en los artículos 8, 9, párrafo 1, 13, párrafo 1, inciso b), 79 y 80, de la </w:t>
      </w:r>
      <w:r w:rsidR="00D46CD1" w:rsidRPr="00E505C6">
        <w:rPr>
          <w:rFonts w:ascii="Arial" w:hAnsi="Arial" w:cs="Arial"/>
          <w:i/>
          <w:sz w:val="24"/>
          <w:szCs w:val="24"/>
        </w:rPr>
        <w:t>Ley de Medios</w:t>
      </w:r>
      <w:r w:rsidR="00D46CD1" w:rsidRPr="00E505C6">
        <w:rPr>
          <w:rFonts w:ascii="Arial" w:hAnsi="Arial" w:cs="Arial"/>
          <w:sz w:val="24"/>
          <w:szCs w:val="24"/>
        </w:rPr>
        <w:t xml:space="preserve">, conforme lo razonado en </w:t>
      </w:r>
      <w:r w:rsidR="00F11070" w:rsidRPr="00E505C6">
        <w:rPr>
          <w:rFonts w:ascii="Arial" w:hAnsi="Arial" w:cs="Arial"/>
          <w:sz w:val="24"/>
          <w:szCs w:val="24"/>
        </w:rPr>
        <w:t>los autos de admisión de quince de agosto</w:t>
      </w:r>
      <w:r w:rsidR="00D46CD1" w:rsidRPr="00E505C6">
        <w:rPr>
          <w:rFonts w:ascii="Arial" w:hAnsi="Arial" w:cs="Arial"/>
          <w:sz w:val="24"/>
          <w:szCs w:val="24"/>
        </w:rPr>
        <w:t>.</w:t>
      </w:r>
    </w:p>
    <w:p w14:paraId="0DD5A2D5" w14:textId="50C91534" w:rsidR="00E94494" w:rsidRPr="00E505C6" w:rsidRDefault="00621E67" w:rsidP="00D24FA9">
      <w:pPr>
        <w:pStyle w:val="Prrafodelista"/>
        <w:numPr>
          <w:ilvl w:val="0"/>
          <w:numId w:val="1"/>
        </w:numPr>
        <w:spacing w:after="0" w:line="360" w:lineRule="auto"/>
        <w:ind w:left="357" w:hanging="357"/>
        <w:jc w:val="both"/>
        <w:outlineLvl w:val="0"/>
        <w:rPr>
          <w:rFonts w:ascii="Arial" w:eastAsia="Times New Roman" w:hAnsi="Arial" w:cs="Arial"/>
          <w:b/>
          <w:bCs/>
          <w:caps/>
          <w:kern w:val="32"/>
          <w:sz w:val="24"/>
          <w:szCs w:val="24"/>
        </w:rPr>
      </w:pPr>
      <w:bookmarkStart w:id="15" w:name="_Toc80795149"/>
      <w:bookmarkStart w:id="16" w:name="_Toc15486620"/>
      <w:bookmarkStart w:id="17" w:name="_Toc15739417"/>
      <w:bookmarkStart w:id="18" w:name="_Toc16695554"/>
      <w:r w:rsidRPr="00E505C6">
        <w:rPr>
          <w:rFonts w:ascii="Arial" w:eastAsiaTheme="majorEastAsia" w:hAnsi="Arial" w:cs="Arial"/>
          <w:b/>
          <w:kern w:val="32"/>
          <w:sz w:val="24"/>
          <w:szCs w:val="24"/>
        </w:rPr>
        <w:t>ESTUDIO</w:t>
      </w:r>
      <w:r w:rsidR="00E60BF1" w:rsidRPr="00E505C6">
        <w:rPr>
          <w:rFonts w:ascii="Arial" w:eastAsiaTheme="majorEastAsia" w:hAnsi="Arial" w:cs="Arial"/>
          <w:b/>
          <w:kern w:val="32"/>
          <w:sz w:val="24"/>
          <w:szCs w:val="24"/>
        </w:rPr>
        <w:t xml:space="preserve"> </w:t>
      </w:r>
      <w:r w:rsidRPr="00E505C6">
        <w:rPr>
          <w:rFonts w:ascii="Arial" w:eastAsiaTheme="majorEastAsia" w:hAnsi="Arial" w:cs="Arial"/>
          <w:b/>
          <w:kern w:val="32"/>
          <w:sz w:val="24"/>
          <w:szCs w:val="24"/>
        </w:rPr>
        <w:t>DE</w:t>
      </w:r>
      <w:r w:rsidR="00E60BF1" w:rsidRPr="00E505C6">
        <w:rPr>
          <w:rFonts w:ascii="Arial" w:eastAsiaTheme="majorEastAsia" w:hAnsi="Arial" w:cs="Arial"/>
          <w:b/>
          <w:kern w:val="32"/>
          <w:sz w:val="24"/>
          <w:szCs w:val="24"/>
        </w:rPr>
        <w:t xml:space="preserve"> </w:t>
      </w:r>
      <w:r w:rsidRPr="00E505C6">
        <w:rPr>
          <w:rFonts w:ascii="Arial" w:eastAsiaTheme="majorEastAsia" w:hAnsi="Arial" w:cs="Arial"/>
          <w:b/>
          <w:kern w:val="32"/>
          <w:sz w:val="24"/>
          <w:szCs w:val="24"/>
        </w:rPr>
        <w:t>FONDO</w:t>
      </w:r>
      <w:bookmarkEnd w:id="15"/>
    </w:p>
    <w:p w14:paraId="4D3F4AE6" w14:textId="77777777" w:rsidR="00D24FA9" w:rsidRPr="00E505C6" w:rsidRDefault="00D24FA9" w:rsidP="00D24FA9">
      <w:pPr>
        <w:pStyle w:val="Sinespaciado"/>
      </w:pPr>
    </w:p>
    <w:p w14:paraId="31523400" w14:textId="4B5C4977" w:rsidR="00466060" w:rsidRPr="00E505C6" w:rsidRDefault="008275E0" w:rsidP="00726A79">
      <w:pPr>
        <w:pStyle w:val="Ttulo1"/>
        <w:spacing w:before="0"/>
        <w:contextualSpacing/>
        <w:rPr>
          <w:rFonts w:ascii="Arial" w:eastAsia="Yu Gothic Light" w:hAnsi="Arial" w:cs="Arial"/>
          <w:b/>
          <w:bCs/>
          <w:color w:val="auto"/>
          <w:sz w:val="24"/>
          <w:szCs w:val="24"/>
          <w:lang w:eastAsia="es-ES"/>
        </w:rPr>
      </w:pPr>
      <w:bookmarkStart w:id="19" w:name="_Toc80795150"/>
      <w:r w:rsidRPr="00E505C6">
        <w:rPr>
          <w:rFonts w:ascii="Arial" w:eastAsia="Yu Gothic Light" w:hAnsi="Arial" w:cs="Arial"/>
          <w:b/>
          <w:bCs/>
          <w:color w:val="auto"/>
          <w:sz w:val="24"/>
          <w:szCs w:val="24"/>
          <w:lang w:eastAsia="es-ES"/>
        </w:rPr>
        <w:t>5</w:t>
      </w:r>
      <w:r w:rsidR="00402884" w:rsidRPr="00E505C6">
        <w:rPr>
          <w:rFonts w:ascii="Arial" w:eastAsia="Yu Gothic Light" w:hAnsi="Arial" w:cs="Arial"/>
          <w:b/>
          <w:bCs/>
          <w:color w:val="auto"/>
          <w:sz w:val="24"/>
          <w:szCs w:val="24"/>
          <w:lang w:eastAsia="es-ES"/>
        </w:rPr>
        <w:t>.1.</w:t>
      </w:r>
      <w:r w:rsidR="00E60BF1" w:rsidRPr="00E505C6">
        <w:rPr>
          <w:rFonts w:ascii="Arial" w:eastAsia="Yu Gothic Light" w:hAnsi="Arial" w:cs="Arial"/>
          <w:b/>
          <w:bCs/>
          <w:color w:val="auto"/>
          <w:sz w:val="24"/>
          <w:szCs w:val="24"/>
          <w:lang w:eastAsia="es-ES"/>
        </w:rPr>
        <w:t xml:space="preserve"> </w:t>
      </w:r>
      <w:r w:rsidR="00621E67" w:rsidRPr="00E505C6">
        <w:rPr>
          <w:rFonts w:ascii="Arial" w:eastAsia="Yu Gothic Light" w:hAnsi="Arial" w:cs="Arial"/>
          <w:b/>
          <w:bCs/>
          <w:color w:val="auto"/>
          <w:sz w:val="24"/>
          <w:szCs w:val="24"/>
          <w:lang w:eastAsia="es-ES"/>
        </w:rPr>
        <w:t>Materia</w:t>
      </w:r>
      <w:r w:rsidR="00E60BF1" w:rsidRPr="00E505C6">
        <w:rPr>
          <w:rFonts w:ascii="Arial" w:eastAsia="Yu Gothic Light" w:hAnsi="Arial" w:cs="Arial"/>
          <w:b/>
          <w:bCs/>
          <w:color w:val="auto"/>
          <w:sz w:val="24"/>
          <w:szCs w:val="24"/>
          <w:lang w:eastAsia="es-ES"/>
        </w:rPr>
        <w:t xml:space="preserve"> </w:t>
      </w:r>
      <w:r w:rsidR="00621E67" w:rsidRPr="00E505C6">
        <w:rPr>
          <w:rFonts w:ascii="Arial" w:eastAsia="Yu Gothic Light" w:hAnsi="Arial" w:cs="Arial"/>
          <w:b/>
          <w:bCs/>
          <w:color w:val="auto"/>
          <w:sz w:val="24"/>
          <w:szCs w:val="24"/>
          <w:lang w:eastAsia="es-ES"/>
        </w:rPr>
        <w:t>de</w:t>
      </w:r>
      <w:r w:rsidR="00E60BF1" w:rsidRPr="00E505C6">
        <w:rPr>
          <w:rFonts w:ascii="Arial" w:eastAsia="Yu Gothic Light" w:hAnsi="Arial" w:cs="Arial"/>
          <w:b/>
          <w:bCs/>
          <w:color w:val="auto"/>
          <w:sz w:val="24"/>
          <w:szCs w:val="24"/>
          <w:lang w:eastAsia="es-ES"/>
        </w:rPr>
        <w:t xml:space="preserve"> </w:t>
      </w:r>
      <w:r w:rsidR="00621E67" w:rsidRPr="00E505C6">
        <w:rPr>
          <w:rFonts w:ascii="Arial" w:eastAsia="Yu Gothic Light" w:hAnsi="Arial" w:cs="Arial"/>
          <w:b/>
          <w:bCs/>
          <w:color w:val="auto"/>
          <w:sz w:val="24"/>
          <w:szCs w:val="24"/>
          <w:lang w:eastAsia="es-ES"/>
        </w:rPr>
        <w:t>la</w:t>
      </w:r>
      <w:r w:rsidR="00E60BF1" w:rsidRPr="00E505C6">
        <w:rPr>
          <w:rFonts w:ascii="Arial" w:eastAsia="Yu Gothic Light" w:hAnsi="Arial" w:cs="Arial"/>
          <w:b/>
          <w:bCs/>
          <w:color w:val="auto"/>
          <w:sz w:val="24"/>
          <w:szCs w:val="24"/>
          <w:lang w:eastAsia="es-ES"/>
        </w:rPr>
        <w:t xml:space="preserve"> </w:t>
      </w:r>
      <w:r w:rsidR="00621E67" w:rsidRPr="00E505C6">
        <w:rPr>
          <w:rFonts w:ascii="Arial" w:eastAsia="Yu Gothic Light" w:hAnsi="Arial" w:cs="Arial"/>
          <w:b/>
          <w:bCs/>
          <w:color w:val="auto"/>
          <w:sz w:val="24"/>
          <w:szCs w:val="24"/>
          <w:lang w:eastAsia="es-ES"/>
        </w:rPr>
        <w:t>controversia</w:t>
      </w:r>
      <w:bookmarkEnd w:id="16"/>
      <w:bookmarkEnd w:id="17"/>
      <w:bookmarkEnd w:id="18"/>
      <w:bookmarkEnd w:id="19"/>
    </w:p>
    <w:p w14:paraId="32805162" w14:textId="77777777" w:rsidR="00E94494" w:rsidRPr="00E505C6" w:rsidRDefault="00E94494" w:rsidP="00E94494">
      <w:pPr>
        <w:spacing w:line="360" w:lineRule="auto"/>
        <w:jc w:val="both"/>
        <w:rPr>
          <w:rFonts w:ascii="Arial" w:hAnsi="Arial" w:cs="Arial"/>
          <w:sz w:val="10"/>
          <w:szCs w:val="10"/>
        </w:rPr>
      </w:pPr>
    </w:p>
    <w:p w14:paraId="6B6EF263" w14:textId="42AF8A30" w:rsidR="008275E0" w:rsidRPr="00E505C6" w:rsidRDefault="008275E0" w:rsidP="008275E0">
      <w:pPr>
        <w:tabs>
          <w:tab w:val="left" w:pos="5461"/>
        </w:tabs>
        <w:spacing w:before="100" w:beforeAutospacing="1" w:after="100" w:afterAutospacing="1" w:line="360" w:lineRule="auto"/>
        <w:jc w:val="both"/>
        <w:rPr>
          <w:rFonts w:ascii="Arial" w:eastAsia="Times New Roman" w:hAnsi="Arial" w:cs="Arial"/>
          <w:sz w:val="24"/>
          <w:szCs w:val="24"/>
          <w:lang w:val="es-MX"/>
        </w:rPr>
      </w:pPr>
      <w:r w:rsidRPr="00E505C6">
        <w:rPr>
          <w:rFonts w:ascii="Arial" w:hAnsi="Arial" w:cs="Arial"/>
          <w:sz w:val="24"/>
          <w:szCs w:val="24"/>
        </w:rPr>
        <w:t xml:space="preserve">El </w:t>
      </w:r>
      <w:r w:rsidRPr="00E505C6">
        <w:rPr>
          <w:rFonts w:ascii="Arial" w:hAnsi="Arial" w:cs="Arial"/>
          <w:i/>
          <w:iCs/>
          <w:sz w:val="24"/>
          <w:szCs w:val="24"/>
        </w:rPr>
        <w:t xml:space="preserve">Consejo </w:t>
      </w:r>
      <w:r w:rsidRPr="00E505C6">
        <w:rPr>
          <w:rFonts w:ascii="Arial" w:hAnsi="Arial" w:cs="Arial"/>
          <w:i/>
          <w:sz w:val="24"/>
          <w:szCs w:val="24"/>
        </w:rPr>
        <w:t>Municipal</w:t>
      </w:r>
      <w:r w:rsidRPr="00E505C6">
        <w:rPr>
          <w:rFonts w:ascii="Arial" w:hAnsi="Arial" w:cs="Arial"/>
          <w:sz w:val="24"/>
          <w:szCs w:val="24"/>
        </w:rPr>
        <w:t xml:space="preserve"> declaró la validez de la elección para renovar el Ayuntamiento de </w:t>
      </w:r>
      <w:r w:rsidR="00CA5765" w:rsidRPr="00E505C6">
        <w:rPr>
          <w:rFonts w:ascii="Arial" w:hAnsi="Arial" w:cs="Arial"/>
          <w:bCs/>
          <w:sz w:val="24"/>
          <w:szCs w:val="24"/>
        </w:rPr>
        <w:t>Irapuato, Guanajuato</w:t>
      </w:r>
      <w:r w:rsidRPr="00E505C6">
        <w:rPr>
          <w:rFonts w:ascii="Arial" w:hAnsi="Arial" w:cs="Arial"/>
          <w:sz w:val="24"/>
          <w:szCs w:val="24"/>
        </w:rPr>
        <w:t xml:space="preserve"> y entregó constancia de mayoría a la planilla postulada por </w:t>
      </w:r>
      <w:r w:rsidR="00CA5765" w:rsidRPr="00E505C6">
        <w:rPr>
          <w:rFonts w:ascii="Arial" w:hAnsi="Arial" w:cs="Arial"/>
          <w:sz w:val="24"/>
          <w:szCs w:val="24"/>
        </w:rPr>
        <w:t xml:space="preserve">el </w:t>
      </w:r>
      <w:r w:rsidR="00CA5765" w:rsidRPr="00E505C6">
        <w:rPr>
          <w:rFonts w:ascii="Arial" w:hAnsi="Arial" w:cs="Arial"/>
          <w:i/>
          <w:iCs/>
          <w:sz w:val="24"/>
          <w:szCs w:val="24"/>
        </w:rPr>
        <w:t>PAN</w:t>
      </w:r>
      <w:r w:rsidRPr="00E505C6">
        <w:rPr>
          <w:rFonts w:ascii="Arial" w:hAnsi="Arial" w:cs="Arial"/>
          <w:sz w:val="24"/>
          <w:szCs w:val="24"/>
        </w:rPr>
        <w:t xml:space="preserve">, encabezada por </w:t>
      </w:r>
      <w:r w:rsidR="00CA5765" w:rsidRPr="00E505C6">
        <w:rPr>
          <w:rFonts w:ascii="Arial" w:hAnsi="Arial" w:cs="Arial"/>
          <w:sz w:val="24"/>
          <w:szCs w:val="24"/>
        </w:rPr>
        <w:t>Lorena del Carmen Alfaro García</w:t>
      </w:r>
      <w:r w:rsidRPr="00E505C6">
        <w:rPr>
          <w:rFonts w:ascii="Arial" w:hAnsi="Arial" w:cs="Arial"/>
          <w:sz w:val="24"/>
          <w:szCs w:val="24"/>
        </w:rPr>
        <w:t>.</w:t>
      </w:r>
    </w:p>
    <w:p w14:paraId="3E505596" w14:textId="54EE88E1" w:rsidR="00CA5765" w:rsidRPr="00E505C6" w:rsidRDefault="008275E0" w:rsidP="008275E0">
      <w:pPr>
        <w:tabs>
          <w:tab w:val="left" w:pos="5461"/>
        </w:tabs>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En desacuerdo con la actuación de la autoridad administrativa</w:t>
      </w:r>
      <w:r w:rsidR="00CA5765" w:rsidRPr="00E505C6">
        <w:rPr>
          <w:rFonts w:ascii="Arial" w:hAnsi="Arial" w:cs="Arial"/>
          <w:sz w:val="24"/>
          <w:szCs w:val="24"/>
        </w:rPr>
        <w:t xml:space="preserve"> electoral</w:t>
      </w:r>
      <w:r w:rsidRPr="00E505C6">
        <w:rPr>
          <w:rFonts w:ascii="Arial" w:hAnsi="Arial" w:cs="Arial"/>
          <w:sz w:val="24"/>
          <w:szCs w:val="24"/>
        </w:rPr>
        <w:t>,</w:t>
      </w:r>
      <w:r w:rsidR="00CA5765" w:rsidRPr="00E505C6">
        <w:rPr>
          <w:rFonts w:ascii="Arial" w:hAnsi="Arial" w:cs="Arial"/>
          <w:sz w:val="24"/>
          <w:szCs w:val="24"/>
        </w:rPr>
        <w:t xml:space="preserve"> Isael Álvarez Sandoval y José Javier Aguirre Gallardo, en su carácter de candidatos a la cuarta regiduría propietaria y presidencia municipal del referido ayuntamiento, ambos postulados por MORENA,</w:t>
      </w:r>
      <w:r w:rsidR="002D166C" w:rsidRPr="00E505C6">
        <w:rPr>
          <w:rFonts w:ascii="Arial" w:hAnsi="Arial" w:cs="Arial"/>
          <w:sz w:val="24"/>
          <w:szCs w:val="24"/>
        </w:rPr>
        <w:t xml:space="preserve"> respectivamente,</w:t>
      </w:r>
      <w:r w:rsidR="00CA5765" w:rsidRPr="00E505C6">
        <w:rPr>
          <w:rFonts w:ascii="Arial" w:hAnsi="Arial" w:cs="Arial"/>
          <w:sz w:val="24"/>
          <w:szCs w:val="24"/>
        </w:rPr>
        <w:t xml:space="preserve"> presentaro</w:t>
      </w:r>
      <w:r w:rsidR="002D166C" w:rsidRPr="00E505C6">
        <w:rPr>
          <w:rFonts w:ascii="Arial" w:hAnsi="Arial" w:cs="Arial"/>
          <w:sz w:val="24"/>
          <w:szCs w:val="24"/>
        </w:rPr>
        <w:t>n</w:t>
      </w:r>
      <w:r w:rsidR="00CA5765" w:rsidRPr="00E505C6">
        <w:rPr>
          <w:rFonts w:ascii="Arial" w:hAnsi="Arial" w:cs="Arial"/>
          <w:sz w:val="24"/>
          <w:szCs w:val="24"/>
        </w:rPr>
        <w:t xml:space="preserve"> demandas de juicio ciudadano local ante el Tribunal responsable.</w:t>
      </w:r>
    </w:p>
    <w:p w14:paraId="1EAAE371" w14:textId="7F41FB4E" w:rsidR="0060139D" w:rsidRPr="00E505C6" w:rsidRDefault="00CA5765" w:rsidP="008275E0">
      <w:pPr>
        <w:tabs>
          <w:tab w:val="left" w:pos="5461"/>
        </w:tabs>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El entonces candidato a la presidencia municipal hizo valer diversas causales de nulidad de votación recibida en casilla y de elección. Particularmente consideró que</w:t>
      </w:r>
      <w:r w:rsidR="002D166C" w:rsidRPr="00E505C6">
        <w:rPr>
          <w:rFonts w:ascii="Arial" w:hAnsi="Arial" w:cs="Arial"/>
          <w:sz w:val="24"/>
          <w:szCs w:val="24"/>
        </w:rPr>
        <w:t xml:space="preserve"> en más </w:t>
      </w:r>
      <w:r w:rsidR="00C930B7" w:rsidRPr="00E505C6">
        <w:rPr>
          <w:rFonts w:ascii="Arial" w:hAnsi="Arial" w:cs="Arial"/>
          <w:sz w:val="24"/>
          <w:szCs w:val="24"/>
        </w:rPr>
        <w:t xml:space="preserve">de </w:t>
      </w:r>
      <w:r w:rsidR="00C930B7" w:rsidRPr="00E505C6">
        <w:rPr>
          <w:rFonts w:ascii="Arial" w:hAnsi="Arial" w:cs="Arial"/>
          <w:b/>
          <w:bCs/>
          <w:sz w:val="24"/>
          <w:szCs w:val="24"/>
        </w:rPr>
        <w:t>trescientos</w:t>
      </w:r>
      <w:r w:rsidRPr="00E505C6">
        <w:rPr>
          <w:rFonts w:ascii="Arial" w:hAnsi="Arial" w:cs="Arial"/>
          <w:b/>
          <w:bCs/>
          <w:sz w:val="24"/>
          <w:szCs w:val="24"/>
        </w:rPr>
        <w:t xml:space="preserve"> veintidós [322] casillas </w:t>
      </w:r>
      <w:r w:rsidR="0060139D" w:rsidRPr="00E505C6">
        <w:rPr>
          <w:rFonts w:ascii="Arial" w:hAnsi="Arial" w:cs="Arial"/>
          <w:sz w:val="24"/>
          <w:szCs w:val="24"/>
        </w:rPr>
        <w:t>ocurrieron las siguientes irregularidades:</w:t>
      </w:r>
    </w:p>
    <w:p w14:paraId="64F3D7CD" w14:textId="52AACCA0" w:rsidR="008275E0" w:rsidRPr="00E505C6" w:rsidRDefault="0060139D" w:rsidP="00C128CA">
      <w:pPr>
        <w:pStyle w:val="Prrafodelista"/>
        <w:numPr>
          <w:ilvl w:val="0"/>
          <w:numId w:val="8"/>
        </w:numPr>
        <w:tabs>
          <w:tab w:val="left" w:pos="5461"/>
        </w:tabs>
        <w:spacing w:before="100" w:beforeAutospacing="1" w:after="100" w:afterAutospacing="1" w:line="360" w:lineRule="auto"/>
        <w:jc w:val="both"/>
        <w:rPr>
          <w:rFonts w:ascii="Arial" w:hAnsi="Arial" w:cs="Arial"/>
          <w:iCs/>
          <w:sz w:val="24"/>
          <w:szCs w:val="24"/>
        </w:rPr>
      </w:pPr>
      <w:r w:rsidRPr="00E505C6">
        <w:rPr>
          <w:rFonts w:ascii="Arial" w:hAnsi="Arial" w:cs="Arial"/>
          <w:sz w:val="24"/>
          <w:szCs w:val="24"/>
        </w:rPr>
        <w:t>Se instalaron en u</w:t>
      </w:r>
      <w:r w:rsidR="00CA5765" w:rsidRPr="00E505C6">
        <w:rPr>
          <w:rFonts w:ascii="Arial" w:hAnsi="Arial" w:cs="Arial"/>
          <w:sz w:val="24"/>
          <w:szCs w:val="24"/>
        </w:rPr>
        <w:t>n lugar distinto al señalado en el encarte</w:t>
      </w:r>
      <w:r w:rsidRPr="00E505C6">
        <w:rPr>
          <w:rFonts w:ascii="Arial" w:hAnsi="Arial" w:cs="Arial"/>
          <w:sz w:val="24"/>
          <w:szCs w:val="24"/>
        </w:rPr>
        <w:t>.</w:t>
      </w:r>
    </w:p>
    <w:p w14:paraId="7D78E732" w14:textId="3784D2F2" w:rsidR="0060139D" w:rsidRPr="00E505C6" w:rsidRDefault="0060139D" w:rsidP="00C128CA">
      <w:pPr>
        <w:pStyle w:val="Prrafodelista"/>
        <w:numPr>
          <w:ilvl w:val="0"/>
          <w:numId w:val="8"/>
        </w:numPr>
        <w:tabs>
          <w:tab w:val="left" w:pos="5461"/>
        </w:tabs>
        <w:spacing w:before="100" w:beforeAutospacing="1" w:after="100" w:afterAutospacing="1" w:line="360" w:lineRule="auto"/>
        <w:jc w:val="both"/>
        <w:rPr>
          <w:rFonts w:ascii="Arial" w:hAnsi="Arial" w:cs="Arial"/>
          <w:iCs/>
          <w:sz w:val="24"/>
          <w:szCs w:val="24"/>
        </w:rPr>
      </w:pPr>
      <w:r w:rsidRPr="00E505C6">
        <w:rPr>
          <w:rFonts w:ascii="Arial" w:hAnsi="Arial" w:cs="Arial"/>
          <w:sz w:val="24"/>
          <w:szCs w:val="24"/>
        </w:rPr>
        <w:t>Ausencia de funcionariado por falta de firma o nombres en las actas de escrutinio y cómputo.</w:t>
      </w:r>
    </w:p>
    <w:p w14:paraId="41C8D9AC" w14:textId="56EC9938" w:rsidR="0060139D" w:rsidRPr="00E505C6" w:rsidRDefault="0060139D" w:rsidP="00C128CA">
      <w:pPr>
        <w:pStyle w:val="Prrafodelista"/>
        <w:numPr>
          <w:ilvl w:val="0"/>
          <w:numId w:val="8"/>
        </w:numPr>
        <w:tabs>
          <w:tab w:val="left" w:pos="5461"/>
        </w:tabs>
        <w:spacing w:before="100" w:beforeAutospacing="1" w:after="100" w:afterAutospacing="1" w:line="360" w:lineRule="auto"/>
        <w:jc w:val="both"/>
        <w:rPr>
          <w:rFonts w:ascii="Arial" w:hAnsi="Arial" w:cs="Arial"/>
          <w:iCs/>
          <w:sz w:val="24"/>
          <w:szCs w:val="24"/>
        </w:rPr>
      </w:pPr>
      <w:r w:rsidRPr="00E505C6">
        <w:rPr>
          <w:rFonts w:ascii="Arial" w:hAnsi="Arial" w:cs="Arial"/>
          <w:sz w:val="24"/>
          <w:szCs w:val="24"/>
        </w:rPr>
        <w:lastRenderedPageBreak/>
        <w:t>Falta de presentación de escritos de incidentes durante el escrutinio y cómputo de la elección.</w:t>
      </w:r>
    </w:p>
    <w:p w14:paraId="4DBECDDD" w14:textId="2FC84047" w:rsidR="0060139D" w:rsidRPr="00E505C6" w:rsidRDefault="0060139D" w:rsidP="00C128CA">
      <w:pPr>
        <w:pStyle w:val="Prrafodelista"/>
        <w:numPr>
          <w:ilvl w:val="0"/>
          <w:numId w:val="8"/>
        </w:numPr>
        <w:tabs>
          <w:tab w:val="left" w:pos="5461"/>
        </w:tabs>
        <w:spacing w:before="100" w:beforeAutospacing="1" w:after="100" w:afterAutospacing="1" w:line="360" w:lineRule="auto"/>
        <w:jc w:val="both"/>
        <w:rPr>
          <w:rFonts w:ascii="Arial" w:hAnsi="Arial" w:cs="Arial"/>
          <w:iCs/>
          <w:sz w:val="24"/>
          <w:szCs w:val="24"/>
        </w:rPr>
      </w:pPr>
      <w:r w:rsidRPr="00E505C6">
        <w:rPr>
          <w:rFonts w:ascii="Arial" w:hAnsi="Arial" w:cs="Arial"/>
          <w:sz w:val="24"/>
          <w:szCs w:val="24"/>
        </w:rPr>
        <w:t>Error o dolo en el cómputo de los votos.</w:t>
      </w:r>
    </w:p>
    <w:p w14:paraId="4586EE0E" w14:textId="5182D7DD" w:rsidR="0060139D" w:rsidRPr="00E505C6" w:rsidRDefault="0060139D" w:rsidP="00C128CA">
      <w:pPr>
        <w:pStyle w:val="Prrafodelista"/>
        <w:numPr>
          <w:ilvl w:val="0"/>
          <w:numId w:val="8"/>
        </w:numPr>
        <w:tabs>
          <w:tab w:val="left" w:pos="5461"/>
        </w:tabs>
        <w:spacing w:before="100" w:beforeAutospacing="1" w:after="100" w:afterAutospacing="1" w:line="360" w:lineRule="auto"/>
        <w:jc w:val="both"/>
        <w:rPr>
          <w:rFonts w:ascii="Arial" w:hAnsi="Arial" w:cs="Arial"/>
          <w:iCs/>
          <w:sz w:val="24"/>
          <w:szCs w:val="24"/>
        </w:rPr>
      </w:pPr>
      <w:r w:rsidRPr="00E505C6">
        <w:rPr>
          <w:rFonts w:ascii="Arial" w:hAnsi="Arial" w:cs="Arial"/>
          <w:sz w:val="24"/>
          <w:szCs w:val="24"/>
        </w:rPr>
        <w:t xml:space="preserve">Presencia de funcionariado de casilla con afiliación al </w:t>
      </w:r>
      <w:r w:rsidRPr="00E505C6">
        <w:rPr>
          <w:rFonts w:ascii="Arial" w:hAnsi="Arial" w:cs="Arial"/>
          <w:i/>
          <w:iCs/>
          <w:sz w:val="24"/>
          <w:szCs w:val="24"/>
        </w:rPr>
        <w:t xml:space="preserve">PAN </w:t>
      </w:r>
      <w:r w:rsidRPr="00E505C6">
        <w:rPr>
          <w:rFonts w:ascii="Arial" w:hAnsi="Arial" w:cs="Arial"/>
          <w:sz w:val="24"/>
          <w:szCs w:val="24"/>
        </w:rPr>
        <w:t>y personas servidoras públicas municipales.</w:t>
      </w:r>
    </w:p>
    <w:p w14:paraId="23A015D3" w14:textId="33F4C359" w:rsidR="0060139D" w:rsidRPr="00E505C6" w:rsidRDefault="0060139D" w:rsidP="0060139D">
      <w:pPr>
        <w:tabs>
          <w:tab w:val="left" w:pos="5461"/>
        </w:tabs>
        <w:spacing w:before="100" w:beforeAutospacing="1" w:after="100" w:afterAutospacing="1" w:line="360" w:lineRule="auto"/>
        <w:jc w:val="both"/>
        <w:rPr>
          <w:rFonts w:ascii="Arial" w:hAnsi="Arial" w:cs="Arial"/>
          <w:iCs/>
          <w:sz w:val="24"/>
          <w:szCs w:val="24"/>
        </w:rPr>
      </w:pPr>
      <w:r w:rsidRPr="00E505C6">
        <w:rPr>
          <w:rFonts w:ascii="Arial" w:hAnsi="Arial" w:cs="Arial"/>
          <w:iCs/>
          <w:sz w:val="24"/>
          <w:szCs w:val="24"/>
        </w:rPr>
        <w:t xml:space="preserve">A la par, el actor solicitó la nulidad de la elección por la presunta vulneración del artículo 134 de la </w:t>
      </w:r>
      <w:r w:rsidRPr="00E505C6">
        <w:rPr>
          <w:rFonts w:ascii="Arial" w:hAnsi="Arial" w:cs="Arial"/>
          <w:i/>
          <w:sz w:val="24"/>
          <w:szCs w:val="24"/>
        </w:rPr>
        <w:t>Constitución General,</w:t>
      </w:r>
      <w:r w:rsidRPr="00E505C6">
        <w:rPr>
          <w:rFonts w:ascii="Arial" w:hAnsi="Arial" w:cs="Arial"/>
          <w:iCs/>
          <w:sz w:val="24"/>
          <w:szCs w:val="24"/>
        </w:rPr>
        <w:t xml:space="preserve"> con motivo de la inobservancia al principio de equidad en la contienda e incumplimiento a la veda electoral.</w:t>
      </w:r>
    </w:p>
    <w:p w14:paraId="4FF6F1F7" w14:textId="3D35FCA2" w:rsidR="0060139D" w:rsidRPr="00E505C6" w:rsidRDefault="0060139D" w:rsidP="0060139D">
      <w:pPr>
        <w:tabs>
          <w:tab w:val="left" w:pos="5461"/>
        </w:tabs>
        <w:spacing w:before="100" w:beforeAutospacing="1" w:after="100" w:afterAutospacing="1" w:line="360" w:lineRule="auto"/>
        <w:jc w:val="both"/>
        <w:rPr>
          <w:rFonts w:ascii="Arial" w:hAnsi="Arial" w:cs="Arial"/>
          <w:iCs/>
          <w:sz w:val="24"/>
          <w:szCs w:val="24"/>
        </w:rPr>
      </w:pPr>
      <w:r w:rsidRPr="00E505C6">
        <w:rPr>
          <w:rFonts w:ascii="Arial" w:hAnsi="Arial" w:cs="Arial"/>
          <w:iCs/>
          <w:sz w:val="24"/>
          <w:szCs w:val="24"/>
        </w:rPr>
        <w:t xml:space="preserve">A su vez, refirió que existió un despliegue excesivo de gastos por parte de la candidata a la presidencia municipal postulada por el </w:t>
      </w:r>
      <w:r w:rsidRPr="00E505C6">
        <w:rPr>
          <w:rFonts w:ascii="Arial" w:hAnsi="Arial" w:cs="Arial"/>
          <w:i/>
          <w:sz w:val="24"/>
          <w:szCs w:val="24"/>
        </w:rPr>
        <w:t>PAN</w:t>
      </w:r>
      <w:r w:rsidRPr="00E505C6">
        <w:rPr>
          <w:rFonts w:ascii="Arial" w:hAnsi="Arial" w:cs="Arial"/>
          <w:iCs/>
          <w:sz w:val="24"/>
          <w:szCs w:val="24"/>
        </w:rPr>
        <w:t xml:space="preserve"> lo que, en su concepto, actualizaba el rebase en el tope respectivo. </w:t>
      </w:r>
    </w:p>
    <w:p w14:paraId="2C02449D" w14:textId="77777777" w:rsidR="0060139D" w:rsidRPr="00E505C6" w:rsidRDefault="0060139D" w:rsidP="0060139D">
      <w:pPr>
        <w:tabs>
          <w:tab w:val="left" w:pos="5461"/>
        </w:tabs>
        <w:spacing w:before="100" w:beforeAutospacing="1" w:after="100" w:afterAutospacing="1" w:line="360" w:lineRule="auto"/>
        <w:jc w:val="both"/>
        <w:rPr>
          <w:rFonts w:ascii="Arial" w:hAnsi="Arial" w:cs="Arial"/>
          <w:iCs/>
          <w:sz w:val="24"/>
          <w:szCs w:val="24"/>
        </w:rPr>
      </w:pPr>
      <w:r w:rsidRPr="00E505C6">
        <w:rPr>
          <w:rFonts w:ascii="Arial" w:hAnsi="Arial" w:cs="Arial"/>
          <w:iCs/>
          <w:sz w:val="24"/>
          <w:szCs w:val="24"/>
        </w:rPr>
        <w:t xml:space="preserve">Por su parte, el candidato a la cuarta regiduría propietaria sostuvo que el </w:t>
      </w:r>
      <w:r w:rsidRPr="00E505C6">
        <w:rPr>
          <w:rFonts w:ascii="Arial" w:hAnsi="Arial" w:cs="Arial"/>
          <w:i/>
          <w:sz w:val="24"/>
          <w:szCs w:val="24"/>
        </w:rPr>
        <w:t xml:space="preserve">Consejo Municipal </w:t>
      </w:r>
      <w:r w:rsidRPr="00E505C6">
        <w:rPr>
          <w:rFonts w:ascii="Arial" w:hAnsi="Arial" w:cs="Arial"/>
          <w:iCs/>
          <w:sz w:val="24"/>
          <w:szCs w:val="24"/>
        </w:rPr>
        <w:t>omitió verificar los límites de sobre y subrepresentación en la integración del Ayuntamiento.</w:t>
      </w:r>
    </w:p>
    <w:p w14:paraId="5B29B90D" w14:textId="7EF1643B" w:rsidR="0060139D" w:rsidRPr="00E505C6" w:rsidRDefault="0060139D" w:rsidP="0060139D">
      <w:pPr>
        <w:tabs>
          <w:tab w:val="left" w:pos="5461"/>
        </w:tabs>
        <w:spacing w:before="100" w:beforeAutospacing="1" w:after="100" w:afterAutospacing="1" w:line="360" w:lineRule="auto"/>
        <w:jc w:val="both"/>
        <w:rPr>
          <w:rFonts w:ascii="Arial" w:hAnsi="Arial" w:cs="Arial"/>
          <w:iCs/>
          <w:sz w:val="24"/>
          <w:szCs w:val="24"/>
        </w:rPr>
      </w:pPr>
      <w:r w:rsidRPr="00E505C6">
        <w:rPr>
          <w:rFonts w:ascii="Arial" w:hAnsi="Arial" w:cs="Arial"/>
          <w:iCs/>
          <w:sz w:val="24"/>
          <w:szCs w:val="24"/>
        </w:rPr>
        <w:t xml:space="preserve">Ello así, pues el promovente consideró que el </w:t>
      </w:r>
      <w:r w:rsidRPr="00E505C6">
        <w:rPr>
          <w:rFonts w:ascii="Arial" w:hAnsi="Arial" w:cs="Arial"/>
          <w:i/>
          <w:sz w:val="24"/>
          <w:szCs w:val="24"/>
        </w:rPr>
        <w:t xml:space="preserve">PAN </w:t>
      </w:r>
      <w:r w:rsidRPr="00E505C6">
        <w:rPr>
          <w:rFonts w:ascii="Arial" w:hAnsi="Arial" w:cs="Arial"/>
          <w:iCs/>
          <w:sz w:val="24"/>
          <w:szCs w:val="24"/>
        </w:rPr>
        <w:t xml:space="preserve">se encontraba </w:t>
      </w:r>
      <w:r w:rsidR="0063497B" w:rsidRPr="00E505C6">
        <w:rPr>
          <w:rFonts w:ascii="Arial" w:hAnsi="Arial" w:cs="Arial"/>
          <w:iCs/>
          <w:sz w:val="24"/>
          <w:szCs w:val="24"/>
        </w:rPr>
        <w:t xml:space="preserve">sobrerrepresentado, </w:t>
      </w:r>
      <w:r w:rsidRPr="00E505C6">
        <w:rPr>
          <w:rFonts w:ascii="Arial" w:hAnsi="Arial" w:cs="Arial"/>
          <w:iCs/>
          <w:sz w:val="24"/>
          <w:szCs w:val="24"/>
        </w:rPr>
        <w:t>ya que, en la asignación final, el citado partido obtuvo nueve cargos [seis regidurías, la presidencia municipal y dos sindicaturas] lo que representaba el 59.94% siendo que sólo ob</w:t>
      </w:r>
      <w:r w:rsidR="0063497B" w:rsidRPr="00E505C6">
        <w:rPr>
          <w:rFonts w:ascii="Arial" w:hAnsi="Arial" w:cs="Arial"/>
          <w:iCs/>
          <w:sz w:val="24"/>
          <w:szCs w:val="24"/>
        </w:rPr>
        <w:t xml:space="preserve">tuvo el 46.51% de la votación. </w:t>
      </w:r>
    </w:p>
    <w:p w14:paraId="5889E04B" w14:textId="4D070C71" w:rsidR="00F11070" w:rsidRPr="00E505C6" w:rsidRDefault="0063497B" w:rsidP="003E5C75">
      <w:pPr>
        <w:tabs>
          <w:tab w:val="left" w:pos="5461"/>
        </w:tabs>
        <w:spacing w:before="100" w:beforeAutospacing="1" w:after="100" w:afterAutospacing="1" w:line="360" w:lineRule="auto"/>
        <w:jc w:val="both"/>
        <w:rPr>
          <w:rFonts w:ascii="Arial" w:hAnsi="Arial" w:cs="Arial"/>
          <w:iCs/>
          <w:sz w:val="24"/>
          <w:szCs w:val="24"/>
        </w:rPr>
      </w:pPr>
      <w:r w:rsidRPr="00E505C6">
        <w:rPr>
          <w:rFonts w:ascii="Arial" w:hAnsi="Arial" w:cs="Arial"/>
          <w:iCs/>
          <w:sz w:val="24"/>
          <w:szCs w:val="24"/>
        </w:rPr>
        <w:t xml:space="preserve">De modo que, en concepto del inconforme, la última regiduría asignada al </w:t>
      </w:r>
      <w:r w:rsidRPr="00E505C6">
        <w:rPr>
          <w:rFonts w:ascii="Arial" w:hAnsi="Arial" w:cs="Arial"/>
          <w:i/>
          <w:sz w:val="24"/>
          <w:szCs w:val="24"/>
        </w:rPr>
        <w:t xml:space="preserve">PAN </w:t>
      </w:r>
      <w:r w:rsidRPr="00E505C6">
        <w:rPr>
          <w:rFonts w:ascii="Arial" w:hAnsi="Arial" w:cs="Arial"/>
          <w:iCs/>
          <w:sz w:val="24"/>
          <w:szCs w:val="24"/>
        </w:rPr>
        <w:t xml:space="preserve">debió corresponderle a MORENA y en consecuencia a su candidatura. </w:t>
      </w:r>
    </w:p>
    <w:p w14:paraId="5B233C09" w14:textId="03E9C6EF" w:rsidR="00402884" w:rsidRPr="00E505C6" w:rsidRDefault="003E5C75" w:rsidP="00726A79">
      <w:pPr>
        <w:pStyle w:val="Ttulo1"/>
        <w:spacing w:before="0"/>
        <w:contextualSpacing/>
        <w:rPr>
          <w:rFonts w:ascii="Arial" w:hAnsi="Arial" w:cs="Arial"/>
          <w:b/>
          <w:bCs/>
          <w:color w:val="auto"/>
          <w:sz w:val="24"/>
          <w:szCs w:val="24"/>
          <w:lang w:eastAsia="es-ES"/>
        </w:rPr>
      </w:pPr>
      <w:bookmarkStart w:id="20" w:name="_Toc80795151"/>
      <w:r w:rsidRPr="00E505C6">
        <w:rPr>
          <w:rFonts w:ascii="Arial" w:hAnsi="Arial" w:cs="Arial"/>
          <w:b/>
          <w:bCs/>
          <w:color w:val="auto"/>
          <w:sz w:val="24"/>
          <w:szCs w:val="24"/>
          <w:lang w:eastAsia="es-ES"/>
        </w:rPr>
        <w:t>5</w:t>
      </w:r>
      <w:r w:rsidR="00402884" w:rsidRPr="00E505C6">
        <w:rPr>
          <w:rFonts w:ascii="Arial" w:hAnsi="Arial" w:cs="Arial"/>
          <w:b/>
          <w:bCs/>
          <w:color w:val="auto"/>
          <w:sz w:val="24"/>
          <w:szCs w:val="24"/>
          <w:lang w:eastAsia="es-ES"/>
        </w:rPr>
        <w:t>.1.1.</w:t>
      </w:r>
      <w:r w:rsidR="00E60BF1" w:rsidRPr="00E505C6">
        <w:rPr>
          <w:rFonts w:ascii="Arial" w:hAnsi="Arial" w:cs="Arial"/>
          <w:b/>
          <w:bCs/>
          <w:color w:val="auto"/>
          <w:sz w:val="24"/>
          <w:szCs w:val="24"/>
          <w:lang w:eastAsia="es-ES"/>
        </w:rPr>
        <w:t xml:space="preserve"> </w:t>
      </w:r>
      <w:r w:rsidR="00402884" w:rsidRPr="00E505C6">
        <w:rPr>
          <w:rFonts w:ascii="Arial" w:hAnsi="Arial" w:cs="Arial"/>
          <w:b/>
          <w:bCs/>
          <w:color w:val="auto"/>
          <w:sz w:val="24"/>
          <w:szCs w:val="24"/>
          <w:lang w:eastAsia="es-ES"/>
        </w:rPr>
        <w:t>Resolución</w:t>
      </w:r>
      <w:r w:rsidR="00E60BF1" w:rsidRPr="00E505C6">
        <w:rPr>
          <w:rFonts w:ascii="Arial" w:hAnsi="Arial" w:cs="Arial"/>
          <w:b/>
          <w:bCs/>
          <w:color w:val="auto"/>
          <w:sz w:val="24"/>
          <w:szCs w:val="24"/>
          <w:lang w:eastAsia="es-ES"/>
        </w:rPr>
        <w:t xml:space="preserve"> </w:t>
      </w:r>
      <w:r w:rsidR="00402884" w:rsidRPr="00E505C6">
        <w:rPr>
          <w:rFonts w:ascii="Arial" w:hAnsi="Arial" w:cs="Arial"/>
          <w:b/>
          <w:bCs/>
          <w:color w:val="auto"/>
          <w:sz w:val="24"/>
          <w:szCs w:val="24"/>
          <w:lang w:eastAsia="es-ES"/>
        </w:rPr>
        <w:t>impugnada</w:t>
      </w:r>
      <w:bookmarkEnd w:id="20"/>
    </w:p>
    <w:p w14:paraId="6DFC8B02" w14:textId="77777777" w:rsidR="00190715" w:rsidRPr="00E505C6" w:rsidRDefault="00190715" w:rsidP="00190715">
      <w:pPr>
        <w:rPr>
          <w:sz w:val="6"/>
          <w:szCs w:val="6"/>
          <w:lang w:eastAsia="es-ES"/>
        </w:rPr>
      </w:pPr>
    </w:p>
    <w:p w14:paraId="213C620A" w14:textId="77777777" w:rsidR="007C3D41" w:rsidRPr="00E505C6" w:rsidRDefault="007C3D41" w:rsidP="00726A79">
      <w:pPr>
        <w:spacing w:after="0"/>
        <w:contextualSpacing/>
        <w:rPr>
          <w:sz w:val="10"/>
          <w:szCs w:val="10"/>
          <w:lang w:eastAsia="es-ES"/>
        </w:rPr>
      </w:pPr>
    </w:p>
    <w:p w14:paraId="17B0BE61" w14:textId="2E8CB1E5" w:rsidR="00926B3F" w:rsidRPr="00E505C6" w:rsidRDefault="00190715" w:rsidP="00190715">
      <w:pPr>
        <w:spacing w:line="360" w:lineRule="auto"/>
        <w:jc w:val="both"/>
        <w:rPr>
          <w:rFonts w:ascii="Arial" w:hAnsi="Arial" w:cs="Arial"/>
          <w:sz w:val="24"/>
          <w:szCs w:val="24"/>
          <w:lang w:eastAsia="es-ES"/>
        </w:rPr>
      </w:pPr>
      <w:r w:rsidRPr="00E505C6">
        <w:rPr>
          <w:rFonts w:ascii="Arial" w:hAnsi="Arial" w:cs="Arial"/>
          <w:sz w:val="24"/>
          <w:szCs w:val="24"/>
          <w:lang w:eastAsia="es-ES"/>
        </w:rPr>
        <w:t>El</w:t>
      </w:r>
      <w:r w:rsidR="00E60BF1" w:rsidRPr="00E505C6">
        <w:rPr>
          <w:rFonts w:ascii="Arial" w:hAnsi="Arial" w:cs="Arial"/>
          <w:sz w:val="24"/>
          <w:szCs w:val="24"/>
          <w:lang w:eastAsia="es-ES"/>
        </w:rPr>
        <w:t xml:space="preserve"> </w:t>
      </w:r>
      <w:r w:rsidR="00770CE7" w:rsidRPr="00E505C6">
        <w:rPr>
          <w:rFonts w:ascii="Arial" w:hAnsi="Arial" w:cs="Arial"/>
          <w:i/>
          <w:iCs/>
          <w:sz w:val="24"/>
          <w:szCs w:val="24"/>
          <w:lang w:eastAsia="es-ES"/>
        </w:rPr>
        <w:t>Tribunal</w:t>
      </w:r>
      <w:r w:rsidR="00E60BF1" w:rsidRPr="00E505C6">
        <w:rPr>
          <w:rFonts w:ascii="Arial" w:hAnsi="Arial" w:cs="Arial"/>
          <w:i/>
          <w:iCs/>
          <w:sz w:val="24"/>
          <w:szCs w:val="24"/>
          <w:lang w:eastAsia="es-ES"/>
        </w:rPr>
        <w:t xml:space="preserve"> </w:t>
      </w:r>
      <w:r w:rsidR="00770CE7" w:rsidRPr="00E505C6">
        <w:rPr>
          <w:rFonts w:ascii="Arial" w:hAnsi="Arial" w:cs="Arial"/>
          <w:i/>
          <w:iCs/>
          <w:sz w:val="24"/>
          <w:szCs w:val="24"/>
          <w:lang w:eastAsia="es-ES"/>
        </w:rPr>
        <w:t>Local</w:t>
      </w:r>
      <w:r w:rsidR="00E60BF1" w:rsidRPr="00E505C6">
        <w:rPr>
          <w:rFonts w:ascii="Arial" w:hAnsi="Arial" w:cs="Arial"/>
          <w:i/>
          <w:iCs/>
          <w:sz w:val="24"/>
          <w:szCs w:val="24"/>
          <w:lang w:eastAsia="es-ES"/>
        </w:rPr>
        <w:t xml:space="preserve"> </w:t>
      </w:r>
      <w:r w:rsidR="005D3BAE" w:rsidRPr="00E505C6">
        <w:rPr>
          <w:rFonts w:ascii="Arial" w:hAnsi="Arial" w:cs="Arial"/>
          <w:sz w:val="24"/>
          <w:szCs w:val="24"/>
          <w:lang w:eastAsia="es-ES"/>
        </w:rPr>
        <w:t>confirmó</w:t>
      </w:r>
      <w:r w:rsidR="00926B3F" w:rsidRPr="00E505C6">
        <w:rPr>
          <w:rFonts w:ascii="Arial" w:hAnsi="Arial" w:cs="Arial"/>
          <w:sz w:val="24"/>
          <w:szCs w:val="24"/>
          <w:lang w:eastAsia="es-ES"/>
        </w:rPr>
        <w:t xml:space="preserve"> los resultados del cómputo municipal, la declaración de validez de la elección, el otorgamiento de la constancia de mayoría a la planilla ganadora y la asignación de regidurías para integrar el Ayuntamiento de Irapuato, Guanajuato, al determinar, principalmente, que:</w:t>
      </w:r>
    </w:p>
    <w:p w14:paraId="24845E75" w14:textId="5E05F827" w:rsidR="00926B3F" w:rsidRPr="00E505C6" w:rsidRDefault="00926B3F" w:rsidP="00C128CA">
      <w:pPr>
        <w:pStyle w:val="Prrafodelista"/>
        <w:numPr>
          <w:ilvl w:val="0"/>
          <w:numId w:val="3"/>
        </w:numPr>
        <w:spacing w:line="360" w:lineRule="auto"/>
        <w:jc w:val="both"/>
        <w:rPr>
          <w:rFonts w:ascii="Arial" w:hAnsi="Arial" w:cs="Arial"/>
          <w:sz w:val="24"/>
          <w:szCs w:val="24"/>
          <w:lang w:eastAsia="es-ES"/>
        </w:rPr>
      </w:pPr>
      <w:r w:rsidRPr="00E505C6">
        <w:rPr>
          <w:rFonts w:ascii="Arial" w:hAnsi="Arial" w:cs="Arial"/>
          <w:sz w:val="24"/>
          <w:szCs w:val="24"/>
          <w:lang w:eastAsia="es-ES"/>
        </w:rPr>
        <w:t xml:space="preserve">Era infundado el agravio formulado por Isael Álvarez Sandoval, pues partía de una premisa errónea, </w:t>
      </w:r>
      <w:r w:rsidR="002D166C" w:rsidRPr="00E505C6">
        <w:rPr>
          <w:rFonts w:ascii="Arial" w:hAnsi="Arial" w:cs="Arial"/>
          <w:sz w:val="24"/>
          <w:szCs w:val="24"/>
          <w:lang w:eastAsia="es-ES"/>
        </w:rPr>
        <w:t>dado que,</w:t>
      </w:r>
      <w:r w:rsidRPr="00E505C6">
        <w:rPr>
          <w:rFonts w:ascii="Arial" w:hAnsi="Arial" w:cs="Arial"/>
          <w:sz w:val="24"/>
          <w:szCs w:val="24"/>
          <w:lang w:eastAsia="es-ES"/>
        </w:rPr>
        <w:t xml:space="preserve"> en criterio de la </w:t>
      </w:r>
      <w:r w:rsidRPr="00E505C6">
        <w:rPr>
          <w:rFonts w:ascii="Arial" w:hAnsi="Arial" w:cs="Arial"/>
          <w:i/>
          <w:iCs/>
          <w:sz w:val="24"/>
          <w:szCs w:val="24"/>
          <w:lang w:eastAsia="es-ES"/>
        </w:rPr>
        <w:t xml:space="preserve">Suprema Corte </w:t>
      </w:r>
      <w:r w:rsidRPr="00E505C6">
        <w:rPr>
          <w:rFonts w:ascii="Arial" w:hAnsi="Arial" w:cs="Arial"/>
          <w:sz w:val="24"/>
          <w:szCs w:val="24"/>
          <w:lang w:eastAsia="es-ES"/>
        </w:rPr>
        <w:t xml:space="preserve">y la Sala Superior, las entidades federativas tienen un amplia libertad de configuración para implementar el principio de </w:t>
      </w:r>
      <w:r w:rsidRPr="00E505C6">
        <w:rPr>
          <w:rFonts w:ascii="Arial" w:hAnsi="Arial" w:cs="Arial"/>
          <w:i/>
          <w:iCs/>
          <w:sz w:val="24"/>
          <w:szCs w:val="24"/>
          <w:lang w:eastAsia="es-ES"/>
        </w:rPr>
        <w:t xml:space="preserve">RP </w:t>
      </w:r>
      <w:r w:rsidRPr="00E505C6">
        <w:rPr>
          <w:rFonts w:ascii="Arial" w:hAnsi="Arial" w:cs="Arial"/>
          <w:sz w:val="24"/>
          <w:szCs w:val="24"/>
          <w:lang w:eastAsia="es-ES"/>
        </w:rPr>
        <w:t xml:space="preserve">en el orden municipal, sin que el texto constitucional les exija el cumplimiento de límites específicos de sobre y </w:t>
      </w:r>
      <w:r w:rsidR="002D166C" w:rsidRPr="00E505C6">
        <w:rPr>
          <w:rFonts w:ascii="Arial" w:hAnsi="Arial" w:cs="Arial"/>
          <w:sz w:val="24"/>
          <w:szCs w:val="24"/>
          <w:lang w:eastAsia="es-ES"/>
        </w:rPr>
        <w:t>subrepresentación</w:t>
      </w:r>
      <w:r w:rsidRPr="00E505C6">
        <w:rPr>
          <w:rFonts w:ascii="Arial" w:hAnsi="Arial" w:cs="Arial"/>
          <w:sz w:val="24"/>
          <w:szCs w:val="24"/>
          <w:lang w:eastAsia="es-ES"/>
        </w:rPr>
        <w:t xml:space="preserve"> en la integración de los Ayuntamientos. </w:t>
      </w:r>
    </w:p>
    <w:p w14:paraId="3C769DE6" w14:textId="3B20C9DA" w:rsidR="00926B3F" w:rsidRPr="00E505C6" w:rsidRDefault="00926B3F" w:rsidP="00C930B7">
      <w:pPr>
        <w:pStyle w:val="Prrafodelista"/>
        <w:spacing w:line="360" w:lineRule="auto"/>
        <w:jc w:val="both"/>
        <w:rPr>
          <w:rFonts w:ascii="Arial" w:hAnsi="Arial" w:cs="Arial"/>
          <w:sz w:val="24"/>
          <w:szCs w:val="24"/>
          <w:lang w:eastAsia="es-ES"/>
        </w:rPr>
      </w:pPr>
      <w:r w:rsidRPr="00E505C6">
        <w:rPr>
          <w:rFonts w:ascii="Arial" w:hAnsi="Arial" w:cs="Arial"/>
          <w:sz w:val="24"/>
          <w:szCs w:val="24"/>
          <w:lang w:eastAsia="es-ES"/>
        </w:rPr>
        <w:lastRenderedPageBreak/>
        <w:t xml:space="preserve">De modo que, si en el Estado de Guanajuato la normativa local no prevé la verificación de los citados límites constitucionales, el </w:t>
      </w:r>
      <w:r w:rsidRPr="00E505C6">
        <w:rPr>
          <w:rFonts w:ascii="Arial" w:hAnsi="Arial" w:cs="Arial"/>
          <w:i/>
          <w:iCs/>
          <w:sz w:val="24"/>
          <w:szCs w:val="24"/>
          <w:lang w:eastAsia="es-ES"/>
        </w:rPr>
        <w:t xml:space="preserve">Consejo Municipal </w:t>
      </w:r>
      <w:r w:rsidRPr="00E505C6">
        <w:rPr>
          <w:rFonts w:ascii="Arial" w:hAnsi="Arial" w:cs="Arial"/>
          <w:sz w:val="24"/>
          <w:szCs w:val="24"/>
          <w:lang w:eastAsia="es-ES"/>
        </w:rPr>
        <w:t>no estaba obligado a observarlos al realizar la asignación de regidurías impugnada.</w:t>
      </w:r>
    </w:p>
    <w:p w14:paraId="0B8EDD76" w14:textId="5724B38B" w:rsidR="00926B3F" w:rsidRPr="00E505C6" w:rsidRDefault="00926B3F" w:rsidP="002D166C">
      <w:pPr>
        <w:spacing w:line="360" w:lineRule="auto"/>
        <w:jc w:val="both"/>
        <w:rPr>
          <w:rFonts w:ascii="Arial" w:hAnsi="Arial" w:cs="Arial"/>
          <w:b/>
          <w:bCs/>
          <w:sz w:val="24"/>
          <w:szCs w:val="24"/>
          <w:u w:val="single"/>
          <w:lang w:eastAsia="es-ES"/>
        </w:rPr>
      </w:pPr>
      <w:r w:rsidRPr="00E505C6">
        <w:rPr>
          <w:rFonts w:ascii="Arial" w:hAnsi="Arial" w:cs="Arial"/>
          <w:b/>
          <w:bCs/>
          <w:sz w:val="24"/>
          <w:szCs w:val="24"/>
          <w:u w:val="single"/>
          <w:lang w:eastAsia="es-ES"/>
        </w:rPr>
        <w:t>En cuanto al análisis de las causales de nulidad de votación recibida en casilla</w:t>
      </w:r>
    </w:p>
    <w:p w14:paraId="455B010F" w14:textId="77777777" w:rsidR="00C0144B" w:rsidRPr="00E505C6" w:rsidRDefault="00926B3F" w:rsidP="00C0144B">
      <w:pPr>
        <w:pStyle w:val="Prrafodelista"/>
        <w:spacing w:line="360" w:lineRule="auto"/>
        <w:jc w:val="both"/>
        <w:rPr>
          <w:rFonts w:ascii="Arial" w:hAnsi="Arial" w:cs="Arial"/>
          <w:sz w:val="24"/>
          <w:szCs w:val="24"/>
          <w:lang w:eastAsia="es-ES"/>
        </w:rPr>
      </w:pPr>
      <w:r w:rsidRPr="00E505C6">
        <w:rPr>
          <w:rFonts w:ascii="Arial" w:hAnsi="Arial" w:cs="Arial"/>
          <w:sz w:val="24"/>
          <w:szCs w:val="24"/>
          <w:lang w:eastAsia="es-ES"/>
        </w:rPr>
        <w:t>De las trescientos veintidós [322] casillas impugnadas por</w:t>
      </w:r>
      <w:r w:rsidRPr="00E505C6">
        <w:t xml:space="preserve"> </w:t>
      </w:r>
      <w:r w:rsidRPr="00E505C6">
        <w:rPr>
          <w:rFonts w:ascii="Arial" w:hAnsi="Arial" w:cs="Arial"/>
          <w:sz w:val="24"/>
          <w:szCs w:val="24"/>
          <w:lang w:eastAsia="es-ES"/>
        </w:rPr>
        <w:t xml:space="preserve">José Javier Aguirre Gallardo, el </w:t>
      </w:r>
      <w:r w:rsidRPr="00E505C6">
        <w:rPr>
          <w:rFonts w:ascii="Arial" w:hAnsi="Arial" w:cs="Arial"/>
          <w:i/>
          <w:iCs/>
          <w:sz w:val="24"/>
          <w:szCs w:val="24"/>
          <w:lang w:eastAsia="es-ES"/>
        </w:rPr>
        <w:t xml:space="preserve">Tribunal Local </w:t>
      </w:r>
      <w:r w:rsidRPr="00E505C6">
        <w:rPr>
          <w:rFonts w:ascii="Arial" w:hAnsi="Arial" w:cs="Arial"/>
          <w:sz w:val="24"/>
          <w:szCs w:val="24"/>
          <w:lang w:eastAsia="es-ES"/>
        </w:rPr>
        <w:t>indicó que</w:t>
      </w:r>
      <w:r w:rsidR="00C0144B" w:rsidRPr="00E505C6">
        <w:rPr>
          <w:rFonts w:ascii="Arial" w:hAnsi="Arial" w:cs="Arial"/>
          <w:sz w:val="24"/>
          <w:szCs w:val="24"/>
          <w:lang w:eastAsia="es-ES"/>
        </w:rPr>
        <w:t>:</w:t>
      </w:r>
    </w:p>
    <w:p w14:paraId="0E83F319" w14:textId="77777777" w:rsidR="00C0144B" w:rsidRPr="00E505C6" w:rsidRDefault="00C0144B" w:rsidP="00C0144B">
      <w:pPr>
        <w:pStyle w:val="Prrafodelista"/>
        <w:spacing w:line="360" w:lineRule="auto"/>
        <w:jc w:val="both"/>
        <w:rPr>
          <w:rFonts w:ascii="Arial" w:hAnsi="Arial" w:cs="Arial"/>
          <w:sz w:val="8"/>
          <w:szCs w:val="8"/>
          <w:lang w:eastAsia="es-ES"/>
        </w:rPr>
      </w:pPr>
    </w:p>
    <w:p w14:paraId="5ACCA19B" w14:textId="136DF6B9" w:rsidR="00926B3F" w:rsidRPr="00E505C6" w:rsidRDefault="00C0144B" w:rsidP="00C128CA">
      <w:pPr>
        <w:pStyle w:val="Prrafodelista"/>
        <w:numPr>
          <w:ilvl w:val="0"/>
          <w:numId w:val="3"/>
        </w:numPr>
        <w:spacing w:line="360" w:lineRule="auto"/>
        <w:jc w:val="both"/>
        <w:rPr>
          <w:rFonts w:ascii="Arial" w:hAnsi="Arial" w:cs="Arial"/>
          <w:sz w:val="24"/>
          <w:szCs w:val="24"/>
          <w:lang w:eastAsia="es-ES"/>
        </w:rPr>
      </w:pPr>
      <w:r w:rsidRPr="00E505C6">
        <w:rPr>
          <w:rFonts w:ascii="Arial" w:hAnsi="Arial" w:cs="Arial"/>
          <w:sz w:val="24"/>
          <w:szCs w:val="24"/>
          <w:lang w:eastAsia="es-ES"/>
        </w:rPr>
        <w:t>E</w:t>
      </w:r>
      <w:r w:rsidR="00926B3F" w:rsidRPr="00E505C6">
        <w:rPr>
          <w:rFonts w:ascii="Arial" w:hAnsi="Arial" w:cs="Arial"/>
          <w:sz w:val="24"/>
          <w:szCs w:val="24"/>
          <w:lang w:eastAsia="es-ES"/>
        </w:rPr>
        <w:t>n trecientos siete [307] centros de votación no existía razón al actor en cuanto a que se hubieran asentado en un lugar diverso al autorizado, como se corroboró con la confronta entre los datos asentados en el encarte y la información de las actas de jornada electoral y de escrutinio y cómputo respectivas.</w:t>
      </w:r>
    </w:p>
    <w:p w14:paraId="0979EA74" w14:textId="327ADCFD" w:rsidR="00926B3F" w:rsidRPr="00E505C6" w:rsidRDefault="00C0144B" w:rsidP="00C128CA">
      <w:pPr>
        <w:pStyle w:val="Prrafodelista"/>
        <w:numPr>
          <w:ilvl w:val="0"/>
          <w:numId w:val="3"/>
        </w:numPr>
        <w:spacing w:line="360" w:lineRule="auto"/>
        <w:jc w:val="both"/>
        <w:rPr>
          <w:rFonts w:ascii="Arial" w:hAnsi="Arial" w:cs="Arial"/>
          <w:sz w:val="24"/>
          <w:szCs w:val="24"/>
          <w:lang w:eastAsia="es-ES"/>
        </w:rPr>
      </w:pPr>
      <w:r w:rsidRPr="00E505C6">
        <w:rPr>
          <w:rFonts w:ascii="Arial" w:hAnsi="Arial" w:cs="Arial"/>
          <w:sz w:val="24"/>
          <w:szCs w:val="24"/>
          <w:lang w:eastAsia="es-ES"/>
        </w:rPr>
        <w:t>En</w:t>
      </w:r>
      <w:r w:rsidR="00926B3F" w:rsidRPr="00E505C6">
        <w:rPr>
          <w:rFonts w:ascii="Arial" w:hAnsi="Arial" w:cs="Arial"/>
          <w:sz w:val="24"/>
          <w:szCs w:val="24"/>
          <w:lang w:eastAsia="es-ES"/>
        </w:rPr>
        <w:t xml:space="preserve"> cuatro [4] casillas el cambio fue justificado</w:t>
      </w:r>
      <w:r w:rsidR="00CB3583" w:rsidRPr="00E505C6">
        <w:rPr>
          <w:rFonts w:ascii="Arial" w:hAnsi="Arial" w:cs="Arial"/>
          <w:sz w:val="24"/>
          <w:szCs w:val="24"/>
          <w:lang w:eastAsia="es-ES"/>
        </w:rPr>
        <w:t>.</w:t>
      </w:r>
    </w:p>
    <w:p w14:paraId="2E7C9D65" w14:textId="7656BC5B" w:rsidR="00C0144B" w:rsidRPr="00E505C6" w:rsidRDefault="00C0144B" w:rsidP="00C128CA">
      <w:pPr>
        <w:pStyle w:val="Prrafodelista"/>
        <w:numPr>
          <w:ilvl w:val="0"/>
          <w:numId w:val="3"/>
        </w:numPr>
        <w:spacing w:line="360" w:lineRule="auto"/>
        <w:jc w:val="both"/>
        <w:rPr>
          <w:rFonts w:ascii="Arial" w:hAnsi="Arial" w:cs="Arial"/>
          <w:sz w:val="24"/>
          <w:szCs w:val="24"/>
          <w:lang w:eastAsia="es-ES"/>
        </w:rPr>
      </w:pPr>
      <w:r w:rsidRPr="00E505C6">
        <w:rPr>
          <w:rFonts w:ascii="Arial" w:hAnsi="Arial" w:cs="Arial"/>
          <w:sz w:val="24"/>
          <w:szCs w:val="24"/>
          <w:lang w:eastAsia="es-ES"/>
        </w:rPr>
        <w:t xml:space="preserve">En </w:t>
      </w:r>
      <w:r w:rsidR="00C930B7" w:rsidRPr="00E505C6">
        <w:rPr>
          <w:rFonts w:ascii="Arial" w:hAnsi="Arial" w:cs="Arial"/>
          <w:sz w:val="24"/>
          <w:szCs w:val="24"/>
          <w:lang w:eastAsia="es-ES"/>
        </w:rPr>
        <w:t>diez</w:t>
      </w:r>
      <w:r w:rsidRPr="00E505C6">
        <w:rPr>
          <w:rFonts w:ascii="Arial" w:hAnsi="Arial" w:cs="Arial"/>
          <w:sz w:val="24"/>
          <w:szCs w:val="24"/>
          <w:lang w:eastAsia="es-ES"/>
        </w:rPr>
        <w:t xml:space="preserve"> [1</w:t>
      </w:r>
      <w:r w:rsidR="00C930B7" w:rsidRPr="00E505C6">
        <w:rPr>
          <w:rFonts w:ascii="Arial" w:hAnsi="Arial" w:cs="Arial"/>
          <w:sz w:val="24"/>
          <w:szCs w:val="24"/>
          <w:lang w:eastAsia="es-ES"/>
        </w:rPr>
        <w:t>0</w:t>
      </w:r>
      <w:r w:rsidRPr="00E505C6">
        <w:rPr>
          <w:rFonts w:ascii="Arial" w:hAnsi="Arial" w:cs="Arial"/>
          <w:sz w:val="24"/>
          <w:szCs w:val="24"/>
          <w:lang w:eastAsia="es-ES"/>
        </w:rPr>
        <w:t>]</w:t>
      </w:r>
      <w:r w:rsidR="00C930B7" w:rsidRPr="00E505C6">
        <w:rPr>
          <w:rStyle w:val="Refdenotaalpie"/>
          <w:rFonts w:ascii="Arial" w:hAnsi="Arial" w:cs="Arial"/>
          <w:sz w:val="24"/>
          <w:szCs w:val="24"/>
          <w:lang w:eastAsia="es-ES"/>
        </w:rPr>
        <w:footnoteReference w:id="2"/>
      </w:r>
      <w:r w:rsidRPr="00E505C6">
        <w:rPr>
          <w:rFonts w:ascii="Arial" w:hAnsi="Arial" w:cs="Arial"/>
          <w:sz w:val="24"/>
          <w:szCs w:val="24"/>
          <w:lang w:eastAsia="es-ES"/>
        </w:rPr>
        <w:t xml:space="preserve"> mesas receptoras instaladas en lugar distinto al determinado en el encarte, no se acreditó la determinancia de la irregularidad pues el porcentaje de votación fue superior al promedio obtenido en la elección municipal.</w:t>
      </w:r>
    </w:p>
    <w:p w14:paraId="0C84F9BB" w14:textId="436C83BA" w:rsidR="00C0144B" w:rsidRPr="00E505C6" w:rsidRDefault="00C0144B" w:rsidP="00C128CA">
      <w:pPr>
        <w:pStyle w:val="Prrafodelista"/>
        <w:numPr>
          <w:ilvl w:val="0"/>
          <w:numId w:val="3"/>
        </w:numPr>
        <w:spacing w:line="360" w:lineRule="auto"/>
        <w:jc w:val="both"/>
        <w:rPr>
          <w:rFonts w:ascii="Arial" w:hAnsi="Arial" w:cs="Arial"/>
          <w:sz w:val="24"/>
          <w:szCs w:val="24"/>
          <w:lang w:eastAsia="es-ES"/>
        </w:rPr>
      </w:pPr>
      <w:r w:rsidRPr="00E505C6">
        <w:rPr>
          <w:rFonts w:ascii="Arial" w:hAnsi="Arial" w:cs="Arial"/>
          <w:sz w:val="24"/>
          <w:szCs w:val="24"/>
          <w:lang w:eastAsia="es-ES"/>
        </w:rPr>
        <w:t>En cuatro [4] casillas que no se ubicaron en el lugar destinado por la autoridad electoral administrativa sin justificar el cambio</w:t>
      </w:r>
      <w:r w:rsidR="000C28A3" w:rsidRPr="00E505C6">
        <w:rPr>
          <w:rFonts w:ascii="Arial" w:hAnsi="Arial" w:cs="Arial"/>
          <w:sz w:val="24"/>
          <w:szCs w:val="24"/>
          <w:lang w:eastAsia="es-ES"/>
        </w:rPr>
        <w:t xml:space="preserve"> </w:t>
      </w:r>
      <w:r w:rsidRPr="00E505C6">
        <w:rPr>
          <w:rFonts w:ascii="Arial" w:hAnsi="Arial" w:cs="Arial"/>
          <w:sz w:val="24"/>
          <w:szCs w:val="24"/>
          <w:lang w:eastAsia="es-ES"/>
        </w:rPr>
        <w:t xml:space="preserve">y en las que el porcentaje de votación recibida fue inferior al promedio obtenido en Irapuato, el </w:t>
      </w:r>
      <w:r w:rsidRPr="00E505C6">
        <w:rPr>
          <w:rFonts w:ascii="Arial" w:hAnsi="Arial" w:cs="Arial"/>
          <w:i/>
          <w:iCs/>
          <w:sz w:val="24"/>
          <w:szCs w:val="24"/>
          <w:lang w:eastAsia="es-ES"/>
        </w:rPr>
        <w:t>Tribunal Local</w:t>
      </w:r>
      <w:r w:rsidRPr="00E505C6">
        <w:rPr>
          <w:rFonts w:ascii="Arial" w:hAnsi="Arial" w:cs="Arial"/>
          <w:sz w:val="24"/>
          <w:szCs w:val="24"/>
          <w:lang w:eastAsia="es-ES"/>
        </w:rPr>
        <w:t xml:space="preserve"> determinó que no procedía su anulación, pues de hacerlo no implicaría un cambio de ganador. </w:t>
      </w:r>
    </w:p>
    <w:p w14:paraId="5329D367" w14:textId="0157AE26" w:rsidR="00C0144B" w:rsidRPr="00E505C6" w:rsidRDefault="000C28A3" w:rsidP="00C128CA">
      <w:pPr>
        <w:pStyle w:val="Prrafodelista"/>
        <w:numPr>
          <w:ilvl w:val="0"/>
          <w:numId w:val="3"/>
        </w:numPr>
        <w:spacing w:line="360" w:lineRule="auto"/>
        <w:jc w:val="both"/>
        <w:rPr>
          <w:rFonts w:ascii="Arial" w:hAnsi="Arial" w:cs="Arial"/>
          <w:sz w:val="24"/>
          <w:szCs w:val="24"/>
          <w:lang w:eastAsia="es-ES"/>
        </w:rPr>
      </w:pPr>
      <w:r w:rsidRPr="00E505C6">
        <w:rPr>
          <w:rFonts w:ascii="Arial" w:hAnsi="Arial" w:cs="Arial"/>
          <w:sz w:val="24"/>
          <w:szCs w:val="24"/>
          <w:lang w:eastAsia="es-ES"/>
        </w:rPr>
        <w:t>A la par, la responsable consideró inatendible el agravio relativo a que el funcionariado de casilla no era el autorizado por el Consejo General del Instituto Nacional Electoral por no cumplir con los requisitos necesarios como indicara el número de casilla y el nombre completo de la persona que se aduce indebidamente recibió la votación.</w:t>
      </w:r>
    </w:p>
    <w:p w14:paraId="1BC08D7F" w14:textId="238AC865" w:rsidR="000C28A3" w:rsidRPr="00E505C6" w:rsidRDefault="000C28A3" w:rsidP="00C128CA">
      <w:pPr>
        <w:pStyle w:val="Prrafodelista"/>
        <w:numPr>
          <w:ilvl w:val="0"/>
          <w:numId w:val="3"/>
        </w:numPr>
        <w:spacing w:line="360" w:lineRule="auto"/>
        <w:jc w:val="both"/>
        <w:rPr>
          <w:rFonts w:ascii="Arial" w:hAnsi="Arial" w:cs="Arial"/>
          <w:sz w:val="24"/>
          <w:szCs w:val="24"/>
          <w:lang w:eastAsia="es-ES"/>
        </w:rPr>
      </w:pPr>
      <w:r w:rsidRPr="00E505C6">
        <w:rPr>
          <w:rFonts w:ascii="Arial" w:hAnsi="Arial" w:cs="Arial"/>
          <w:sz w:val="24"/>
          <w:szCs w:val="24"/>
          <w:lang w:eastAsia="es-ES"/>
        </w:rPr>
        <w:t>En cuanto a la ausencia de funcionariado por la falta de firma o nombres en las actas de escrutinio y cómputo, se precisó que en doscientos noventa y seis [296] casillas la afirmación era inexacta al poder comprobarse la existencia de las</w:t>
      </w:r>
      <w:r w:rsidR="00925013" w:rsidRPr="00E505C6">
        <w:rPr>
          <w:rFonts w:ascii="Arial" w:hAnsi="Arial" w:cs="Arial"/>
          <w:sz w:val="24"/>
          <w:szCs w:val="24"/>
          <w:lang w:eastAsia="es-ES"/>
        </w:rPr>
        <w:t xml:space="preserve"> respectivas firmas; mientras que en ciento sesenta y cuatro [164] casillas restantes, aun cuando faltó el nombre de alguna persona que conformó las mesas receptoras, dicha inconsistencia no constituye una causal de nulidad.</w:t>
      </w:r>
    </w:p>
    <w:p w14:paraId="1E368091" w14:textId="47D1E4CA" w:rsidR="00925013" w:rsidRPr="00E505C6" w:rsidRDefault="00925013" w:rsidP="00C128CA">
      <w:pPr>
        <w:pStyle w:val="Prrafodelista"/>
        <w:numPr>
          <w:ilvl w:val="0"/>
          <w:numId w:val="3"/>
        </w:numPr>
        <w:spacing w:line="360" w:lineRule="auto"/>
        <w:jc w:val="both"/>
        <w:rPr>
          <w:rFonts w:ascii="Arial" w:hAnsi="Arial" w:cs="Arial"/>
          <w:sz w:val="24"/>
          <w:szCs w:val="24"/>
          <w:lang w:eastAsia="es-ES"/>
        </w:rPr>
      </w:pPr>
      <w:r w:rsidRPr="00E505C6">
        <w:rPr>
          <w:rFonts w:ascii="Arial" w:hAnsi="Arial" w:cs="Arial"/>
          <w:sz w:val="24"/>
          <w:szCs w:val="24"/>
          <w:lang w:eastAsia="es-ES"/>
        </w:rPr>
        <w:lastRenderedPageBreak/>
        <w:t xml:space="preserve">Por lo que hace a la falta de presentación de escritos de incidente, el </w:t>
      </w:r>
      <w:r w:rsidRPr="00E505C6">
        <w:rPr>
          <w:rFonts w:ascii="Arial" w:hAnsi="Arial" w:cs="Arial"/>
          <w:i/>
          <w:iCs/>
          <w:sz w:val="24"/>
          <w:szCs w:val="24"/>
          <w:lang w:eastAsia="es-ES"/>
        </w:rPr>
        <w:t xml:space="preserve">Tribunal Local </w:t>
      </w:r>
      <w:r w:rsidRPr="00E505C6">
        <w:rPr>
          <w:rFonts w:ascii="Arial" w:hAnsi="Arial" w:cs="Arial"/>
          <w:sz w:val="24"/>
          <w:szCs w:val="24"/>
          <w:lang w:eastAsia="es-ES"/>
        </w:rPr>
        <w:t>destacó que se localizaron doscientos doce [212] hojas de incidentes, además de no tratarse de una causal de nulidad propiamente.</w:t>
      </w:r>
    </w:p>
    <w:p w14:paraId="03B77A5D" w14:textId="77777777" w:rsidR="00925013" w:rsidRPr="00E505C6" w:rsidRDefault="00925013" w:rsidP="00925013">
      <w:pPr>
        <w:pStyle w:val="Prrafodelista"/>
        <w:spacing w:line="360" w:lineRule="auto"/>
        <w:jc w:val="both"/>
        <w:rPr>
          <w:rFonts w:ascii="Arial" w:hAnsi="Arial" w:cs="Arial"/>
          <w:sz w:val="24"/>
          <w:szCs w:val="24"/>
          <w:lang w:eastAsia="es-ES"/>
        </w:rPr>
      </w:pPr>
      <w:r w:rsidRPr="00E505C6">
        <w:rPr>
          <w:rFonts w:ascii="Arial" w:hAnsi="Arial" w:cs="Arial"/>
          <w:sz w:val="24"/>
          <w:szCs w:val="24"/>
          <w:lang w:eastAsia="es-ES"/>
        </w:rPr>
        <w:t xml:space="preserve">Respecto al error o dolo en el cómputo de la votación, de las ciento treinta [130] casillas impugnadas, el órgano resolutor desestimó el planteamiento por lo que hace a nueve [9] casillas objeto de recuento en sede administrativa. </w:t>
      </w:r>
    </w:p>
    <w:p w14:paraId="7296C203" w14:textId="70BC528A" w:rsidR="00925013" w:rsidRPr="00E505C6" w:rsidRDefault="00925013" w:rsidP="00925013">
      <w:pPr>
        <w:pStyle w:val="Prrafodelista"/>
        <w:spacing w:line="360" w:lineRule="auto"/>
        <w:jc w:val="both"/>
        <w:rPr>
          <w:rFonts w:ascii="Arial" w:hAnsi="Arial" w:cs="Arial"/>
          <w:sz w:val="24"/>
          <w:szCs w:val="24"/>
          <w:lang w:eastAsia="es-ES"/>
        </w:rPr>
      </w:pPr>
      <w:r w:rsidRPr="00E505C6">
        <w:rPr>
          <w:rFonts w:ascii="Arial" w:hAnsi="Arial" w:cs="Arial"/>
          <w:sz w:val="24"/>
          <w:szCs w:val="24"/>
          <w:lang w:eastAsia="es-ES"/>
        </w:rPr>
        <w:t>A la par, consideró que en otras sesenta [60] casillas no se actualizaron las inconsistencias alegadas en cuanto a la diferencia entre el total de la ciudadanía y de votación; mientras que en cincuenta y cinco [55] centros de votación, la irregularidad no fue determinante, al ser menor a la diferencia entre el primer y segundo lugar de la contienda.</w:t>
      </w:r>
    </w:p>
    <w:p w14:paraId="030B2D55" w14:textId="1B22A1C3" w:rsidR="00925013" w:rsidRPr="00E505C6" w:rsidRDefault="00925013" w:rsidP="00C128CA">
      <w:pPr>
        <w:pStyle w:val="Prrafodelista"/>
        <w:numPr>
          <w:ilvl w:val="0"/>
          <w:numId w:val="3"/>
        </w:numPr>
        <w:spacing w:line="360" w:lineRule="auto"/>
        <w:jc w:val="both"/>
        <w:rPr>
          <w:rFonts w:ascii="Arial" w:hAnsi="Arial" w:cs="Arial"/>
          <w:sz w:val="24"/>
          <w:szCs w:val="24"/>
          <w:lang w:eastAsia="es-ES"/>
        </w:rPr>
      </w:pPr>
      <w:r w:rsidRPr="00E505C6">
        <w:rPr>
          <w:rFonts w:ascii="Arial" w:hAnsi="Arial" w:cs="Arial"/>
          <w:sz w:val="24"/>
          <w:szCs w:val="24"/>
          <w:lang w:eastAsia="es-ES"/>
        </w:rPr>
        <w:t xml:space="preserve">De igual forma, la responsable desestimó el agravio relativo a ejercer presión en el electorado con motivo de la presencia de cuarenta y un personas afiliadas al </w:t>
      </w:r>
      <w:r w:rsidRPr="00E505C6">
        <w:rPr>
          <w:rFonts w:ascii="Arial" w:hAnsi="Arial" w:cs="Arial"/>
          <w:i/>
          <w:iCs/>
          <w:sz w:val="24"/>
          <w:szCs w:val="24"/>
          <w:lang w:eastAsia="es-ES"/>
        </w:rPr>
        <w:t xml:space="preserve">PAN </w:t>
      </w:r>
      <w:r w:rsidRPr="00E505C6">
        <w:rPr>
          <w:rFonts w:ascii="Arial" w:hAnsi="Arial" w:cs="Arial"/>
          <w:sz w:val="24"/>
          <w:szCs w:val="24"/>
          <w:lang w:eastAsia="es-ES"/>
        </w:rPr>
        <w:t xml:space="preserve">o servidoras públicas integrando las mesas directivas de casilla, pues estimó que no existía impedimento para que pudieran participar como pare del funcionariado. </w:t>
      </w:r>
    </w:p>
    <w:p w14:paraId="4209F48B" w14:textId="06165D46" w:rsidR="00925013" w:rsidRPr="00E505C6" w:rsidRDefault="00925013" w:rsidP="00925013">
      <w:pPr>
        <w:spacing w:line="360" w:lineRule="auto"/>
        <w:jc w:val="both"/>
        <w:rPr>
          <w:rFonts w:ascii="Arial" w:hAnsi="Arial" w:cs="Arial"/>
          <w:b/>
          <w:bCs/>
          <w:sz w:val="24"/>
          <w:szCs w:val="24"/>
          <w:u w:val="single"/>
          <w:lang w:eastAsia="es-ES"/>
        </w:rPr>
      </w:pPr>
      <w:r w:rsidRPr="00E505C6">
        <w:rPr>
          <w:rFonts w:ascii="Arial" w:hAnsi="Arial" w:cs="Arial"/>
          <w:b/>
          <w:bCs/>
          <w:sz w:val="24"/>
          <w:szCs w:val="24"/>
          <w:u w:val="single"/>
          <w:lang w:eastAsia="es-ES"/>
        </w:rPr>
        <w:t>Examen de los argumentos relacionados con la nulidad de elección:</w:t>
      </w:r>
    </w:p>
    <w:p w14:paraId="2304EB72" w14:textId="3E9038FE" w:rsidR="00B34A7B" w:rsidRPr="00E505C6" w:rsidRDefault="00B34A7B" w:rsidP="00C128CA">
      <w:pPr>
        <w:pStyle w:val="Prrafodelista"/>
        <w:numPr>
          <w:ilvl w:val="0"/>
          <w:numId w:val="3"/>
        </w:numPr>
        <w:spacing w:line="360" w:lineRule="auto"/>
        <w:jc w:val="both"/>
        <w:rPr>
          <w:rFonts w:ascii="Arial" w:hAnsi="Arial" w:cs="Arial"/>
          <w:b/>
          <w:bCs/>
          <w:sz w:val="24"/>
          <w:szCs w:val="24"/>
          <w:u w:val="single"/>
          <w:lang w:eastAsia="es-ES"/>
        </w:rPr>
      </w:pPr>
      <w:r w:rsidRPr="00E505C6">
        <w:rPr>
          <w:rFonts w:ascii="Arial" w:hAnsi="Arial" w:cs="Arial"/>
          <w:sz w:val="24"/>
          <w:szCs w:val="24"/>
          <w:lang w:eastAsia="es-ES"/>
        </w:rPr>
        <w:t xml:space="preserve">El </w:t>
      </w:r>
      <w:r w:rsidRPr="00E505C6">
        <w:rPr>
          <w:rFonts w:ascii="Arial" w:hAnsi="Arial" w:cs="Arial"/>
          <w:i/>
          <w:iCs/>
          <w:sz w:val="24"/>
          <w:szCs w:val="24"/>
          <w:lang w:eastAsia="es-ES"/>
        </w:rPr>
        <w:t xml:space="preserve">Tribunal Local </w:t>
      </w:r>
      <w:r w:rsidRPr="00E505C6">
        <w:rPr>
          <w:rFonts w:ascii="Arial" w:hAnsi="Arial" w:cs="Arial"/>
          <w:sz w:val="24"/>
          <w:szCs w:val="24"/>
          <w:lang w:eastAsia="es-ES"/>
        </w:rPr>
        <w:t xml:space="preserve">calificó como inoperante el agravio relacionado con la vulneración al artículo 134 Constitucional por la vulneración del principio de equidad y el incumplimiento a la veda electoral, al no acreditarse las presuntas conductas infractoras. </w:t>
      </w:r>
    </w:p>
    <w:p w14:paraId="7C2CBB26" w14:textId="1D990BCD" w:rsidR="00925013" w:rsidRPr="00E505C6" w:rsidRDefault="00B34A7B" w:rsidP="00C128CA">
      <w:pPr>
        <w:pStyle w:val="Prrafodelista"/>
        <w:numPr>
          <w:ilvl w:val="0"/>
          <w:numId w:val="3"/>
        </w:numPr>
        <w:spacing w:line="360" w:lineRule="auto"/>
        <w:jc w:val="both"/>
        <w:rPr>
          <w:rFonts w:ascii="Arial" w:hAnsi="Arial" w:cs="Arial"/>
          <w:b/>
          <w:bCs/>
          <w:sz w:val="24"/>
          <w:szCs w:val="24"/>
          <w:u w:val="single"/>
          <w:lang w:eastAsia="es-ES"/>
        </w:rPr>
      </w:pPr>
      <w:r w:rsidRPr="00E505C6">
        <w:rPr>
          <w:rFonts w:ascii="Arial" w:hAnsi="Arial" w:cs="Arial"/>
          <w:sz w:val="24"/>
          <w:szCs w:val="24"/>
          <w:lang w:eastAsia="es-ES"/>
        </w:rPr>
        <w:t xml:space="preserve">A la par, consideró inatendible el motivo de inconformidad vinculado con el exceso en el gasto de campaña por parte de la candidata a la presidencia municipal de Irapuato postulada por el </w:t>
      </w:r>
      <w:r w:rsidRPr="00E505C6">
        <w:rPr>
          <w:rFonts w:ascii="Arial" w:hAnsi="Arial" w:cs="Arial"/>
          <w:i/>
          <w:iCs/>
          <w:sz w:val="24"/>
          <w:szCs w:val="24"/>
          <w:lang w:eastAsia="es-ES"/>
        </w:rPr>
        <w:t>PAN</w:t>
      </w:r>
      <w:r w:rsidR="00B3237A" w:rsidRPr="00E505C6">
        <w:rPr>
          <w:rFonts w:ascii="Arial" w:hAnsi="Arial" w:cs="Arial"/>
          <w:i/>
          <w:iCs/>
          <w:sz w:val="24"/>
          <w:szCs w:val="24"/>
          <w:lang w:eastAsia="es-ES"/>
        </w:rPr>
        <w:t xml:space="preserve">, </w:t>
      </w:r>
      <w:r w:rsidR="00B3237A" w:rsidRPr="00E505C6">
        <w:rPr>
          <w:rFonts w:ascii="Arial" w:hAnsi="Arial" w:cs="Arial"/>
          <w:sz w:val="24"/>
          <w:szCs w:val="24"/>
          <w:lang w:eastAsia="es-ES"/>
        </w:rPr>
        <w:t xml:space="preserve">pues la acreditación de la irregularidad debía partir de lo resuelto en el dictamen consolidado y resolución que emitió el Consejo General del Instituto Nacional Electoral. </w:t>
      </w:r>
    </w:p>
    <w:p w14:paraId="150E4A7A" w14:textId="651A1384" w:rsidR="003A0025" w:rsidRPr="00E505C6" w:rsidRDefault="00581C05" w:rsidP="00581C05">
      <w:pPr>
        <w:pStyle w:val="Ttulo1"/>
        <w:jc w:val="both"/>
        <w:rPr>
          <w:rFonts w:ascii="Arial" w:hAnsi="Arial" w:cs="Arial"/>
          <w:b/>
          <w:bCs/>
          <w:color w:val="auto"/>
          <w:sz w:val="24"/>
          <w:szCs w:val="24"/>
          <w:lang w:eastAsia="es-ES"/>
        </w:rPr>
      </w:pPr>
      <w:bookmarkStart w:id="21" w:name="_Toc80795152"/>
      <w:r w:rsidRPr="00E505C6">
        <w:rPr>
          <w:rFonts w:ascii="Arial" w:hAnsi="Arial" w:cs="Arial"/>
          <w:b/>
          <w:bCs/>
          <w:color w:val="auto"/>
          <w:sz w:val="24"/>
          <w:szCs w:val="24"/>
          <w:lang w:eastAsia="es-ES"/>
        </w:rPr>
        <w:t>5</w:t>
      </w:r>
      <w:r w:rsidR="00DD75B9" w:rsidRPr="00E505C6">
        <w:rPr>
          <w:rFonts w:ascii="Arial" w:hAnsi="Arial" w:cs="Arial"/>
          <w:b/>
          <w:bCs/>
          <w:color w:val="auto"/>
          <w:sz w:val="24"/>
          <w:szCs w:val="24"/>
          <w:lang w:eastAsia="es-ES"/>
        </w:rPr>
        <w:t>.1.2.</w:t>
      </w:r>
      <w:r w:rsidR="00E60BF1" w:rsidRPr="00E505C6">
        <w:rPr>
          <w:rFonts w:ascii="Arial" w:hAnsi="Arial" w:cs="Arial"/>
          <w:b/>
          <w:bCs/>
          <w:color w:val="auto"/>
          <w:sz w:val="24"/>
          <w:szCs w:val="24"/>
          <w:lang w:eastAsia="es-ES"/>
        </w:rPr>
        <w:t xml:space="preserve"> </w:t>
      </w:r>
      <w:r w:rsidR="00DD75B9" w:rsidRPr="00E505C6">
        <w:rPr>
          <w:rFonts w:ascii="Arial" w:hAnsi="Arial" w:cs="Arial"/>
          <w:b/>
          <w:bCs/>
          <w:color w:val="auto"/>
          <w:sz w:val="24"/>
          <w:szCs w:val="24"/>
          <w:lang w:eastAsia="es-ES"/>
        </w:rPr>
        <w:t>Planteamiento</w:t>
      </w:r>
      <w:r w:rsidR="003C6C80" w:rsidRPr="00E505C6">
        <w:rPr>
          <w:rFonts w:ascii="Arial" w:hAnsi="Arial" w:cs="Arial"/>
          <w:b/>
          <w:bCs/>
          <w:color w:val="auto"/>
          <w:sz w:val="24"/>
          <w:szCs w:val="24"/>
          <w:lang w:eastAsia="es-ES"/>
        </w:rPr>
        <w:t>s</w:t>
      </w:r>
      <w:r w:rsidR="00E60BF1" w:rsidRPr="00E505C6">
        <w:rPr>
          <w:rFonts w:ascii="Arial" w:hAnsi="Arial" w:cs="Arial"/>
          <w:b/>
          <w:bCs/>
          <w:color w:val="auto"/>
          <w:sz w:val="24"/>
          <w:szCs w:val="24"/>
          <w:lang w:eastAsia="es-ES"/>
        </w:rPr>
        <w:t xml:space="preserve"> </w:t>
      </w:r>
      <w:r w:rsidR="00DD75B9" w:rsidRPr="00E505C6">
        <w:rPr>
          <w:rFonts w:ascii="Arial" w:hAnsi="Arial" w:cs="Arial"/>
          <w:b/>
          <w:bCs/>
          <w:color w:val="auto"/>
          <w:sz w:val="24"/>
          <w:szCs w:val="24"/>
          <w:lang w:eastAsia="es-ES"/>
        </w:rPr>
        <w:t>ante</w:t>
      </w:r>
      <w:r w:rsidR="00E60BF1" w:rsidRPr="00E505C6">
        <w:rPr>
          <w:rFonts w:ascii="Arial" w:hAnsi="Arial" w:cs="Arial"/>
          <w:b/>
          <w:bCs/>
          <w:color w:val="auto"/>
          <w:sz w:val="24"/>
          <w:szCs w:val="24"/>
          <w:lang w:eastAsia="es-ES"/>
        </w:rPr>
        <w:t xml:space="preserve"> </w:t>
      </w:r>
      <w:r w:rsidR="00DD75B9" w:rsidRPr="00E505C6">
        <w:rPr>
          <w:rFonts w:ascii="Arial" w:hAnsi="Arial" w:cs="Arial"/>
          <w:b/>
          <w:bCs/>
          <w:color w:val="auto"/>
          <w:sz w:val="24"/>
          <w:szCs w:val="24"/>
          <w:lang w:eastAsia="es-ES"/>
        </w:rPr>
        <w:t>esta</w:t>
      </w:r>
      <w:r w:rsidR="00E60BF1" w:rsidRPr="00E505C6">
        <w:rPr>
          <w:rFonts w:ascii="Arial" w:hAnsi="Arial" w:cs="Arial"/>
          <w:b/>
          <w:bCs/>
          <w:color w:val="auto"/>
          <w:sz w:val="24"/>
          <w:szCs w:val="24"/>
          <w:lang w:eastAsia="es-ES"/>
        </w:rPr>
        <w:t xml:space="preserve"> </w:t>
      </w:r>
      <w:r w:rsidR="00DD75B9" w:rsidRPr="00E505C6">
        <w:rPr>
          <w:rFonts w:ascii="Arial" w:hAnsi="Arial" w:cs="Arial"/>
          <w:b/>
          <w:bCs/>
          <w:color w:val="auto"/>
          <w:sz w:val="24"/>
          <w:szCs w:val="24"/>
          <w:lang w:eastAsia="es-ES"/>
        </w:rPr>
        <w:t>Sala</w:t>
      </w:r>
      <w:bookmarkEnd w:id="21"/>
      <w:r w:rsidR="00E60BF1" w:rsidRPr="00E505C6">
        <w:rPr>
          <w:rFonts w:ascii="Arial" w:hAnsi="Arial" w:cs="Arial"/>
          <w:b/>
          <w:bCs/>
          <w:color w:val="auto"/>
          <w:sz w:val="24"/>
          <w:szCs w:val="24"/>
          <w:lang w:eastAsia="es-ES"/>
        </w:rPr>
        <w:t xml:space="preserve"> </w:t>
      </w:r>
    </w:p>
    <w:p w14:paraId="6E8A8A5C" w14:textId="68D884D0" w:rsidR="0010122B" w:rsidRPr="00E505C6" w:rsidRDefault="0010122B" w:rsidP="005C4201">
      <w:pPr>
        <w:spacing w:before="100" w:beforeAutospacing="1" w:after="100" w:afterAutospacing="1" w:line="360" w:lineRule="auto"/>
        <w:jc w:val="both"/>
        <w:rPr>
          <w:rFonts w:ascii="Arial" w:hAnsi="Arial" w:cs="Arial"/>
          <w:sz w:val="24"/>
          <w:szCs w:val="24"/>
        </w:rPr>
      </w:pPr>
      <w:bookmarkStart w:id="22" w:name="_Hlk68978769"/>
      <w:bookmarkStart w:id="23" w:name="_Hlk69136564"/>
      <w:r w:rsidRPr="00E505C6">
        <w:rPr>
          <w:rFonts w:ascii="Arial" w:hAnsi="Arial" w:cs="Arial"/>
          <w:sz w:val="24"/>
          <w:szCs w:val="24"/>
        </w:rPr>
        <w:t>Ante</w:t>
      </w:r>
      <w:r w:rsidR="00E60BF1" w:rsidRPr="00E505C6">
        <w:rPr>
          <w:rFonts w:ascii="Arial" w:hAnsi="Arial" w:cs="Arial"/>
          <w:sz w:val="24"/>
          <w:szCs w:val="24"/>
        </w:rPr>
        <w:t xml:space="preserve"> </w:t>
      </w:r>
      <w:r w:rsidRPr="00E505C6">
        <w:rPr>
          <w:rFonts w:ascii="Arial" w:hAnsi="Arial" w:cs="Arial"/>
          <w:sz w:val="24"/>
          <w:szCs w:val="24"/>
        </w:rPr>
        <w:t>este</w:t>
      </w:r>
      <w:r w:rsidR="00E60BF1" w:rsidRPr="00E505C6">
        <w:rPr>
          <w:rFonts w:ascii="Arial" w:hAnsi="Arial" w:cs="Arial"/>
          <w:sz w:val="24"/>
          <w:szCs w:val="24"/>
        </w:rPr>
        <w:t xml:space="preserve"> </w:t>
      </w:r>
      <w:r w:rsidRPr="00E505C6">
        <w:rPr>
          <w:rFonts w:ascii="Arial" w:hAnsi="Arial" w:cs="Arial"/>
          <w:sz w:val="24"/>
          <w:szCs w:val="24"/>
        </w:rPr>
        <w:t>órgano</w:t>
      </w:r>
      <w:r w:rsidR="00E60BF1" w:rsidRPr="00E505C6">
        <w:rPr>
          <w:rFonts w:ascii="Arial" w:hAnsi="Arial" w:cs="Arial"/>
          <w:sz w:val="24"/>
          <w:szCs w:val="24"/>
        </w:rPr>
        <w:t xml:space="preserve"> </w:t>
      </w:r>
      <w:r w:rsidRPr="00E505C6">
        <w:rPr>
          <w:rFonts w:ascii="Arial" w:hAnsi="Arial" w:cs="Arial"/>
          <w:sz w:val="24"/>
          <w:szCs w:val="24"/>
        </w:rPr>
        <w:t>jurisdiccional,</w:t>
      </w:r>
      <w:r w:rsidR="00E60BF1" w:rsidRPr="00E505C6">
        <w:rPr>
          <w:rFonts w:ascii="Arial" w:hAnsi="Arial" w:cs="Arial"/>
          <w:sz w:val="24"/>
          <w:szCs w:val="24"/>
        </w:rPr>
        <w:t xml:space="preserve"> </w:t>
      </w:r>
      <w:r w:rsidR="00581C05" w:rsidRPr="00E505C6">
        <w:rPr>
          <w:rFonts w:ascii="Arial" w:hAnsi="Arial" w:cs="Arial"/>
          <w:sz w:val="24"/>
          <w:szCs w:val="24"/>
        </w:rPr>
        <w:t>los actores hacen valer los sig</w:t>
      </w:r>
      <w:r w:rsidR="004357F4" w:rsidRPr="00E505C6">
        <w:rPr>
          <w:rFonts w:ascii="Arial" w:hAnsi="Arial" w:cs="Arial"/>
          <w:sz w:val="24"/>
          <w:szCs w:val="24"/>
        </w:rPr>
        <w:t xml:space="preserve">uientes </w:t>
      </w:r>
      <w:r w:rsidR="00190715" w:rsidRPr="00E505C6">
        <w:rPr>
          <w:rFonts w:ascii="Arial" w:hAnsi="Arial" w:cs="Arial"/>
          <w:sz w:val="24"/>
          <w:szCs w:val="24"/>
        </w:rPr>
        <w:t>motivos de inconformidad</w:t>
      </w:r>
      <w:r w:rsidR="00581C05" w:rsidRPr="00E505C6">
        <w:rPr>
          <w:rFonts w:ascii="Arial" w:hAnsi="Arial" w:cs="Arial"/>
          <w:sz w:val="24"/>
          <w:szCs w:val="24"/>
        </w:rPr>
        <w:t>.</w:t>
      </w:r>
    </w:p>
    <w:p w14:paraId="5BC717DB" w14:textId="260DD6E6" w:rsidR="00581C05" w:rsidRPr="00E505C6" w:rsidRDefault="00581C05" w:rsidP="005C4201">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En el juicio </w:t>
      </w:r>
      <w:r w:rsidRPr="00E505C6">
        <w:rPr>
          <w:rFonts w:ascii="Arial" w:hAnsi="Arial" w:cs="Arial"/>
          <w:b/>
          <w:bCs/>
          <w:sz w:val="24"/>
          <w:szCs w:val="24"/>
        </w:rPr>
        <w:t xml:space="preserve">SM-JDC-786/2021 </w:t>
      </w:r>
      <w:r w:rsidRPr="00E505C6">
        <w:rPr>
          <w:rFonts w:ascii="Arial" w:hAnsi="Arial" w:cs="Arial"/>
          <w:sz w:val="24"/>
          <w:szCs w:val="24"/>
        </w:rPr>
        <w:t>promovido por Isael Álvarez Sandoval:</w:t>
      </w:r>
    </w:p>
    <w:p w14:paraId="10CC1FAF" w14:textId="38330934" w:rsidR="00581C05" w:rsidRPr="00E505C6" w:rsidRDefault="00581C05" w:rsidP="00C128CA">
      <w:pPr>
        <w:pStyle w:val="Prrafodelista"/>
        <w:numPr>
          <w:ilvl w:val="0"/>
          <w:numId w:val="2"/>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El promovente se queja de la indebida motivación y fundamentación de la resolución impugnada, así como la falta de exhaustividad de la autoridad responsable, al no estudiar el fondo de la cuestión planteada, </w:t>
      </w:r>
      <w:r w:rsidRPr="00E505C6">
        <w:rPr>
          <w:rFonts w:ascii="Arial" w:hAnsi="Arial" w:cs="Arial"/>
          <w:sz w:val="24"/>
          <w:szCs w:val="24"/>
        </w:rPr>
        <w:lastRenderedPageBreak/>
        <w:t xml:space="preserve">dado que, al indicar que los límites de sobre y subrepresentación no están previstos en la legislación local, en su concepto se vulneró el principio constitucional de un gobierno representativo previsto en el artículo 32 de la </w:t>
      </w:r>
      <w:r w:rsidRPr="00E505C6">
        <w:rPr>
          <w:rFonts w:ascii="Arial" w:hAnsi="Arial" w:cs="Arial"/>
          <w:i/>
          <w:iCs/>
          <w:sz w:val="24"/>
          <w:szCs w:val="24"/>
        </w:rPr>
        <w:t>Constitución Local.</w:t>
      </w:r>
    </w:p>
    <w:p w14:paraId="21264E05" w14:textId="7E8046E9" w:rsidR="00EA415D" w:rsidRPr="00E505C6" w:rsidRDefault="00581C05" w:rsidP="00C128CA">
      <w:pPr>
        <w:pStyle w:val="Prrafodelista"/>
        <w:numPr>
          <w:ilvl w:val="0"/>
          <w:numId w:val="2"/>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En es</w:t>
      </w:r>
      <w:r w:rsidR="002D166C" w:rsidRPr="00E505C6">
        <w:rPr>
          <w:rFonts w:ascii="Arial" w:hAnsi="Arial" w:cs="Arial"/>
          <w:sz w:val="24"/>
          <w:szCs w:val="24"/>
        </w:rPr>
        <w:t>a</w:t>
      </w:r>
      <w:r w:rsidRPr="00E505C6">
        <w:rPr>
          <w:rFonts w:ascii="Arial" w:hAnsi="Arial" w:cs="Arial"/>
          <w:sz w:val="24"/>
          <w:szCs w:val="24"/>
        </w:rPr>
        <w:t xml:space="preserve"> medida, el inconforme considera que el </w:t>
      </w:r>
      <w:r w:rsidRPr="00E505C6">
        <w:rPr>
          <w:rFonts w:ascii="Arial" w:hAnsi="Arial" w:cs="Arial"/>
          <w:i/>
          <w:iCs/>
          <w:sz w:val="24"/>
          <w:szCs w:val="24"/>
        </w:rPr>
        <w:t xml:space="preserve">Tribunal Local </w:t>
      </w:r>
      <w:r w:rsidR="00C930B7" w:rsidRPr="00E505C6">
        <w:rPr>
          <w:rFonts w:ascii="Arial" w:hAnsi="Arial" w:cs="Arial"/>
          <w:sz w:val="24"/>
          <w:szCs w:val="24"/>
        </w:rPr>
        <w:t>omitió</w:t>
      </w:r>
      <w:r w:rsidRPr="00E505C6">
        <w:rPr>
          <w:rFonts w:ascii="Arial" w:hAnsi="Arial" w:cs="Arial"/>
          <w:sz w:val="24"/>
          <w:szCs w:val="24"/>
        </w:rPr>
        <w:t xml:space="preserve"> estudiar lo relativo a la existencia o no de una sobre o subrepresentación en la integración del Ayuntamiento </w:t>
      </w:r>
      <w:r w:rsidR="002D166C" w:rsidRPr="00E505C6">
        <w:rPr>
          <w:rFonts w:ascii="Arial" w:hAnsi="Arial" w:cs="Arial"/>
          <w:sz w:val="24"/>
          <w:szCs w:val="24"/>
        </w:rPr>
        <w:t>de Irapuato</w:t>
      </w:r>
      <w:r w:rsidRPr="00E505C6">
        <w:rPr>
          <w:rFonts w:ascii="Arial" w:hAnsi="Arial" w:cs="Arial"/>
          <w:sz w:val="24"/>
          <w:szCs w:val="24"/>
        </w:rPr>
        <w:t xml:space="preserve">, siendo que, contrario a lo sostenido en la resolución impugnada, </w:t>
      </w:r>
      <w:r w:rsidR="00EA415D" w:rsidRPr="00E505C6">
        <w:rPr>
          <w:rFonts w:ascii="Arial" w:hAnsi="Arial" w:cs="Arial"/>
          <w:sz w:val="24"/>
          <w:szCs w:val="24"/>
        </w:rPr>
        <w:t xml:space="preserve">el artículo 115, fracción VII, de la </w:t>
      </w:r>
      <w:r w:rsidR="00EA415D" w:rsidRPr="00E505C6">
        <w:rPr>
          <w:rFonts w:ascii="Arial" w:hAnsi="Arial" w:cs="Arial"/>
          <w:i/>
          <w:iCs/>
          <w:sz w:val="24"/>
          <w:szCs w:val="24"/>
        </w:rPr>
        <w:t xml:space="preserve">Constitución General </w:t>
      </w:r>
      <w:r w:rsidR="00EA415D" w:rsidRPr="00E505C6">
        <w:rPr>
          <w:rFonts w:ascii="Arial" w:hAnsi="Arial" w:cs="Arial"/>
          <w:sz w:val="24"/>
          <w:szCs w:val="24"/>
        </w:rPr>
        <w:t>disp</w:t>
      </w:r>
      <w:r w:rsidR="002D166C" w:rsidRPr="00E505C6">
        <w:rPr>
          <w:rFonts w:ascii="Arial" w:hAnsi="Arial" w:cs="Arial"/>
          <w:sz w:val="24"/>
          <w:szCs w:val="24"/>
        </w:rPr>
        <w:t>one</w:t>
      </w:r>
      <w:r w:rsidR="00EA415D" w:rsidRPr="00E505C6">
        <w:rPr>
          <w:rFonts w:ascii="Arial" w:hAnsi="Arial" w:cs="Arial"/>
          <w:sz w:val="24"/>
          <w:szCs w:val="24"/>
        </w:rPr>
        <w:t xml:space="preserve"> la verificación de los límites señalados tratándose de ayuntamientos.</w:t>
      </w:r>
    </w:p>
    <w:p w14:paraId="7BFEE7A9" w14:textId="6BF1243F" w:rsidR="00EA415D" w:rsidRPr="00E505C6" w:rsidRDefault="00EA415D" w:rsidP="00C128CA">
      <w:pPr>
        <w:pStyle w:val="Prrafodelista"/>
        <w:numPr>
          <w:ilvl w:val="0"/>
          <w:numId w:val="2"/>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Expone que la libertad de configuración legislativa implica sólo la posibilidad de establecer el porcentaje de distorsión, el cual no puede ser mayor al contenido en el artículo 116 Constitucional.</w:t>
      </w:r>
    </w:p>
    <w:p w14:paraId="1D086CBD" w14:textId="61AD5E4E" w:rsidR="00EA415D" w:rsidRPr="00E505C6" w:rsidRDefault="00EA415D" w:rsidP="00C128CA">
      <w:pPr>
        <w:pStyle w:val="Prrafodelista"/>
        <w:numPr>
          <w:ilvl w:val="0"/>
          <w:numId w:val="2"/>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A la par, el promovente indica que</w:t>
      </w:r>
      <w:r w:rsidR="002D166C" w:rsidRPr="00E505C6">
        <w:rPr>
          <w:rFonts w:ascii="Arial" w:hAnsi="Arial" w:cs="Arial"/>
          <w:sz w:val="24"/>
          <w:szCs w:val="24"/>
        </w:rPr>
        <w:t>, el Tribunal responsable,</w:t>
      </w:r>
      <w:r w:rsidRPr="00E505C6">
        <w:rPr>
          <w:rFonts w:ascii="Arial" w:hAnsi="Arial" w:cs="Arial"/>
          <w:sz w:val="24"/>
          <w:szCs w:val="24"/>
        </w:rPr>
        <w:t xml:space="preserve"> de manera inexacta</w:t>
      </w:r>
      <w:r w:rsidR="002D166C" w:rsidRPr="00E505C6">
        <w:rPr>
          <w:rFonts w:ascii="Arial" w:hAnsi="Arial" w:cs="Arial"/>
          <w:sz w:val="24"/>
          <w:szCs w:val="24"/>
        </w:rPr>
        <w:t xml:space="preserve">, consideró que </w:t>
      </w:r>
      <w:r w:rsidRPr="00E505C6">
        <w:rPr>
          <w:rFonts w:ascii="Arial" w:hAnsi="Arial" w:cs="Arial"/>
          <w:sz w:val="24"/>
          <w:szCs w:val="24"/>
        </w:rPr>
        <w:t xml:space="preserve">en catorce [14] casillas </w:t>
      </w:r>
      <w:r w:rsidR="002D166C" w:rsidRPr="00E505C6">
        <w:rPr>
          <w:rFonts w:ascii="Arial" w:hAnsi="Arial" w:cs="Arial"/>
          <w:sz w:val="24"/>
          <w:szCs w:val="24"/>
        </w:rPr>
        <w:t>era</w:t>
      </w:r>
      <w:r w:rsidRPr="00E505C6">
        <w:rPr>
          <w:rFonts w:ascii="Arial" w:hAnsi="Arial" w:cs="Arial"/>
          <w:sz w:val="24"/>
          <w:szCs w:val="24"/>
        </w:rPr>
        <w:t xml:space="preserve"> fundado pero inoperante el planteamiento relativo a la instalación en lugar distinto al señalado por el encarte, siendo que, conforme al artículo 431 de la </w:t>
      </w:r>
      <w:r w:rsidRPr="00E505C6">
        <w:rPr>
          <w:rFonts w:ascii="Arial" w:hAnsi="Arial" w:cs="Arial"/>
          <w:i/>
          <w:iCs/>
          <w:sz w:val="24"/>
          <w:szCs w:val="24"/>
        </w:rPr>
        <w:t xml:space="preserve">Ley Electoral Local </w:t>
      </w:r>
      <w:r w:rsidRPr="00E505C6">
        <w:rPr>
          <w:rFonts w:ascii="Arial" w:hAnsi="Arial" w:cs="Arial"/>
          <w:sz w:val="24"/>
          <w:szCs w:val="24"/>
        </w:rPr>
        <w:t>basta dicha situación para declararse la nulidad respectiva.</w:t>
      </w:r>
    </w:p>
    <w:p w14:paraId="1D0162BA" w14:textId="6382955F" w:rsidR="00EA415D" w:rsidRPr="00E505C6" w:rsidRDefault="00EA415D" w:rsidP="00C128CA">
      <w:pPr>
        <w:pStyle w:val="Prrafodelista"/>
        <w:numPr>
          <w:ilvl w:val="0"/>
          <w:numId w:val="2"/>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Considera que el </w:t>
      </w:r>
      <w:r w:rsidRPr="00E505C6">
        <w:rPr>
          <w:rFonts w:ascii="Arial" w:hAnsi="Arial" w:cs="Arial"/>
          <w:i/>
          <w:iCs/>
          <w:sz w:val="24"/>
          <w:szCs w:val="24"/>
        </w:rPr>
        <w:t xml:space="preserve">Tribunal Local </w:t>
      </w:r>
      <w:r w:rsidRPr="00E505C6">
        <w:rPr>
          <w:rFonts w:ascii="Arial" w:hAnsi="Arial" w:cs="Arial"/>
          <w:sz w:val="24"/>
          <w:szCs w:val="24"/>
        </w:rPr>
        <w:t xml:space="preserve">debió tomar en consideración la trascendencia en la configuración de </w:t>
      </w:r>
      <w:r w:rsidRPr="00E505C6">
        <w:rPr>
          <w:rFonts w:ascii="Arial" w:hAnsi="Arial" w:cs="Arial"/>
          <w:i/>
          <w:iCs/>
          <w:sz w:val="24"/>
          <w:szCs w:val="24"/>
        </w:rPr>
        <w:t xml:space="preserve">RP. </w:t>
      </w:r>
    </w:p>
    <w:p w14:paraId="23A9370E" w14:textId="43AEA2C0" w:rsidR="00EA415D" w:rsidRPr="00E505C6" w:rsidRDefault="00EA415D" w:rsidP="00C128CA">
      <w:pPr>
        <w:pStyle w:val="Prrafodelista"/>
        <w:numPr>
          <w:ilvl w:val="0"/>
          <w:numId w:val="2"/>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Señala que se le negó el derecho de acceso a la justicia, por no aplicar en su favor la suplencia de la deficiencia de la queja respecto de cuatro [4] casillas en las que se acreditó su instalación en lugar distinto al autorizado, dado que su nulidad modifica el cómputo final de la elección no sólo de frente a un posible cambio de ganador, sino para efectos de la integración de regidurías de </w:t>
      </w:r>
      <w:r w:rsidRPr="00E505C6">
        <w:rPr>
          <w:rFonts w:ascii="Arial" w:hAnsi="Arial" w:cs="Arial"/>
          <w:i/>
          <w:iCs/>
          <w:sz w:val="24"/>
          <w:szCs w:val="24"/>
        </w:rPr>
        <w:t>RP.</w:t>
      </w:r>
    </w:p>
    <w:p w14:paraId="1DA68821" w14:textId="7FEA6135" w:rsidR="005F7CC3" w:rsidRPr="00E505C6" w:rsidRDefault="005F7CC3" w:rsidP="005F7CC3">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En el juicio </w:t>
      </w:r>
      <w:r w:rsidRPr="00E505C6">
        <w:rPr>
          <w:rFonts w:ascii="Arial" w:hAnsi="Arial" w:cs="Arial"/>
          <w:b/>
          <w:bCs/>
          <w:sz w:val="24"/>
          <w:szCs w:val="24"/>
        </w:rPr>
        <w:t xml:space="preserve">SM-JDC-796/2021 </w:t>
      </w:r>
      <w:r w:rsidRPr="00E505C6">
        <w:rPr>
          <w:rFonts w:ascii="Arial" w:hAnsi="Arial" w:cs="Arial"/>
          <w:sz w:val="24"/>
          <w:szCs w:val="24"/>
        </w:rPr>
        <w:t>presentado por José Javier Aguirre Gallardo:</w:t>
      </w:r>
    </w:p>
    <w:p w14:paraId="6BFF3E8A" w14:textId="05807E21" w:rsidR="005F7CC3" w:rsidRPr="00E505C6" w:rsidRDefault="008D5F73" w:rsidP="00C128CA">
      <w:pPr>
        <w:pStyle w:val="Prrafodelista"/>
        <w:numPr>
          <w:ilvl w:val="0"/>
          <w:numId w:val="9"/>
        </w:numPr>
        <w:spacing w:before="100" w:beforeAutospacing="1" w:after="100" w:afterAutospacing="1" w:line="360" w:lineRule="auto"/>
        <w:jc w:val="both"/>
        <w:rPr>
          <w:rFonts w:ascii="Arial" w:hAnsi="Arial" w:cs="Arial"/>
          <w:sz w:val="24"/>
          <w:szCs w:val="24"/>
        </w:rPr>
      </w:pPr>
      <w:bookmarkStart w:id="24" w:name="_Hlk80383757"/>
      <w:r w:rsidRPr="00E505C6">
        <w:rPr>
          <w:rFonts w:ascii="Arial" w:hAnsi="Arial" w:cs="Arial"/>
          <w:sz w:val="24"/>
          <w:szCs w:val="24"/>
        </w:rPr>
        <w:t xml:space="preserve">El accionante se </w:t>
      </w:r>
      <w:r w:rsidR="002D166C" w:rsidRPr="00E505C6">
        <w:rPr>
          <w:rFonts w:ascii="Arial" w:hAnsi="Arial" w:cs="Arial"/>
          <w:sz w:val="24"/>
          <w:szCs w:val="24"/>
        </w:rPr>
        <w:t>queja</w:t>
      </w:r>
      <w:r w:rsidRPr="00E505C6">
        <w:rPr>
          <w:rFonts w:ascii="Arial" w:hAnsi="Arial" w:cs="Arial"/>
          <w:sz w:val="24"/>
          <w:szCs w:val="24"/>
        </w:rPr>
        <w:t xml:space="preserve"> de la falta de exhaustividad del órgano resolutor, al no estudiar a fondo la cuestión planteada, dado que, en su concepto, se corroboró que las trescientos siete [307] casillas analizadas por la responsable no fueron instaladas en el domicilio autorizado por el </w:t>
      </w:r>
      <w:r w:rsidR="002D166C" w:rsidRPr="00E505C6">
        <w:rPr>
          <w:rFonts w:ascii="Arial" w:hAnsi="Arial" w:cs="Arial"/>
          <w:i/>
          <w:iCs/>
          <w:sz w:val="24"/>
          <w:szCs w:val="24"/>
        </w:rPr>
        <w:t>INE</w:t>
      </w:r>
      <w:r w:rsidR="00711805" w:rsidRPr="00E505C6">
        <w:rPr>
          <w:rFonts w:ascii="Arial" w:hAnsi="Arial" w:cs="Arial"/>
          <w:sz w:val="24"/>
          <w:szCs w:val="24"/>
        </w:rPr>
        <w:t>, pues en las actas respectivas sólo se precisó de manera general su ubicación, sin proporcionar otros datos que permitieran su plena identificación, como el número, entre calles, etcétera.</w:t>
      </w:r>
    </w:p>
    <w:p w14:paraId="0A7BAF21" w14:textId="43BACE45" w:rsidR="00711805" w:rsidRPr="00E505C6" w:rsidRDefault="00711805" w:rsidP="00C128CA">
      <w:pPr>
        <w:pStyle w:val="Prrafodelista"/>
        <w:numPr>
          <w:ilvl w:val="0"/>
          <w:numId w:val="9"/>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A la par, considera que</w:t>
      </w:r>
      <w:r w:rsidR="008E1FB5" w:rsidRPr="00E505C6">
        <w:rPr>
          <w:rFonts w:ascii="Arial" w:hAnsi="Arial" w:cs="Arial"/>
          <w:sz w:val="24"/>
          <w:szCs w:val="24"/>
        </w:rPr>
        <w:t xml:space="preserve"> no existe certeza de que la casilla 1075 C1 se instalara en el domicilio autorizado por el </w:t>
      </w:r>
      <w:r w:rsidR="008E1FB5" w:rsidRPr="00E505C6">
        <w:rPr>
          <w:rFonts w:ascii="Arial" w:hAnsi="Arial" w:cs="Arial"/>
          <w:i/>
          <w:iCs/>
          <w:sz w:val="24"/>
          <w:szCs w:val="24"/>
        </w:rPr>
        <w:t xml:space="preserve">INE, </w:t>
      </w:r>
      <w:r w:rsidR="008E1FB5" w:rsidRPr="00E505C6">
        <w:rPr>
          <w:rFonts w:ascii="Arial" w:hAnsi="Arial" w:cs="Arial"/>
          <w:sz w:val="24"/>
          <w:szCs w:val="24"/>
        </w:rPr>
        <w:t>pues en el acuerdo que aprobó la modificación d</w:t>
      </w:r>
      <w:r w:rsidR="002D166C" w:rsidRPr="00E505C6">
        <w:rPr>
          <w:rFonts w:ascii="Arial" w:hAnsi="Arial" w:cs="Arial"/>
          <w:sz w:val="24"/>
          <w:szCs w:val="24"/>
        </w:rPr>
        <w:t xml:space="preserve">el lugar donde se instalaría, </w:t>
      </w:r>
      <w:r w:rsidR="008E1FB5" w:rsidRPr="00E505C6">
        <w:rPr>
          <w:rFonts w:ascii="Arial" w:hAnsi="Arial" w:cs="Arial"/>
          <w:sz w:val="24"/>
          <w:szCs w:val="24"/>
        </w:rPr>
        <w:t xml:space="preserve">se determinó que </w:t>
      </w:r>
      <w:r w:rsidR="008E1FB5" w:rsidRPr="00E505C6">
        <w:rPr>
          <w:rFonts w:ascii="Arial" w:hAnsi="Arial" w:cs="Arial"/>
          <w:sz w:val="24"/>
          <w:szCs w:val="24"/>
        </w:rPr>
        <w:lastRenderedPageBreak/>
        <w:t xml:space="preserve">le correspondería el </w:t>
      </w:r>
      <w:r w:rsidRPr="00E505C6">
        <w:rPr>
          <w:rFonts w:ascii="Arial" w:hAnsi="Arial" w:cs="Arial"/>
          <w:sz w:val="24"/>
          <w:szCs w:val="24"/>
        </w:rPr>
        <w:t xml:space="preserve">ubicado en </w:t>
      </w:r>
      <w:r w:rsidRPr="00E505C6">
        <w:rPr>
          <w:rFonts w:ascii="Arial" w:hAnsi="Arial" w:cs="Arial"/>
          <w:i/>
          <w:iCs/>
          <w:sz w:val="24"/>
          <w:szCs w:val="24"/>
        </w:rPr>
        <w:t xml:space="preserve">Cochera de domicilio, calle Juan Aldama, Número 1336, Colonia Ignacio Allende, Código Postal 36555, Irapuato, Guanajuato, entre calle Hermanos Liceaga y Calle Josefa Ortiz de </w:t>
      </w:r>
      <w:r w:rsidR="008E1FB5" w:rsidRPr="00E505C6">
        <w:rPr>
          <w:rFonts w:ascii="Arial" w:hAnsi="Arial" w:cs="Arial"/>
          <w:i/>
          <w:iCs/>
          <w:sz w:val="24"/>
          <w:szCs w:val="24"/>
        </w:rPr>
        <w:t>Domínguez</w:t>
      </w:r>
      <w:r w:rsidRPr="00E505C6">
        <w:rPr>
          <w:rFonts w:ascii="Arial" w:hAnsi="Arial" w:cs="Arial"/>
          <w:sz w:val="24"/>
          <w:szCs w:val="24"/>
        </w:rPr>
        <w:t xml:space="preserve">, </w:t>
      </w:r>
      <w:r w:rsidR="008E1FB5" w:rsidRPr="00E505C6">
        <w:rPr>
          <w:rFonts w:ascii="Arial" w:hAnsi="Arial" w:cs="Arial"/>
          <w:sz w:val="24"/>
          <w:szCs w:val="24"/>
        </w:rPr>
        <w:t xml:space="preserve">mientras que </w:t>
      </w:r>
      <w:r w:rsidR="002D166C" w:rsidRPr="00E505C6">
        <w:rPr>
          <w:rFonts w:ascii="Arial" w:hAnsi="Arial" w:cs="Arial"/>
          <w:sz w:val="24"/>
          <w:szCs w:val="24"/>
        </w:rPr>
        <w:t xml:space="preserve">el acta respectiva sólo se indicó que la casilla se </w:t>
      </w:r>
      <w:r w:rsidR="008E1FB5" w:rsidRPr="00E505C6">
        <w:rPr>
          <w:rFonts w:ascii="Arial" w:hAnsi="Arial" w:cs="Arial"/>
          <w:sz w:val="24"/>
          <w:szCs w:val="24"/>
        </w:rPr>
        <w:t xml:space="preserve">instaló en </w:t>
      </w:r>
      <w:r w:rsidR="008E1FB5" w:rsidRPr="00E505C6">
        <w:rPr>
          <w:rFonts w:ascii="Arial" w:hAnsi="Arial" w:cs="Arial"/>
          <w:i/>
          <w:iCs/>
          <w:sz w:val="24"/>
          <w:szCs w:val="24"/>
        </w:rPr>
        <w:t>Juan Aldama Colonia Ignacio Allende</w:t>
      </w:r>
      <w:r w:rsidR="008E1FB5" w:rsidRPr="00E505C6">
        <w:rPr>
          <w:rFonts w:ascii="Arial" w:hAnsi="Arial" w:cs="Arial"/>
          <w:sz w:val="24"/>
          <w:szCs w:val="24"/>
        </w:rPr>
        <w:t xml:space="preserve">. </w:t>
      </w:r>
    </w:p>
    <w:p w14:paraId="7375A5B5" w14:textId="1E3B43C2" w:rsidR="008E1FB5" w:rsidRPr="00E505C6" w:rsidRDefault="008E1FB5" w:rsidP="00C128CA">
      <w:pPr>
        <w:pStyle w:val="Prrafodelista"/>
        <w:numPr>
          <w:ilvl w:val="0"/>
          <w:numId w:val="9"/>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Añade que el </w:t>
      </w:r>
      <w:r w:rsidRPr="00E505C6">
        <w:rPr>
          <w:rFonts w:ascii="Arial" w:hAnsi="Arial" w:cs="Arial"/>
          <w:i/>
          <w:iCs/>
          <w:sz w:val="24"/>
          <w:szCs w:val="24"/>
        </w:rPr>
        <w:t>Tribunal Local,</w:t>
      </w:r>
      <w:r w:rsidRPr="00E505C6">
        <w:rPr>
          <w:rFonts w:ascii="Arial" w:hAnsi="Arial" w:cs="Arial"/>
          <w:sz w:val="24"/>
          <w:szCs w:val="24"/>
        </w:rPr>
        <w:t xml:space="preserve"> de manera inexacta, consideró </w:t>
      </w:r>
      <w:r w:rsidR="00480BF2" w:rsidRPr="00E505C6">
        <w:rPr>
          <w:rFonts w:ascii="Arial" w:hAnsi="Arial" w:cs="Arial"/>
          <w:sz w:val="24"/>
          <w:szCs w:val="24"/>
        </w:rPr>
        <w:t>no actualizada</w:t>
      </w:r>
      <w:r w:rsidRPr="00E505C6">
        <w:rPr>
          <w:rFonts w:ascii="Arial" w:hAnsi="Arial" w:cs="Arial"/>
          <w:sz w:val="24"/>
          <w:szCs w:val="24"/>
        </w:rPr>
        <w:t xml:space="preserve"> la </w:t>
      </w:r>
      <w:r w:rsidR="00820820" w:rsidRPr="00E505C6">
        <w:rPr>
          <w:rFonts w:ascii="Arial" w:hAnsi="Arial" w:cs="Arial"/>
          <w:sz w:val="24"/>
          <w:szCs w:val="24"/>
        </w:rPr>
        <w:t xml:space="preserve">causal de </w:t>
      </w:r>
      <w:r w:rsidRPr="00E505C6">
        <w:rPr>
          <w:rFonts w:ascii="Arial" w:hAnsi="Arial" w:cs="Arial"/>
          <w:sz w:val="24"/>
          <w:szCs w:val="24"/>
        </w:rPr>
        <w:t xml:space="preserve">nulidad de la votación recibida en </w:t>
      </w:r>
      <w:r w:rsidR="0006669A" w:rsidRPr="00E505C6">
        <w:rPr>
          <w:rFonts w:ascii="Arial" w:hAnsi="Arial" w:cs="Arial"/>
          <w:sz w:val="24"/>
          <w:szCs w:val="24"/>
        </w:rPr>
        <w:t>catorce [14]</w:t>
      </w:r>
      <w:r w:rsidRPr="00E505C6">
        <w:rPr>
          <w:rFonts w:ascii="Arial" w:hAnsi="Arial" w:cs="Arial"/>
          <w:sz w:val="24"/>
          <w:szCs w:val="24"/>
        </w:rPr>
        <w:t xml:space="preserve"> casillas que se instalaron en lugar distinto al señalado en el encarte</w:t>
      </w:r>
      <w:r w:rsidR="00820820" w:rsidRPr="00E505C6">
        <w:rPr>
          <w:rFonts w:ascii="Arial" w:hAnsi="Arial" w:cs="Arial"/>
          <w:sz w:val="24"/>
          <w:szCs w:val="24"/>
        </w:rPr>
        <w:t xml:space="preserve">, </w:t>
      </w:r>
      <w:r w:rsidRPr="00E505C6">
        <w:rPr>
          <w:rFonts w:ascii="Arial" w:hAnsi="Arial" w:cs="Arial"/>
          <w:sz w:val="24"/>
          <w:szCs w:val="24"/>
        </w:rPr>
        <w:t>por estimar que no existió confusión en el electorado dado el porcentaje de votación recibido, siendo que, en concepto</w:t>
      </w:r>
      <w:r w:rsidR="00480BF2" w:rsidRPr="00E505C6">
        <w:rPr>
          <w:rFonts w:ascii="Arial" w:hAnsi="Arial" w:cs="Arial"/>
          <w:sz w:val="24"/>
          <w:szCs w:val="24"/>
        </w:rPr>
        <w:t xml:space="preserve"> del inconforme</w:t>
      </w:r>
      <w:r w:rsidRPr="00E505C6">
        <w:rPr>
          <w:rFonts w:ascii="Arial" w:hAnsi="Arial" w:cs="Arial"/>
          <w:sz w:val="24"/>
          <w:szCs w:val="24"/>
        </w:rPr>
        <w:t>,</w:t>
      </w:r>
      <w:r w:rsidR="00480BF2" w:rsidRPr="00E505C6">
        <w:rPr>
          <w:rFonts w:ascii="Arial" w:hAnsi="Arial" w:cs="Arial"/>
          <w:sz w:val="24"/>
          <w:szCs w:val="24"/>
        </w:rPr>
        <w:t xml:space="preserve"> la responsable</w:t>
      </w:r>
      <w:r w:rsidRPr="00E505C6">
        <w:rPr>
          <w:rFonts w:ascii="Arial" w:hAnsi="Arial" w:cs="Arial"/>
          <w:sz w:val="24"/>
          <w:szCs w:val="24"/>
        </w:rPr>
        <w:t xml:space="preserve"> debió solicitar al </w:t>
      </w:r>
      <w:r w:rsidRPr="00E505C6">
        <w:rPr>
          <w:rFonts w:ascii="Arial" w:hAnsi="Arial" w:cs="Arial"/>
          <w:i/>
          <w:iCs/>
          <w:sz w:val="24"/>
          <w:szCs w:val="24"/>
        </w:rPr>
        <w:t xml:space="preserve">INE </w:t>
      </w:r>
      <w:r w:rsidR="00480BF2" w:rsidRPr="00E505C6">
        <w:rPr>
          <w:rFonts w:ascii="Arial" w:hAnsi="Arial" w:cs="Arial"/>
          <w:sz w:val="24"/>
          <w:szCs w:val="24"/>
        </w:rPr>
        <w:t>el informe de</w:t>
      </w:r>
      <w:r w:rsidRPr="00E505C6">
        <w:rPr>
          <w:rFonts w:ascii="Arial" w:hAnsi="Arial" w:cs="Arial"/>
          <w:sz w:val="24"/>
          <w:szCs w:val="24"/>
        </w:rPr>
        <w:t xml:space="preserve"> los porcentajes de recepción de votos en las casillas impugnadas, toda vez que en éstas MORENA resultó perdedor por un alto porcentaje</w:t>
      </w:r>
      <w:r w:rsidR="00480BF2" w:rsidRPr="00E505C6">
        <w:rPr>
          <w:rFonts w:ascii="Arial" w:hAnsi="Arial" w:cs="Arial"/>
          <w:sz w:val="24"/>
          <w:szCs w:val="24"/>
        </w:rPr>
        <w:t>.</w:t>
      </w:r>
    </w:p>
    <w:p w14:paraId="2AE8AE78" w14:textId="0421CD4F" w:rsidR="00711805" w:rsidRPr="00E505C6" w:rsidRDefault="00480BF2" w:rsidP="00C128CA">
      <w:pPr>
        <w:pStyle w:val="Prrafodelista"/>
        <w:numPr>
          <w:ilvl w:val="0"/>
          <w:numId w:val="9"/>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El actor señala que de acuerdo con la literalidad del artículo 431, fracción I, de la </w:t>
      </w:r>
      <w:r w:rsidRPr="00E505C6">
        <w:rPr>
          <w:rFonts w:ascii="Arial" w:hAnsi="Arial" w:cs="Arial"/>
          <w:i/>
          <w:iCs/>
          <w:sz w:val="24"/>
          <w:szCs w:val="24"/>
        </w:rPr>
        <w:t xml:space="preserve">Ley Electoral Local, </w:t>
      </w:r>
      <w:r w:rsidRPr="00E505C6">
        <w:rPr>
          <w:rFonts w:ascii="Arial" w:hAnsi="Arial" w:cs="Arial"/>
          <w:sz w:val="24"/>
          <w:szCs w:val="24"/>
        </w:rPr>
        <w:t xml:space="preserve">debió declararse la nulidad de la votación recibida en las casillas instaladas en un lugar distinto al señalado por el </w:t>
      </w:r>
      <w:r w:rsidRPr="00E505C6">
        <w:rPr>
          <w:rFonts w:ascii="Arial" w:hAnsi="Arial" w:cs="Arial"/>
          <w:i/>
          <w:iCs/>
          <w:sz w:val="24"/>
          <w:szCs w:val="24"/>
        </w:rPr>
        <w:t xml:space="preserve">INE, </w:t>
      </w:r>
      <w:r w:rsidRPr="00E505C6">
        <w:rPr>
          <w:rFonts w:ascii="Arial" w:hAnsi="Arial" w:cs="Arial"/>
          <w:sz w:val="24"/>
          <w:szCs w:val="24"/>
        </w:rPr>
        <w:t>pues no existió autorización de cambio ni justificación alguna para ello.</w:t>
      </w:r>
    </w:p>
    <w:p w14:paraId="1A3A09B6" w14:textId="77777777" w:rsidR="00820820" w:rsidRPr="00E505C6" w:rsidRDefault="00480BF2" w:rsidP="00C128CA">
      <w:pPr>
        <w:pStyle w:val="Prrafodelista"/>
        <w:numPr>
          <w:ilvl w:val="0"/>
          <w:numId w:val="9"/>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A la par, precisa que</w:t>
      </w:r>
      <w:r w:rsidR="003234D7" w:rsidRPr="00E505C6">
        <w:rPr>
          <w:rFonts w:ascii="Arial" w:hAnsi="Arial" w:cs="Arial"/>
          <w:sz w:val="24"/>
          <w:szCs w:val="24"/>
        </w:rPr>
        <w:t>,</w:t>
      </w:r>
      <w:r w:rsidRPr="00E505C6">
        <w:rPr>
          <w:rFonts w:ascii="Arial" w:hAnsi="Arial" w:cs="Arial"/>
          <w:sz w:val="24"/>
          <w:szCs w:val="24"/>
        </w:rPr>
        <w:t xml:space="preserve"> al resultar fundados los agravios expuestos previamente, la consecuencia será anular la votación emitida en las casillas que el </w:t>
      </w:r>
      <w:r w:rsidRPr="00E505C6">
        <w:rPr>
          <w:rFonts w:ascii="Arial" w:hAnsi="Arial" w:cs="Arial"/>
          <w:i/>
          <w:iCs/>
          <w:sz w:val="24"/>
          <w:szCs w:val="24"/>
        </w:rPr>
        <w:t xml:space="preserve">Tribunal Local </w:t>
      </w:r>
      <w:r w:rsidRPr="00E505C6">
        <w:rPr>
          <w:rFonts w:ascii="Arial" w:hAnsi="Arial" w:cs="Arial"/>
          <w:sz w:val="24"/>
          <w:szCs w:val="24"/>
        </w:rPr>
        <w:t xml:space="preserve">desestimó por </w:t>
      </w:r>
      <w:r w:rsidR="0006669A" w:rsidRPr="00E505C6">
        <w:rPr>
          <w:rFonts w:ascii="Arial" w:hAnsi="Arial" w:cs="Arial"/>
          <w:sz w:val="24"/>
          <w:szCs w:val="24"/>
        </w:rPr>
        <w:t>considerar que</w:t>
      </w:r>
      <w:r w:rsidR="00D71982" w:rsidRPr="00E505C6">
        <w:rPr>
          <w:rFonts w:ascii="Arial" w:hAnsi="Arial" w:cs="Arial"/>
          <w:sz w:val="24"/>
          <w:szCs w:val="24"/>
        </w:rPr>
        <w:t>,</w:t>
      </w:r>
      <w:r w:rsidR="0006669A" w:rsidRPr="00E505C6">
        <w:rPr>
          <w:rFonts w:ascii="Arial" w:hAnsi="Arial" w:cs="Arial"/>
          <w:sz w:val="24"/>
          <w:szCs w:val="24"/>
        </w:rPr>
        <w:t xml:space="preserve"> si bien </w:t>
      </w:r>
      <w:r w:rsidRPr="00E505C6">
        <w:rPr>
          <w:rFonts w:ascii="Arial" w:hAnsi="Arial" w:cs="Arial"/>
          <w:sz w:val="24"/>
          <w:szCs w:val="24"/>
        </w:rPr>
        <w:t xml:space="preserve">se ubicaron en </w:t>
      </w:r>
      <w:r w:rsidR="0006669A" w:rsidRPr="00E505C6">
        <w:rPr>
          <w:rFonts w:ascii="Arial" w:hAnsi="Arial" w:cs="Arial"/>
          <w:sz w:val="24"/>
          <w:szCs w:val="24"/>
        </w:rPr>
        <w:t xml:space="preserve">un </w:t>
      </w:r>
      <w:r w:rsidRPr="00E505C6">
        <w:rPr>
          <w:rFonts w:ascii="Arial" w:hAnsi="Arial" w:cs="Arial"/>
          <w:sz w:val="24"/>
          <w:szCs w:val="24"/>
        </w:rPr>
        <w:t xml:space="preserve">lugar </w:t>
      </w:r>
      <w:r w:rsidR="0006669A" w:rsidRPr="00E505C6">
        <w:rPr>
          <w:rFonts w:ascii="Arial" w:hAnsi="Arial" w:cs="Arial"/>
          <w:sz w:val="24"/>
          <w:szCs w:val="24"/>
        </w:rPr>
        <w:t>distinto</w:t>
      </w:r>
      <w:r w:rsidR="0033606E" w:rsidRPr="00E505C6">
        <w:rPr>
          <w:rFonts w:ascii="Arial" w:hAnsi="Arial" w:cs="Arial"/>
          <w:sz w:val="24"/>
          <w:szCs w:val="24"/>
        </w:rPr>
        <w:t xml:space="preserve"> al </w:t>
      </w:r>
      <w:r w:rsidRPr="00E505C6">
        <w:rPr>
          <w:rFonts w:ascii="Arial" w:hAnsi="Arial" w:cs="Arial"/>
          <w:sz w:val="24"/>
          <w:szCs w:val="24"/>
        </w:rPr>
        <w:t>destinado y el porcentaje de votación fue menor al promedi</w:t>
      </w:r>
      <w:r w:rsidR="0033606E" w:rsidRPr="00E505C6">
        <w:rPr>
          <w:rFonts w:ascii="Arial" w:hAnsi="Arial" w:cs="Arial"/>
          <w:sz w:val="24"/>
          <w:szCs w:val="24"/>
        </w:rPr>
        <w:t>o</w:t>
      </w:r>
      <w:r w:rsidR="00C34A02" w:rsidRPr="00E505C6">
        <w:rPr>
          <w:rFonts w:ascii="Arial" w:hAnsi="Arial" w:cs="Arial"/>
          <w:sz w:val="24"/>
          <w:szCs w:val="24"/>
        </w:rPr>
        <w:t xml:space="preserve">, </w:t>
      </w:r>
      <w:r w:rsidRPr="00E505C6">
        <w:rPr>
          <w:rFonts w:ascii="Arial" w:hAnsi="Arial" w:cs="Arial"/>
          <w:sz w:val="24"/>
          <w:szCs w:val="24"/>
        </w:rPr>
        <w:t xml:space="preserve">no resultaban determinantes para generar un cambio de ganador. </w:t>
      </w:r>
    </w:p>
    <w:p w14:paraId="78C200E3" w14:textId="4B767381" w:rsidR="0033606E" w:rsidRPr="00E505C6" w:rsidRDefault="0033606E" w:rsidP="00C128CA">
      <w:pPr>
        <w:pStyle w:val="Prrafodelista"/>
        <w:numPr>
          <w:ilvl w:val="0"/>
          <w:numId w:val="9"/>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Sobre este aspecto añade que, se vulneró el derecho de acceso a la justicia del promovente, al no aplicar a su favor la suplencia de la deficiencia de la queja, pues debió considerar que la nulidad de estos centros de votación modificaría el cómputo municipal para efectos de la distribución de los cargos de </w:t>
      </w:r>
      <w:r w:rsidRPr="00E505C6">
        <w:rPr>
          <w:rFonts w:ascii="Arial" w:hAnsi="Arial" w:cs="Arial"/>
          <w:i/>
          <w:iCs/>
          <w:sz w:val="24"/>
          <w:szCs w:val="24"/>
        </w:rPr>
        <w:t>RP.</w:t>
      </w:r>
    </w:p>
    <w:p w14:paraId="461748CF" w14:textId="7B61F2B5" w:rsidR="003234D7" w:rsidRPr="00E505C6" w:rsidRDefault="003234D7" w:rsidP="00C128CA">
      <w:pPr>
        <w:pStyle w:val="Prrafodelista"/>
        <w:numPr>
          <w:ilvl w:val="0"/>
          <w:numId w:val="9"/>
        </w:numPr>
        <w:spacing w:before="100" w:beforeAutospacing="1" w:after="100" w:afterAutospacing="1" w:line="360" w:lineRule="auto"/>
        <w:jc w:val="both"/>
        <w:rPr>
          <w:rFonts w:ascii="Arial" w:hAnsi="Arial" w:cs="Arial"/>
          <w:b/>
          <w:bCs/>
          <w:i/>
          <w:iCs/>
          <w:sz w:val="24"/>
          <w:szCs w:val="24"/>
        </w:rPr>
      </w:pPr>
      <w:r w:rsidRPr="00E505C6">
        <w:rPr>
          <w:rFonts w:ascii="Arial" w:hAnsi="Arial" w:cs="Arial"/>
          <w:sz w:val="24"/>
          <w:szCs w:val="24"/>
        </w:rPr>
        <w:t>E</w:t>
      </w:r>
      <w:r w:rsidR="00613430" w:rsidRPr="00E505C6">
        <w:rPr>
          <w:rFonts w:ascii="Arial" w:hAnsi="Arial" w:cs="Arial"/>
          <w:sz w:val="24"/>
          <w:szCs w:val="24"/>
        </w:rPr>
        <w:t xml:space="preserve">l promovente afirma que el </w:t>
      </w:r>
      <w:r w:rsidR="00613430" w:rsidRPr="00E505C6">
        <w:rPr>
          <w:rFonts w:ascii="Arial" w:hAnsi="Arial" w:cs="Arial"/>
          <w:i/>
          <w:iCs/>
          <w:sz w:val="24"/>
          <w:szCs w:val="24"/>
        </w:rPr>
        <w:t xml:space="preserve">Tribunal Local </w:t>
      </w:r>
      <w:r w:rsidR="00613430" w:rsidRPr="00E505C6">
        <w:rPr>
          <w:rFonts w:ascii="Arial" w:hAnsi="Arial" w:cs="Arial"/>
          <w:sz w:val="24"/>
          <w:szCs w:val="24"/>
        </w:rPr>
        <w:t>atendió un agravio distinto al expresado por la responsable, pues indica que el agravio que le</w:t>
      </w:r>
      <w:r w:rsidR="00820820" w:rsidRPr="00E505C6">
        <w:rPr>
          <w:rFonts w:ascii="Arial" w:hAnsi="Arial" w:cs="Arial"/>
          <w:sz w:val="24"/>
          <w:szCs w:val="24"/>
        </w:rPr>
        <w:t xml:space="preserve"> </w:t>
      </w:r>
      <w:r w:rsidR="00613430" w:rsidRPr="00E505C6">
        <w:rPr>
          <w:rFonts w:ascii="Arial" w:hAnsi="Arial" w:cs="Arial"/>
          <w:sz w:val="24"/>
          <w:szCs w:val="24"/>
        </w:rPr>
        <w:t>caus</w:t>
      </w:r>
      <w:r w:rsidR="00820820" w:rsidRPr="00E505C6">
        <w:rPr>
          <w:rFonts w:ascii="Arial" w:hAnsi="Arial" w:cs="Arial"/>
          <w:sz w:val="24"/>
          <w:szCs w:val="24"/>
        </w:rPr>
        <w:t xml:space="preserve">ó </w:t>
      </w:r>
      <w:r w:rsidR="00613430" w:rsidRPr="00E505C6">
        <w:rPr>
          <w:rFonts w:ascii="Arial" w:hAnsi="Arial" w:cs="Arial"/>
          <w:sz w:val="24"/>
          <w:szCs w:val="24"/>
        </w:rPr>
        <w:t xml:space="preserve">perjuicio </w:t>
      </w:r>
      <w:r w:rsidR="00820820" w:rsidRPr="00E505C6">
        <w:rPr>
          <w:rFonts w:ascii="Arial" w:hAnsi="Arial" w:cs="Arial"/>
          <w:sz w:val="24"/>
          <w:szCs w:val="24"/>
        </w:rPr>
        <w:t>estaba relacionado con</w:t>
      </w:r>
      <w:r w:rsidR="00613430" w:rsidRPr="00E505C6">
        <w:rPr>
          <w:rFonts w:ascii="Arial" w:hAnsi="Arial" w:cs="Arial"/>
          <w:sz w:val="24"/>
          <w:szCs w:val="24"/>
        </w:rPr>
        <w:t xml:space="preserve"> la ubicación </w:t>
      </w:r>
      <w:r w:rsidR="00820820" w:rsidRPr="00E505C6">
        <w:rPr>
          <w:rFonts w:ascii="Arial" w:hAnsi="Arial" w:cs="Arial"/>
          <w:sz w:val="24"/>
          <w:szCs w:val="24"/>
        </w:rPr>
        <w:t xml:space="preserve">de las casillas en lugar </w:t>
      </w:r>
      <w:r w:rsidR="00613430" w:rsidRPr="00E505C6">
        <w:rPr>
          <w:rFonts w:ascii="Arial" w:hAnsi="Arial" w:cs="Arial"/>
          <w:sz w:val="24"/>
          <w:szCs w:val="24"/>
        </w:rPr>
        <w:t>distinta al domicilio del encarte y no así la falta de datos en las actas del funcionariado de casilla.</w:t>
      </w:r>
    </w:p>
    <w:p w14:paraId="2F7F1BC6" w14:textId="6CC9BA5E" w:rsidR="00C4406F" w:rsidRPr="00E505C6" w:rsidRDefault="00820820" w:rsidP="00C128CA">
      <w:pPr>
        <w:pStyle w:val="Prrafodelista"/>
        <w:numPr>
          <w:ilvl w:val="0"/>
          <w:numId w:val="10"/>
        </w:numPr>
        <w:spacing w:before="100" w:beforeAutospacing="1" w:after="100" w:afterAutospacing="1" w:line="360" w:lineRule="auto"/>
        <w:jc w:val="both"/>
        <w:rPr>
          <w:rFonts w:ascii="Arial" w:hAnsi="Arial" w:cs="Arial"/>
          <w:b/>
          <w:bCs/>
          <w:i/>
          <w:iCs/>
          <w:sz w:val="24"/>
          <w:szCs w:val="24"/>
        </w:rPr>
      </w:pPr>
      <w:r w:rsidRPr="00E505C6">
        <w:rPr>
          <w:rFonts w:ascii="Arial" w:hAnsi="Arial" w:cs="Arial"/>
          <w:sz w:val="24"/>
          <w:szCs w:val="24"/>
        </w:rPr>
        <w:t>Sostiene</w:t>
      </w:r>
      <w:r w:rsidR="00B57FEE" w:rsidRPr="00E505C6">
        <w:rPr>
          <w:rFonts w:ascii="Arial" w:hAnsi="Arial" w:cs="Arial"/>
          <w:sz w:val="24"/>
          <w:szCs w:val="24"/>
        </w:rPr>
        <w:t xml:space="preserve"> que es incongruente lo resuelto por la responsable, toda vez que</w:t>
      </w:r>
      <w:r w:rsidRPr="00E505C6">
        <w:rPr>
          <w:rFonts w:ascii="Arial" w:hAnsi="Arial" w:cs="Arial"/>
          <w:sz w:val="24"/>
          <w:szCs w:val="24"/>
        </w:rPr>
        <w:t>,</w:t>
      </w:r>
      <w:r w:rsidR="00B57FEE" w:rsidRPr="00E505C6">
        <w:rPr>
          <w:rFonts w:ascii="Arial" w:hAnsi="Arial" w:cs="Arial"/>
          <w:sz w:val="24"/>
          <w:szCs w:val="24"/>
        </w:rPr>
        <w:t xml:space="preserve"> </w:t>
      </w:r>
      <w:r w:rsidR="00C4406F" w:rsidRPr="00E505C6">
        <w:rPr>
          <w:rFonts w:ascii="Arial" w:hAnsi="Arial" w:cs="Arial"/>
          <w:sz w:val="24"/>
          <w:szCs w:val="24"/>
        </w:rPr>
        <w:t>por una parte</w:t>
      </w:r>
      <w:r w:rsidRPr="00E505C6">
        <w:rPr>
          <w:rFonts w:ascii="Arial" w:hAnsi="Arial" w:cs="Arial"/>
          <w:sz w:val="24"/>
          <w:szCs w:val="24"/>
        </w:rPr>
        <w:t xml:space="preserve">, </w:t>
      </w:r>
      <w:r w:rsidR="00C4406F" w:rsidRPr="00E505C6">
        <w:rPr>
          <w:rFonts w:ascii="Arial" w:hAnsi="Arial" w:cs="Arial"/>
          <w:sz w:val="24"/>
          <w:szCs w:val="24"/>
        </w:rPr>
        <w:t>indicó que se hizo valer la falta de firmas y nombres del funcionariado de casilla en 296 actas de escrutinio y cómputo y en la respuesta indica que se corroboró la</w:t>
      </w:r>
      <w:r w:rsidRPr="00E505C6">
        <w:rPr>
          <w:rFonts w:ascii="Arial" w:hAnsi="Arial" w:cs="Arial"/>
          <w:sz w:val="24"/>
          <w:szCs w:val="24"/>
        </w:rPr>
        <w:t xml:space="preserve"> existencia de</w:t>
      </w:r>
      <w:r w:rsidR="00C4406F" w:rsidRPr="00E505C6">
        <w:rPr>
          <w:rFonts w:ascii="Arial" w:hAnsi="Arial" w:cs="Arial"/>
          <w:sz w:val="24"/>
          <w:szCs w:val="24"/>
        </w:rPr>
        <w:t xml:space="preserve"> firmas completas </w:t>
      </w:r>
      <w:r w:rsidR="00C4406F" w:rsidRPr="00E505C6">
        <w:rPr>
          <w:rFonts w:ascii="Arial" w:hAnsi="Arial" w:cs="Arial"/>
          <w:sz w:val="24"/>
          <w:szCs w:val="24"/>
        </w:rPr>
        <w:lastRenderedPageBreak/>
        <w:t>de los integrantes en 132 actas solamente, por lo cual solicita la nulidad de las casillas atinentes.</w:t>
      </w:r>
    </w:p>
    <w:p w14:paraId="46A00650" w14:textId="7A79FA3B" w:rsidR="00C4406F" w:rsidRPr="00E505C6" w:rsidRDefault="00820820" w:rsidP="00C4406F">
      <w:pPr>
        <w:pStyle w:val="Prrafodelista"/>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Al respecto, estima a</w:t>
      </w:r>
      <w:r w:rsidR="00C4406F" w:rsidRPr="00E505C6">
        <w:rPr>
          <w:rFonts w:ascii="Arial" w:hAnsi="Arial" w:cs="Arial"/>
          <w:sz w:val="24"/>
          <w:szCs w:val="24"/>
        </w:rPr>
        <w:t xml:space="preserve">plicable lo resuelto por el </w:t>
      </w:r>
      <w:r w:rsidR="00C4406F" w:rsidRPr="00E505C6">
        <w:rPr>
          <w:rFonts w:ascii="Arial" w:hAnsi="Arial" w:cs="Arial"/>
          <w:i/>
          <w:iCs/>
          <w:sz w:val="24"/>
          <w:szCs w:val="24"/>
        </w:rPr>
        <w:t xml:space="preserve">Tribunal Local </w:t>
      </w:r>
      <w:r w:rsidR="00C4406F" w:rsidRPr="00E505C6">
        <w:rPr>
          <w:rFonts w:ascii="Arial" w:hAnsi="Arial" w:cs="Arial"/>
          <w:sz w:val="24"/>
          <w:szCs w:val="24"/>
        </w:rPr>
        <w:t>en el expediente TEEG-REV-72/2021 en donde se anuló la votación recibida en diversas casillas del municipio de Silao, porque las personas que las integraron no pertenecían a las secciones respectivas.</w:t>
      </w:r>
    </w:p>
    <w:p w14:paraId="2676CE35" w14:textId="3BF444A8" w:rsidR="00C4406F" w:rsidRPr="00E505C6" w:rsidRDefault="00F86A06" w:rsidP="00C128CA">
      <w:pPr>
        <w:pStyle w:val="Prrafodelista"/>
        <w:numPr>
          <w:ilvl w:val="0"/>
          <w:numId w:val="10"/>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A la par, señala que el </w:t>
      </w:r>
      <w:r w:rsidRPr="00E505C6">
        <w:rPr>
          <w:rFonts w:ascii="Arial" w:hAnsi="Arial" w:cs="Arial"/>
          <w:i/>
          <w:iCs/>
          <w:sz w:val="24"/>
          <w:szCs w:val="24"/>
        </w:rPr>
        <w:t xml:space="preserve">Tribunal Local </w:t>
      </w:r>
      <w:r w:rsidRPr="00E505C6">
        <w:rPr>
          <w:rFonts w:ascii="Arial" w:hAnsi="Arial" w:cs="Arial"/>
          <w:sz w:val="24"/>
          <w:szCs w:val="24"/>
        </w:rPr>
        <w:t>debió declarar como fundado el agravio relativo a la falta de hojas de incidencias, pues reconoció que sólo localizó 212</w:t>
      </w:r>
      <w:r w:rsidR="00820820" w:rsidRPr="00E505C6">
        <w:rPr>
          <w:rFonts w:ascii="Arial" w:hAnsi="Arial" w:cs="Arial"/>
          <w:sz w:val="24"/>
          <w:szCs w:val="24"/>
        </w:rPr>
        <w:t xml:space="preserve"> actas.</w:t>
      </w:r>
    </w:p>
    <w:p w14:paraId="0C6676EF" w14:textId="22124ED3" w:rsidR="00B752C5" w:rsidRPr="00E505C6" w:rsidRDefault="00B752C5" w:rsidP="00C128CA">
      <w:pPr>
        <w:pStyle w:val="Prrafodelista"/>
        <w:numPr>
          <w:ilvl w:val="0"/>
          <w:numId w:val="10"/>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Sostiene que el </w:t>
      </w:r>
      <w:r w:rsidRPr="00E505C6">
        <w:rPr>
          <w:rFonts w:ascii="Arial" w:hAnsi="Arial" w:cs="Arial"/>
          <w:i/>
          <w:iCs/>
          <w:sz w:val="24"/>
          <w:szCs w:val="24"/>
        </w:rPr>
        <w:t>Tr</w:t>
      </w:r>
      <w:r w:rsidR="00820820" w:rsidRPr="00E505C6">
        <w:rPr>
          <w:rFonts w:ascii="Arial" w:hAnsi="Arial" w:cs="Arial"/>
          <w:i/>
          <w:iCs/>
          <w:sz w:val="24"/>
          <w:szCs w:val="24"/>
        </w:rPr>
        <w:t>i</w:t>
      </w:r>
      <w:r w:rsidRPr="00E505C6">
        <w:rPr>
          <w:rFonts w:ascii="Arial" w:hAnsi="Arial" w:cs="Arial"/>
          <w:i/>
          <w:iCs/>
          <w:sz w:val="24"/>
          <w:szCs w:val="24"/>
        </w:rPr>
        <w:t>bunal Local</w:t>
      </w:r>
      <w:r w:rsidR="00C930B7" w:rsidRPr="00E505C6">
        <w:rPr>
          <w:rFonts w:ascii="Arial" w:hAnsi="Arial" w:cs="Arial"/>
          <w:i/>
          <w:iCs/>
          <w:sz w:val="24"/>
          <w:szCs w:val="24"/>
        </w:rPr>
        <w:t xml:space="preserve"> </w:t>
      </w:r>
      <w:r w:rsidR="00C930B7" w:rsidRPr="00E505C6">
        <w:rPr>
          <w:rFonts w:ascii="Arial" w:hAnsi="Arial" w:cs="Arial"/>
          <w:sz w:val="24"/>
          <w:szCs w:val="24"/>
        </w:rPr>
        <w:t>admitió</w:t>
      </w:r>
      <w:r w:rsidRPr="00E505C6">
        <w:rPr>
          <w:rFonts w:ascii="Arial" w:hAnsi="Arial" w:cs="Arial"/>
          <w:sz w:val="24"/>
          <w:szCs w:val="24"/>
        </w:rPr>
        <w:t xml:space="preserve"> que existían errores e inconsistencias en los totales asentados en las actas de escrutinio y cómputo señalados por el actor, de modo que debía declararse la nulidad de las casillas atinentes.</w:t>
      </w:r>
    </w:p>
    <w:p w14:paraId="14DA43F7" w14:textId="05AF6E5D" w:rsidR="0006669A" w:rsidRPr="00E505C6" w:rsidRDefault="00B752C5" w:rsidP="00C128CA">
      <w:pPr>
        <w:pStyle w:val="Prrafodelista"/>
        <w:numPr>
          <w:ilvl w:val="0"/>
          <w:numId w:val="10"/>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El actor afirma que, contrario a lo s</w:t>
      </w:r>
      <w:r w:rsidR="00C930B7" w:rsidRPr="00E505C6">
        <w:rPr>
          <w:rFonts w:ascii="Arial" w:hAnsi="Arial" w:cs="Arial"/>
          <w:sz w:val="24"/>
          <w:szCs w:val="24"/>
        </w:rPr>
        <w:t>ostenido</w:t>
      </w:r>
      <w:r w:rsidRPr="00E505C6">
        <w:rPr>
          <w:rFonts w:ascii="Arial" w:hAnsi="Arial" w:cs="Arial"/>
          <w:sz w:val="24"/>
          <w:szCs w:val="24"/>
        </w:rPr>
        <w:t xml:space="preserve"> por la responsable, se acreditó </w:t>
      </w:r>
      <w:r w:rsidR="0006669A" w:rsidRPr="00E505C6">
        <w:rPr>
          <w:rFonts w:ascii="Arial" w:hAnsi="Arial" w:cs="Arial"/>
          <w:sz w:val="24"/>
          <w:szCs w:val="24"/>
        </w:rPr>
        <w:t xml:space="preserve">como causal de nulidad que las personas afiliadas al </w:t>
      </w:r>
      <w:r w:rsidR="0006669A" w:rsidRPr="00E505C6">
        <w:rPr>
          <w:rFonts w:ascii="Arial" w:hAnsi="Arial" w:cs="Arial"/>
          <w:i/>
          <w:iCs/>
          <w:sz w:val="24"/>
          <w:szCs w:val="24"/>
        </w:rPr>
        <w:t xml:space="preserve">PAN </w:t>
      </w:r>
      <w:r w:rsidR="0006669A" w:rsidRPr="00E505C6">
        <w:rPr>
          <w:rFonts w:ascii="Arial" w:hAnsi="Arial" w:cs="Arial"/>
          <w:sz w:val="24"/>
          <w:szCs w:val="24"/>
        </w:rPr>
        <w:t xml:space="preserve">se encontraban impedidas para integrar las casillas impugnadas, pues considera que el funcionariado de mesa directiva no debe tener afiliación partidista, pues su sola presencia influye en el ánimo del electorado. </w:t>
      </w:r>
    </w:p>
    <w:p w14:paraId="032CCD2D" w14:textId="3629A8D9" w:rsidR="005F7CC3" w:rsidRPr="00E505C6" w:rsidRDefault="0006669A" w:rsidP="00C128CA">
      <w:pPr>
        <w:pStyle w:val="Prrafodelista"/>
        <w:numPr>
          <w:ilvl w:val="0"/>
          <w:numId w:val="10"/>
        </w:num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Finalmente, el promovente afirma que el </w:t>
      </w:r>
      <w:r w:rsidRPr="00E505C6">
        <w:rPr>
          <w:rFonts w:ascii="Arial" w:hAnsi="Arial" w:cs="Arial"/>
          <w:i/>
          <w:iCs/>
          <w:sz w:val="24"/>
          <w:szCs w:val="24"/>
        </w:rPr>
        <w:t xml:space="preserve">Tribunal Local </w:t>
      </w:r>
      <w:r w:rsidRPr="00E505C6">
        <w:rPr>
          <w:rFonts w:ascii="Arial" w:hAnsi="Arial" w:cs="Arial"/>
          <w:sz w:val="24"/>
          <w:szCs w:val="24"/>
        </w:rPr>
        <w:t>incumplió su obligación de motivar debidamente su determinación, toda vez que declara fundados pero inoperantes diversos planteamientos</w:t>
      </w:r>
      <w:r w:rsidR="00C930B7" w:rsidRPr="00E505C6">
        <w:rPr>
          <w:rFonts w:ascii="Arial" w:hAnsi="Arial" w:cs="Arial"/>
          <w:sz w:val="24"/>
          <w:szCs w:val="24"/>
        </w:rPr>
        <w:t>,</w:t>
      </w:r>
      <w:r w:rsidRPr="00E505C6">
        <w:rPr>
          <w:rFonts w:ascii="Arial" w:hAnsi="Arial" w:cs="Arial"/>
          <w:sz w:val="24"/>
          <w:szCs w:val="24"/>
        </w:rPr>
        <w:t xml:space="preserve"> sin considerar que la nulidad de las casillas puede modificar el cómputo final, trascendiendo en la integración de los cargos de </w:t>
      </w:r>
      <w:r w:rsidRPr="00E505C6">
        <w:rPr>
          <w:rFonts w:ascii="Arial" w:hAnsi="Arial" w:cs="Arial"/>
          <w:i/>
          <w:iCs/>
          <w:sz w:val="24"/>
          <w:szCs w:val="24"/>
        </w:rPr>
        <w:t>RP.</w:t>
      </w:r>
    </w:p>
    <w:p w14:paraId="49C7961F" w14:textId="0AF8041E" w:rsidR="00666689" w:rsidRPr="00E505C6" w:rsidRDefault="00AD10B5" w:rsidP="00C60A5C">
      <w:pPr>
        <w:pStyle w:val="Ttulo1"/>
        <w:rPr>
          <w:rFonts w:ascii="Arial" w:eastAsia="Yu Gothic Light" w:hAnsi="Arial" w:cs="Arial"/>
          <w:b/>
          <w:bCs/>
          <w:color w:val="auto"/>
          <w:sz w:val="24"/>
          <w:szCs w:val="24"/>
          <w:lang w:eastAsia="es-ES"/>
        </w:rPr>
      </w:pPr>
      <w:bookmarkStart w:id="25" w:name="_Toc66366244"/>
      <w:bookmarkStart w:id="26" w:name="_Toc80795153"/>
      <w:bookmarkEnd w:id="22"/>
      <w:bookmarkEnd w:id="24"/>
      <w:r w:rsidRPr="00E505C6">
        <w:rPr>
          <w:rFonts w:ascii="Arial" w:hAnsi="Arial" w:cs="Arial"/>
          <w:b/>
          <w:bCs/>
          <w:color w:val="auto"/>
          <w:sz w:val="24"/>
          <w:szCs w:val="24"/>
          <w:lang w:val="es-419"/>
        </w:rPr>
        <w:t>5</w:t>
      </w:r>
      <w:r w:rsidR="00C60A5C" w:rsidRPr="00E505C6">
        <w:rPr>
          <w:rFonts w:ascii="Arial" w:hAnsi="Arial" w:cs="Arial"/>
          <w:b/>
          <w:bCs/>
          <w:color w:val="auto"/>
          <w:sz w:val="24"/>
          <w:szCs w:val="24"/>
          <w:lang w:val="es-419"/>
        </w:rPr>
        <w:t>.2.</w:t>
      </w:r>
      <w:r w:rsidR="00E60BF1" w:rsidRPr="00E505C6">
        <w:rPr>
          <w:rFonts w:ascii="Arial" w:hAnsi="Arial" w:cs="Arial"/>
          <w:b/>
          <w:bCs/>
          <w:color w:val="auto"/>
          <w:sz w:val="24"/>
          <w:szCs w:val="24"/>
          <w:lang w:val="es-419"/>
        </w:rPr>
        <w:t xml:space="preserve"> </w:t>
      </w:r>
      <w:r w:rsidR="00C60A5C" w:rsidRPr="00E505C6">
        <w:rPr>
          <w:rFonts w:ascii="Arial" w:hAnsi="Arial" w:cs="Arial"/>
          <w:b/>
          <w:bCs/>
          <w:color w:val="auto"/>
          <w:sz w:val="24"/>
          <w:szCs w:val="24"/>
          <w:lang w:val="es-419"/>
        </w:rPr>
        <w:t>Cuestión</w:t>
      </w:r>
      <w:r w:rsidR="00E60BF1" w:rsidRPr="00E505C6">
        <w:rPr>
          <w:rFonts w:ascii="Arial" w:eastAsia="Yu Gothic Light" w:hAnsi="Arial" w:cs="Arial"/>
          <w:b/>
          <w:bCs/>
          <w:color w:val="auto"/>
          <w:sz w:val="24"/>
          <w:szCs w:val="24"/>
          <w:lang w:eastAsia="es-ES"/>
        </w:rPr>
        <w:t xml:space="preserve"> </w:t>
      </w:r>
      <w:r w:rsidR="00666689" w:rsidRPr="00E505C6">
        <w:rPr>
          <w:rFonts w:ascii="Arial" w:eastAsia="Yu Gothic Light" w:hAnsi="Arial" w:cs="Arial"/>
          <w:b/>
          <w:bCs/>
          <w:color w:val="auto"/>
          <w:sz w:val="24"/>
          <w:szCs w:val="24"/>
          <w:lang w:eastAsia="es-ES"/>
        </w:rPr>
        <w:t>a</w:t>
      </w:r>
      <w:r w:rsidR="00E60BF1" w:rsidRPr="00E505C6">
        <w:rPr>
          <w:rFonts w:ascii="Arial" w:eastAsia="Yu Gothic Light" w:hAnsi="Arial" w:cs="Arial"/>
          <w:b/>
          <w:bCs/>
          <w:color w:val="auto"/>
          <w:sz w:val="24"/>
          <w:szCs w:val="24"/>
          <w:lang w:eastAsia="es-ES"/>
        </w:rPr>
        <w:t xml:space="preserve"> </w:t>
      </w:r>
      <w:r w:rsidR="00666689" w:rsidRPr="00E505C6">
        <w:rPr>
          <w:rFonts w:ascii="Arial" w:eastAsia="Yu Gothic Light" w:hAnsi="Arial" w:cs="Arial"/>
          <w:b/>
          <w:bCs/>
          <w:color w:val="auto"/>
          <w:sz w:val="24"/>
          <w:szCs w:val="24"/>
          <w:lang w:eastAsia="es-ES"/>
        </w:rPr>
        <w:t>resolver</w:t>
      </w:r>
      <w:bookmarkEnd w:id="25"/>
      <w:bookmarkEnd w:id="26"/>
      <w:r w:rsidR="00E60BF1" w:rsidRPr="00E505C6">
        <w:rPr>
          <w:rFonts w:ascii="Arial" w:eastAsia="Yu Gothic Light" w:hAnsi="Arial" w:cs="Arial"/>
          <w:b/>
          <w:bCs/>
          <w:color w:val="auto"/>
          <w:sz w:val="24"/>
          <w:szCs w:val="24"/>
          <w:lang w:eastAsia="es-ES"/>
        </w:rPr>
        <w:t xml:space="preserve"> </w:t>
      </w:r>
    </w:p>
    <w:p w14:paraId="3AAB1F56" w14:textId="10E4F3C7" w:rsidR="004C2B42" w:rsidRPr="00E505C6" w:rsidRDefault="00934C6C" w:rsidP="00B503C5">
      <w:pPr>
        <w:spacing w:before="240" w:after="240" w:line="360" w:lineRule="auto"/>
        <w:jc w:val="both"/>
        <w:rPr>
          <w:rFonts w:ascii="Arial" w:hAnsi="Arial" w:cs="Arial"/>
          <w:sz w:val="24"/>
          <w:szCs w:val="24"/>
        </w:rPr>
      </w:pPr>
      <w:bookmarkStart w:id="27" w:name="_Toc45655844"/>
      <w:bookmarkStart w:id="28" w:name="_Toc62671262"/>
      <w:bookmarkStart w:id="29" w:name="_Toc67590692"/>
      <w:bookmarkStart w:id="30" w:name="_Toc69272231"/>
      <w:bookmarkEnd w:id="23"/>
      <w:r w:rsidRPr="00E505C6">
        <w:rPr>
          <w:rFonts w:ascii="Arial" w:hAnsi="Arial" w:cs="Arial"/>
          <w:sz w:val="24"/>
          <w:szCs w:val="24"/>
        </w:rPr>
        <w:t xml:space="preserve">A partir de lo expuesto en estos juicios, le corresponde a esta Sala Regional, como órgano revisor, analizar la legalidad de la resolución impugnada y determinar, en primer término, si el </w:t>
      </w:r>
      <w:r w:rsidRPr="00E505C6">
        <w:rPr>
          <w:rFonts w:ascii="Arial" w:hAnsi="Arial" w:cs="Arial"/>
          <w:i/>
          <w:iCs/>
          <w:sz w:val="24"/>
          <w:szCs w:val="24"/>
        </w:rPr>
        <w:t xml:space="preserve">Tribunal Local </w:t>
      </w:r>
      <w:r w:rsidRPr="00E505C6">
        <w:rPr>
          <w:rFonts w:ascii="Arial" w:hAnsi="Arial" w:cs="Arial"/>
          <w:sz w:val="24"/>
          <w:szCs w:val="24"/>
        </w:rPr>
        <w:t xml:space="preserve">realizó un estudio adecuado de las causales de nulidad de votación </w:t>
      </w:r>
      <w:r w:rsidR="00820820" w:rsidRPr="00E505C6">
        <w:rPr>
          <w:rFonts w:ascii="Arial" w:hAnsi="Arial" w:cs="Arial"/>
          <w:sz w:val="24"/>
          <w:szCs w:val="24"/>
        </w:rPr>
        <w:t xml:space="preserve">invocadas por Javier Aguirre Gallardo [SM-JDC-796/2021] en su carácter de candidato a la presidencia municipal postulado por MORENA quien </w:t>
      </w:r>
      <w:r w:rsidRPr="00E505C6">
        <w:rPr>
          <w:rFonts w:ascii="Arial" w:hAnsi="Arial" w:cs="Arial"/>
          <w:sz w:val="24"/>
          <w:szCs w:val="24"/>
        </w:rPr>
        <w:t>obtuvo el segundo lugar en la contienda</w:t>
      </w:r>
      <w:r w:rsidR="00820820" w:rsidRPr="00E505C6">
        <w:rPr>
          <w:rFonts w:ascii="Arial" w:hAnsi="Arial" w:cs="Arial"/>
          <w:sz w:val="24"/>
          <w:szCs w:val="24"/>
        </w:rPr>
        <w:t>.</w:t>
      </w:r>
    </w:p>
    <w:p w14:paraId="70DC6636" w14:textId="7BF9EA27" w:rsidR="00B503C5" w:rsidRPr="00E505C6" w:rsidRDefault="004C2B42" w:rsidP="00B503C5">
      <w:pPr>
        <w:spacing w:before="240" w:after="240" w:line="360" w:lineRule="auto"/>
        <w:jc w:val="both"/>
        <w:rPr>
          <w:rFonts w:ascii="Arial" w:hAnsi="Arial" w:cs="Arial"/>
          <w:sz w:val="24"/>
          <w:szCs w:val="24"/>
        </w:rPr>
      </w:pPr>
      <w:r w:rsidRPr="00E505C6">
        <w:rPr>
          <w:rFonts w:ascii="Arial" w:hAnsi="Arial" w:cs="Arial"/>
          <w:sz w:val="24"/>
          <w:szCs w:val="24"/>
        </w:rPr>
        <w:t>Posteriormente,</w:t>
      </w:r>
      <w:r w:rsidR="00934C6C" w:rsidRPr="00E505C6">
        <w:rPr>
          <w:rFonts w:ascii="Arial" w:hAnsi="Arial" w:cs="Arial"/>
          <w:sz w:val="24"/>
          <w:szCs w:val="24"/>
        </w:rPr>
        <w:t xml:space="preserve"> se examinará</w:t>
      </w:r>
      <w:r w:rsidRPr="00E505C6">
        <w:rPr>
          <w:rFonts w:ascii="Arial" w:hAnsi="Arial" w:cs="Arial"/>
          <w:sz w:val="24"/>
          <w:szCs w:val="24"/>
        </w:rPr>
        <w:t xml:space="preserve"> </w:t>
      </w:r>
      <w:r w:rsidR="00B02CDB" w:rsidRPr="00E505C6">
        <w:rPr>
          <w:rFonts w:ascii="Arial" w:hAnsi="Arial" w:cs="Arial"/>
          <w:sz w:val="24"/>
          <w:szCs w:val="24"/>
        </w:rPr>
        <w:t xml:space="preserve">si fue correcto o no que el </w:t>
      </w:r>
      <w:r w:rsidR="00B02CDB" w:rsidRPr="00E505C6">
        <w:rPr>
          <w:rFonts w:ascii="Arial" w:hAnsi="Arial" w:cs="Arial"/>
          <w:i/>
          <w:iCs/>
          <w:sz w:val="24"/>
          <w:szCs w:val="24"/>
        </w:rPr>
        <w:t>Tribunal Local</w:t>
      </w:r>
      <w:r w:rsidR="00B02CDB" w:rsidRPr="00E505C6">
        <w:rPr>
          <w:rFonts w:ascii="Arial" w:hAnsi="Arial" w:cs="Arial"/>
          <w:sz w:val="24"/>
          <w:szCs w:val="24"/>
        </w:rPr>
        <w:t xml:space="preserve"> </w:t>
      </w:r>
      <w:r w:rsidR="00613618" w:rsidRPr="00E505C6">
        <w:rPr>
          <w:rFonts w:ascii="Arial" w:hAnsi="Arial" w:cs="Arial"/>
          <w:sz w:val="24"/>
          <w:szCs w:val="24"/>
        </w:rPr>
        <w:t xml:space="preserve">confirmara la asignación de regidurías de </w:t>
      </w:r>
      <w:r w:rsidR="00613618" w:rsidRPr="00E505C6">
        <w:rPr>
          <w:rFonts w:ascii="Arial" w:hAnsi="Arial" w:cs="Arial"/>
          <w:i/>
          <w:iCs/>
          <w:sz w:val="24"/>
          <w:szCs w:val="24"/>
        </w:rPr>
        <w:t>RP</w:t>
      </w:r>
      <w:r w:rsidR="00613618" w:rsidRPr="00E505C6">
        <w:rPr>
          <w:rFonts w:ascii="Arial" w:hAnsi="Arial" w:cs="Arial"/>
          <w:sz w:val="24"/>
          <w:szCs w:val="24"/>
        </w:rPr>
        <w:t xml:space="preserve"> </w:t>
      </w:r>
      <w:r w:rsidR="00104E3A" w:rsidRPr="00E505C6">
        <w:rPr>
          <w:rFonts w:ascii="Arial" w:hAnsi="Arial" w:cs="Arial"/>
          <w:sz w:val="24"/>
          <w:szCs w:val="24"/>
        </w:rPr>
        <w:t>para</w:t>
      </w:r>
      <w:r w:rsidR="00613618" w:rsidRPr="00E505C6">
        <w:rPr>
          <w:rFonts w:ascii="Arial" w:hAnsi="Arial" w:cs="Arial"/>
          <w:sz w:val="24"/>
          <w:szCs w:val="24"/>
        </w:rPr>
        <w:t xml:space="preserve"> </w:t>
      </w:r>
      <w:r w:rsidR="00104E3A" w:rsidRPr="00E505C6">
        <w:rPr>
          <w:rFonts w:ascii="Arial" w:hAnsi="Arial" w:cs="Arial"/>
          <w:sz w:val="24"/>
          <w:szCs w:val="24"/>
        </w:rPr>
        <w:t xml:space="preserve">renovar el Ayuntamiento de </w:t>
      </w:r>
      <w:r w:rsidRPr="00E505C6">
        <w:rPr>
          <w:rFonts w:ascii="Arial" w:hAnsi="Arial" w:cs="Arial"/>
          <w:sz w:val="24"/>
          <w:szCs w:val="24"/>
        </w:rPr>
        <w:t>Irapuato, Guanajuato</w:t>
      </w:r>
      <w:r w:rsidR="00820820" w:rsidRPr="00E505C6">
        <w:rPr>
          <w:rFonts w:ascii="Arial" w:hAnsi="Arial" w:cs="Arial"/>
          <w:sz w:val="24"/>
          <w:szCs w:val="24"/>
        </w:rPr>
        <w:t xml:space="preserve"> y el resto de los planteamientos expuestos por Isael Álvarez Sandoval [SM-JDC-786/2021].</w:t>
      </w:r>
    </w:p>
    <w:p w14:paraId="2D463863" w14:textId="7C57C275" w:rsidR="00BC4B3C" w:rsidRPr="00E505C6" w:rsidRDefault="00AD10B5" w:rsidP="00BF5C5B">
      <w:pPr>
        <w:pStyle w:val="Ttulo1"/>
        <w:spacing w:after="240" w:line="360" w:lineRule="auto"/>
        <w:jc w:val="both"/>
        <w:rPr>
          <w:rFonts w:ascii="Arial" w:hAnsi="Arial" w:cs="Arial"/>
          <w:b/>
          <w:bCs/>
          <w:color w:val="auto"/>
          <w:sz w:val="24"/>
          <w:szCs w:val="24"/>
        </w:rPr>
      </w:pPr>
      <w:bookmarkStart w:id="31" w:name="_Toc80795154"/>
      <w:r w:rsidRPr="00E505C6">
        <w:rPr>
          <w:rFonts w:ascii="Arial" w:hAnsi="Arial" w:cs="Arial"/>
          <w:b/>
          <w:bCs/>
          <w:color w:val="auto"/>
          <w:sz w:val="24"/>
          <w:szCs w:val="24"/>
        </w:rPr>
        <w:lastRenderedPageBreak/>
        <w:t>5</w:t>
      </w:r>
      <w:r w:rsidR="00A65E2B" w:rsidRPr="00E505C6">
        <w:rPr>
          <w:rFonts w:ascii="Arial" w:hAnsi="Arial" w:cs="Arial"/>
          <w:b/>
          <w:bCs/>
          <w:color w:val="auto"/>
          <w:sz w:val="24"/>
          <w:szCs w:val="24"/>
        </w:rPr>
        <w:t>.3.</w:t>
      </w:r>
      <w:r w:rsidR="00E60BF1" w:rsidRPr="00E505C6">
        <w:rPr>
          <w:rFonts w:ascii="Arial" w:hAnsi="Arial" w:cs="Arial"/>
          <w:b/>
          <w:bCs/>
          <w:color w:val="auto"/>
          <w:sz w:val="24"/>
          <w:szCs w:val="24"/>
        </w:rPr>
        <w:t xml:space="preserve"> </w:t>
      </w:r>
      <w:r w:rsidR="00A65E2B" w:rsidRPr="00E505C6">
        <w:rPr>
          <w:rFonts w:ascii="Arial" w:hAnsi="Arial" w:cs="Arial"/>
          <w:b/>
          <w:bCs/>
          <w:color w:val="auto"/>
          <w:sz w:val="24"/>
          <w:szCs w:val="24"/>
        </w:rPr>
        <w:t>Decisión</w:t>
      </w:r>
      <w:bookmarkEnd w:id="27"/>
      <w:bookmarkEnd w:id="28"/>
      <w:bookmarkEnd w:id="29"/>
      <w:bookmarkEnd w:id="30"/>
      <w:bookmarkEnd w:id="31"/>
    </w:p>
    <w:p w14:paraId="07D90C5A" w14:textId="20DECF8E" w:rsidR="0099095B" w:rsidRPr="00E505C6" w:rsidRDefault="00104E3A" w:rsidP="00104E3A">
      <w:pPr>
        <w:spacing w:before="240" w:after="240" w:line="360" w:lineRule="auto"/>
        <w:jc w:val="both"/>
        <w:rPr>
          <w:rFonts w:ascii="Arial" w:hAnsi="Arial" w:cs="Arial"/>
          <w:sz w:val="24"/>
          <w:szCs w:val="24"/>
          <w:lang w:eastAsia="es-MX"/>
        </w:rPr>
      </w:pPr>
      <w:bookmarkStart w:id="32" w:name="_Hlk71710755"/>
      <w:bookmarkStart w:id="33" w:name="_Toc69272232"/>
      <w:bookmarkStart w:id="34" w:name="_Hlk77102799"/>
      <w:r w:rsidRPr="00E505C6">
        <w:rPr>
          <w:rFonts w:ascii="Arial" w:hAnsi="Arial" w:cs="Arial"/>
          <w:sz w:val="24"/>
          <w:szCs w:val="24"/>
          <w:lang w:eastAsia="es-MX"/>
        </w:rPr>
        <w:t xml:space="preserve">Esta Sala Regional considera que se debe </w:t>
      </w:r>
      <w:r w:rsidRPr="00E505C6">
        <w:rPr>
          <w:rFonts w:ascii="Arial" w:hAnsi="Arial" w:cs="Arial"/>
          <w:b/>
          <w:bCs/>
          <w:sz w:val="24"/>
          <w:szCs w:val="24"/>
          <w:lang w:eastAsia="es-MX"/>
        </w:rPr>
        <w:t>confirmar</w:t>
      </w:r>
      <w:r w:rsidRPr="00E505C6">
        <w:rPr>
          <w:rFonts w:ascii="Arial" w:hAnsi="Arial" w:cs="Arial"/>
          <w:sz w:val="24"/>
          <w:szCs w:val="24"/>
          <w:lang w:eastAsia="es-MX"/>
        </w:rPr>
        <w:t xml:space="preserve"> la resolución impugnada </w:t>
      </w:r>
      <w:r w:rsidR="003B398F" w:rsidRPr="00E505C6">
        <w:rPr>
          <w:rFonts w:ascii="Arial" w:hAnsi="Arial" w:cs="Arial"/>
          <w:sz w:val="24"/>
          <w:szCs w:val="24"/>
          <w:lang w:eastAsia="es-MX"/>
        </w:rPr>
        <w:t>al determinarse</w:t>
      </w:r>
      <w:r w:rsidR="0099095B" w:rsidRPr="00E505C6">
        <w:rPr>
          <w:rFonts w:ascii="Arial" w:hAnsi="Arial" w:cs="Arial"/>
          <w:sz w:val="24"/>
          <w:szCs w:val="24"/>
          <w:lang w:eastAsia="es-MX"/>
        </w:rPr>
        <w:t>, esencialmente, lo que enseguida se precisa.</w:t>
      </w:r>
    </w:p>
    <w:p w14:paraId="105D6777" w14:textId="56A30869" w:rsidR="00D4127E" w:rsidRPr="00E505C6" w:rsidRDefault="0099095B" w:rsidP="00104E3A">
      <w:pPr>
        <w:spacing w:before="240" w:after="240" w:line="360" w:lineRule="auto"/>
        <w:jc w:val="both"/>
        <w:rPr>
          <w:rFonts w:ascii="Arial" w:hAnsi="Arial" w:cs="Arial"/>
          <w:sz w:val="24"/>
          <w:szCs w:val="24"/>
          <w:lang w:eastAsia="es-MX"/>
        </w:rPr>
      </w:pPr>
      <w:r w:rsidRPr="00E505C6">
        <w:rPr>
          <w:rFonts w:ascii="Arial" w:hAnsi="Arial" w:cs="Arial"/>
          <w:sz w:val="24"/>
          <w:szCs w:val="24"/>
          <w:lang w:eastAsia="es-MX"/>
        </w:rPr>
        <w:t>R</w:t>
      </w:r>
      <w:r w:rsidR="00D4127E" w:rsidRPr="00E505C6">
        <w:rPr>
          <w:rFonts w:ascii="Arial" w:hAnsi="Arial" w:cs="Arial"/>
          <w:sz w:val="24"/>
          <w:szCs w:val="24"/>
          <w:lang w:eastAsia="es-MX"/>
        </w:rPr>
        <w:t xml:space="preserve">especto del juicio de la ciudadanía </w:t>
      </w:r>
      <w:r w:rsidR="00D4127E" w:rsidRPr="00E505C6">
        <w:rPr>
          <w:rFonts w:ascii="Arial" w:hAnsi="Arial" w:cs="Arial"/>
          <w:b/>
          <w:bCs/>
          <w:sz w:val="24"/>
          <w:szCs w:val="24"/>
          <w:lang w:eastAsia="es-MX"/>
        </w:rPr>
        <w:t>SM-JDC-796/2021</w:t>
      </w:r>
      <w:r w:rsidRPr="00E505C6">
        <w:rPr>
          <w:rFonts w:ascii="Arial" w:hAnsi="Arial" w:cs="Arial"/>
          <w:sz w:val="24"/>
          <w:szCs w:val="24"/>
          <w:lang w:eastAsia="es-MX"/>
        </w:rPr>
        <w:t>:</w:t>
      </w:r>
    </w:p>
    <w:p w14:paraId="23349573" w14:textId="02D77751" w:rsidR="00F5766D" w:rsidRPr="00E505C6" w:rsidRDefault="00D4127E" w:rsidP="00C128CA">
      <w:pPr>
        <w:pStyle w:val="Prrafodelista"/>
        <w:numPr>
          <w:ilvl w:val="0"/>
          <w:numId w:val="15"/>
        </w:numPr>
        <w:spacing w:before="240" w:after="240" w:line="360" w:lineRule="auto"/>
        <w:jc w:val="both"/>
        <w:rPr>
          <w:rFonts w:ascii="Arial" w:hAnsi="Arial" w:cs="Arial"/>
          <w:sz w:val="24"/>
          <w:szCs w:val="24"/>
          <w:lang w:eastAsia="es-MX"/>
        </w:rPr>
      </w:pPr>
      <w:r w:rsidRPr="00E505C6">
        <w:rPr>
          <w:rFonts w:ascii="Arial" w:hAnsi="Arial" w:cs="Arial"/>
          <w:b/>
          <w:bCs/>
          <w:sz w:val="24"/>
          <w:szCs w:val="24"/>
          <w:lang w:eastAsia="es-MX"/>
        </w:rPr>
        <w:t>N</w:t>
      </w:r>
      <w:r w:rsidR="00124558" w:rsidRPr="00E505C6">
        <w:rPr>
          <w:rFonts w:ascii="Arial" w:hAnsi="Arial" w:cs="Arial"/>
          <w:b/>
          <w:bCs/>
          <w:sz w:val="24"/>
          <w:szCs w:val="24"/>
          <w:lang w:eastAsia="es-MX"/>
        </w:rPr>
        <w:t>o asiste razón al actor</w:t>
      </w:r>
      <w:r w:rsidR="00124558" w:rsidRPr="00E505C6">
        <w:rPr>
          <w:rFonts w:ascii="Arial" w:hAnsi="Arial" w:cs="Arial"/>
          <w:sz w:val="24"/>
          <w:szCs w:val="24"/>
          <w:lang w:eastAsia="es-MX"/>
        </w:rPr>
        <w:t xml:space="preserve"> cuando afirma que la resolución</w:t>
      </w:r>
      <w:r w:rsidR="0099095B" w:rsidRPr="00E505C6">
        <w:rPr>
          <w:rFonts w:ascii="Arial" w:hAnsi="Arial" w:cs="Arial"/>
          <w:sz w:val="24"/>
          <w:szCs w:val="24"/>
          <w:lang w:eastAsia="es-MX"/>
        </w:rPr>
        <w:t xml:space="preserve"> controvertida </w:t>
      </w:r>
      <w:r w:rsidR="00124558" w:rsidRPr="00E505C6">
        <w:rPr>
          <w:rFonts w:ascii="Arial" w:hAnsi="Arial" w:cs="Arial"/>
          <w:sz w:val="24"/>
          <w:szCs w:val="24"/>
          <w:lang w:eastAsia="es-MX"/>
        </w:rPr>
        <w:t>está indebidamente fundada y motivada, toda vez que, de manera acertada,</w:t>
      </w:r>
      <w:r w:rsidR="0099095B" w:rsidRPr="00E505C6">
        <w:rPr>
          <w:rFonts w:ascii="Arial" w:hAnsi="Arial" w:cs="Arial"/>
          <w:sz w:val="24"/>
          <w:szCs w:val="24"/>
          <w:lang w:eastAsia="es-MX"/>
        </w:rPr>
        <w:t xml:space="preserve"> el </w:t>
      </w:r>
      <w:r w:rsidR="0099095B" w:rsidRPr="00E505C6">
        <w:rPr>
          <w:rFonts w:ascii="Arial" w:hAnsi="Arial" w:cs="Arial"/>
          <w:i/>
          <w:iCs/>
          <w:sz w:val="24"/>
          <w:szCs w:val="24"/>
          <w:lang w:eastAsia="es-MX"/>
        </w:rPr>
        <w:t>Tribunal Local</w:t>
      </w:r>
      <w:r w:rsidR="00124558" w:rsidRPr="00E505C6">
        <w:rPr>
          <w:rFonts w:ascii="Arial" w:hAnsi="Arial" w:cs="Arial"/>
          <w:sz w:val="24"/>
          <w:szCs w:val="24"/>
          <w:lang w:eastAsia="es-MX"/>
        </w:rPr>
        <w:t xml:space="preserve"> consideró que </w:t>
      </w:r>
      <w:r w:rsidR="0099095B" w:rsidRPr="00E505C6">
        <w:rPr>
          <w:rFonts w:ascii="Arial" w:hAnsi="Arial" w:cs="Arial"/>
          <w:sz w:val="24"/>
          <w:szCs w:val="24"/>
          <w:lang w:eastAsia="es-MX"/>
        </w:rPr>
        <w:t>el promovente no</w:t>
      </w:r>
      <w:r w:rsidR="00124558" w:rsidRPr="00E505C6">
        <w:rPr>
          <w:rFonts w:ascii="Arial" w:hAnsi="Arial" w:cs="Arial"/>
          <w:sz w:val="24"/>
          <w:szCs w:val="24"/>
          <w:lang w:eastAsia="es-MX"/>
        </w:rPr>
        <w:t xml:space="preserve"> acreditó que </w:t>
      </w:r>
      <w:r w:rsidR="00141732" w:rsidRPr="00E505C6">
        <w:rPr>
          <w:rFonts w:ascii="Arial" w:hAnsi="Arial" w:cs="Arial"/>
          <w:sz w:val="24"/>
          <w:szCs w:val="24"/>
          <w:lang w:eastAsia="es-MX"/>
        </w:rPr>
        <w:t xml:space="preserve">trescientos siete </w:t>
      </w:r>
      <w:r w:rsidR="00124558" w:rsidRPr="00E505C6">
        <w:rPr>
          <w:rFonts w:ascii="Arial" w:hAnsi="Arial" w:cs="Arial"/>
          <w:sz w:val="24"/>
          <w:szCs w:val="24"/>
          <w:lang w:eastAsia="es-MX"/>
        </w:rPr>
        <w:t>casillas impugnadas se instalaran en un lugar diverso al autorizado por la autoridad administrativa electoral.</w:t>
      </w:r>
    </w:p>
    <w:p w14:paraId="27ABAFCC" w14:textId="5F84ED9A" w:rsidR="00141732" w:rsidRPr="00E505C6" w:rsidRDefault="00124558" w:rsidP="00141732">
      <w:pPr>
        <w:pStyle w:val="Prrafodelista"/>
        <w:numPr>
          <w:ilvl w:val="0"/>
          <w:numId w:val="15"/>
        </w:numPr>
        <w:spacing w:before="240" w:after="240" w:line="360" w:lineRule="auto"/>
        <w:jc w:val="both"/>
        <w:rPr>
          <w:rFonts w:ascii="Arial" w:hAnsi="Arial" w:cs="Arial"/>
          <w:sz w:val="24"/>
          <w:szCs w:val="24"/>
          <w:lang w:eastAsia="es-MX"/>
        </w:rPr>
      </w:pPr>
      <w:r w:rsidRPr="00E505C6">
        <w:rPr>
          <w:rFonts w:ascii="Arial" w:hAnsi="Arial" w:cs="Arial"/>
          <w:sz w:val="24"/>
          <w:szCs w:val="24"/>
          <w:lang w:eastAsia="es-MX"/>
        </w:rPr>
        <w:t xml:space="preserve">Adicionalmente, debe </w:t>
      </w:r>
      <w:r w:rsidR="00F30986" w:rsidRPr="00E505C6">
        <w:rPr>
          <w:rFonts w:ascii="Arial" w:hAnsi="Arial" w:cs="Arial"/>
          <w:sz w:val="24"/>
          <w:szCs w:val="24"/>
          <w:lang w:eastAsia="es-MX"/>
        </w:rPr>
        <w:t xml:space="preserve">señalarse </w:t>
      </w:r>
      <w:r w:rsidRPr="00E505C6">
        <w:rPr>
          <w:rFonts w:ascii="Arial" w:hAnsi="Arial" w:cs="Arial"/>
          <w:sz w:val="24"/>
          <w:szCs w:val="24"/>
          <w:lang w:eastAsia="es-MX"/>
        </w:rPr>
        <w:t xml:space="preserve">que el estudio de la determinancia </w:t>
      </w:r>
      <w:r w:rsidR="00D4127E" w:rsidRPr="00E505C6">
        <w:rPr>
          <w:rFonts w:ascii="Arial" w:hAnsi="Arial" w:cs="Arial"/>
          <w:sz w:val="24"/>
          <w:szCs w:val="24"/>
          <w:lang w:eastAsia="es-MX"/>
        </w:rPr>
        <w:t>realizado por la responsable en cuanto a considerar el porcentaje de votación recibida a nivel municipal en la elección impugnada, por ser</w:t>
      </w:r>
      <w:r w:rsidR="0099095B" w:rsidRPr="00E505C6">
        <w:rPr>
          <w:rFonts w:ascii="Arial" w:hAnsi="Arial" w:cs="Arial"/>
          <w:sz w:val="24"/>
          <w:szCs w:val="24"/>
          <w:lang w:eastAsia="es-MX"/>
        </w:rPr>
        <w:t xml:space="preserve"> </w:t>
      </w:r>
      <w:r w:rsidR="00D4127E" w:rsidRPr="00E505C6">
        <w:rPr>
          <w:rFonts w:ascii="Arial" w:hAnsi="Arial" w:cs="Arial"/>
          <w:sz w:val="24"/>
          <w:szCs w:val="24"/>
          <w:lang w:eastAsia="es-MX"/>
        </w:rPr>
        <w:t>estadísticamente</w:t>
      </w:r>
      <w:r w:rsidR="00F30986" w:rsidRPr="00E505C6">
        <w:rPr>
          <w:rFonts w:ascii="Arial" w:hAnsi="Arial" w:cs="Arial"/>
          <w:sz w:val="24"/>
          <w:szCs w:val="24"/>
          <w:lang w:eastAsia="es-MX"/>
        </w:rPr>
        <w:t xml:space="preserve"> </w:t>
      </w:r>
      <w:r w:rsidR="00D4127E" w:rsidRPr="00E505C6">
        <w:rPr>
          <w:rFonts w:ascii="Arial" w:hAnsi="Arial" w:cs="Arial"/>
          <w:sz w:val="24"/>
          <w:szCs w:val="24"/>
          <w:lang w:eastAsia="es-MX"/>
        </w:rPr>
        <w:t>el ámbito territorial que podía aportar la información más apegada a la realidad respecto del electorado que participó en la jornada electiva</w:t>
      </w:r>
      <w:r w:rsidR="00141732" w:rsidRPr="00E505C6">
        <w:rPr>
          <w:rFonts w:ascii="Arial" w:hAnsi="Arial" w:cs="Arial"/>
          <w:sz w:val="24"/>
          <w:szCs w:val="24"/>
          <w:lang w:eastAsia="es-MX"/>
        </w:rPr>
        <w:t xml:space="preserve">, se efectuó conforme a los criterios y directrices establecidos por este Tribunal Electoral. </w:t>
      </w:r>
    </w:p>
    <w:p w14:paraId="5A3EA78C" w14:textId="3EAAAD5F" w:rsidR="00124558" w:rsidRPr="00E505C6" w:rsidRDefault="00141732" w:rsidP="00141732">
      <w:pPr>
        <w:pStyle w:val="Prrafodelista"/>
        <w:numPr>
          <w:ilvl w:val="0"/>
          <w:numId w:val="15"/>
        </w:numPr>
        <w:spacing w:before="240" w:after="240" w:line="360" w:lineRule="auto"/>
        <w:jc w:val="both"/>
        <w:rPr>
          <w:rFonts w:ascii="Arial" w:hAnsi="Arial" w:cs="Arial"/>
          <w:sz w:val="24"/>
          <w:szCs w:val="24"/>
          <w:lang w:eastAsia="es-MX"/>
        </w:rPr>
      </w:pPr>
      <w:r w:rsidRPr="00E505C6">
        <w:rPr>
          <w:rFonts w:ascii="Arial" w:hAnsi="Arial" w:cs="Arial"/>
          <w:sz w:val="24"/>
          <w:szCs w:val="24"/>
          <w:lang w:eastAsia="es-MX"/>
        </w:rPr>
        <w:t>Por otro lado, no se acreditó la irregularidad alegada respecto de cuatro casillas que presuntamente se ubicaron en un lugar distinto al autorizado y cuyo porcentaje de votación fue menor al promedio.</w:t>
      </w:r>
    </w:p>
    <w:p w14:paraId="454E3620" w14:textId="099C11BA" w:rsidR="00D4127E" w:rsidRPr="00E505C6" w:rsidRDefault="00D4127E" w:rsidP="00C128CA">
      <w:pPr>
        <w:pStyle w:val="Prrafodelista"/>
        <w:numPr>
          <w:ilvl w:val="0"/>
          <w:numId w:val="15"/>
        </w:numPr>
        <w:spacing w:before="240" w:after="240" w:line="360" w:lineRule="auto"/>
        <w:jc w:val="both"/>
        <w:rPr>
          <w:rFonts w:ascii="Arial" w:hAnsi="Arial" w:cs="Arial"/>
          <w:sz w:val="24"/>
          <w:szCs w:val="24"/>
          <w:lang w:eastAsia="es-MX"/>
        </w:rPr>
      </w:pPr>
      <w:r w:rsidRPr="00E505C6">
        <w:rPr>
          <w:rFonts w:ascii="Arial" w:hAnsi="Arial" w:cs="Arial"/>
          <w:sz w:val="24"/>
          <w:szCs w:val="24"/>
          <w:lang w:eastAsia="es-MX"/>
        </w:rPr>
        <w:t xml:space="preserve">A la par, </w:t>
      </w:r>
      <w:r w:rsidR="0099095B" w:rsidRPr="00E505C6">
        <w:rPr>
          <w:rFonts w:ascii="Arial" w:hAnsi="Arial" w:cs="Arial"/>
          <w:sz w:val="24"/>
          <w:szCs w:val="24"/>
          <w:lang w:eastAsia="es-MX"/>
        </w:rPr>
        <w:t xml:space="preserve">se estiman </w:t>
      </w:r>
      <w:r w:rsidRPr="00E505C6">
        <w:rPr>
          <w:rFonts w:ascii="Arial" w:hAnsi="Arial" w:cs="Arial"/>
          <w:sz w:val="24"/>
          <w:szCs w:val="24"/>
          <w:lang w:eastAsia="es-MX"/>
        </w:rPr>
        <w:t>ineficaces los planteamientos del actor a través de los cuales pretende evidenciar una falta de congruencia inexistente o que se actualizaron diversas irregularidades que ameritan la declaratoria de la nulidad de las casillas impugnadas en la instancia previa, por tratarse de alegaciones genéricas e imprecisas que no controvierten de manera eficaz y frontal las consideraciones brindadas por la responsable.</w:t>
      </w:r>
    </w:p>
    <w:p w14:paraId="32C1E427" w14:textId="77777777" w:rsidR="0099095B" w:rsidRPr="00E505C6" w:rsidRDefault="0099095B" w:rsidP="00104E3A">
      <w:pPr>
        <w:spacing w:before="240" w:after="240" w:line="360" w:lineRule="auto"/>
        <w:jc w:val="both"/>
        <w:rPr>
          <w:rFonts w:ascii="Arial" w:hAnsi="Arial" w:cs="Arial"/>
          <w:sz w:val="24"/>
          <w:szCs w:val="24"/>
          <w:lang w:eastAsia="es-MX"/>
        </w:rPr>
      </w:pPr>
      <w:r w:rsidRPr="00E505C6">
        <w:rPr>
          <w:rFonts w:ascii="Arial" w:hAnsi="Arial" w:cs="Arial"/>
          <w:sz w:val="24"/>
          <w:szCs w:val="24"/>
          <w:lang w:eastAsia="es-MX"/>
        </w:rPr>
        <w:t>P</w:t>
      </w:r>
      <w:r w:rsidR="00D4127E" w:rsidRPr="00E505C6">
        <w:rPr>
          <w:rFonts w:ascii="Arial" w:hAnsi="Arial" w:cs="Arial"/>
          <w:sz w:val="24"/>
          <w:szCs w:val="24"/>
          <w:lang w:eastAsia="es-MX"/>
        </w:rPr>
        <w:t xml:space="preserve">or lo que hace al juicio </w:t>
      </w:r>
      <w:r w:rsidR="00D4127E" w:rsidRPr="00E505C6">
        <w:rPr>
          <w:rFonts w:ascii="Arial" w:hAnsi="Arial" w:cs="Arial"/>
          <w:b/>
          <w:bCs/>
          <w:sz w:val="24"/>
          <w:szCs w:val="24"/>
          <w:lang w:eastAsia="es-MX"/>
        </w:rPr>
        <w:t>SM-JDC-786/2021</w:t>
      </w:r>
      <w:r w:rsidRPr="00E505C6">
        <w:rPr>
          <w:rFonts w:ascii="Arial" w:hAnsi="Arial" w:cs="Arial"/>
          <w:sz w:val="24"/>
          <w:szCs w:val="24"/>
          <w:lang w:eastAsia="es-MX"/>
        </w:rPr>
        <w:t>:</w:t>
      </w:r>
    </w:p>
    <w:p w14:paraId="70A094C6" w14:textId="77777777" w:rsidR="0099095B" w:rsidRPr="00E505C6" w:rsidRDefault="0099095B" w:rsidP="00C128CA">
      <w:pPr>
        <w:pStyle w:val="Prrafodelista"/>
        <w:numPr>
          <w:ilvl w:val="0"/>
          <w:numId w:val="16"/>
        </w:numPr>
        <w:spacing w:before="240" w:after="240" w:line="360" w:lineRule="auto"/>
        <w:jc w:val="both"/>
        <w:rPr>
          <w:rFonts w:ascii="Arial" w:hAnsi="Arial" w:cs="Arial"/>
          <w:sz w:val="24"/>
          <w:szCs w:val="24"/>
          <w:lang w:eastAsia="es-MX"/>
        </w:rPr>
      </w:pPr>
      <w:r w:rsidRPr="00E505C6">
        <w:rPr>
          <w:rFonts w:ascii="Arial" w:hAnsi="Arial" w:cs="Arial"/>
          <w:sz w:val="24"/>
          <w:szCs w:val="24"/>
          <w:lang w:eastAsia="es-MX"/>
        </w:rPr>
        <w:t>D</w:t>
      </w:r>
      <w:r w:rsidR="00D4127E" w:rsidRPr="00E505C6">
        <w:rPr>
          <w:rFonts w:ascii="Arial" w:hAnsi="Arial" w:cs="Arial"/>
          <w:sz w:val="24"/>
          <w:szCs w:val="24"/>
          <w:lang w:eastAsia="es-MX"/>
        </w:rPr>
        <w:t xml:space="preserve">eben desestimarse los motivos de inconformidad expuestos porque, </w:t>
      </w:r>
      <w:r w:rsidR="00D4127E" w:rsidRPr="00E505C6">
        <w:rPr>
          <w:rFonts w:ascii="Arial" w:hAnsi="Arial" w:cs="Arial"/>
          <w:bCs/>
          <w:sz w:val="24"/>
          <w:szCs w:val="24"/>
        </w:rPr>
        <w:t xml:space="preserve">contrario a lo que manifiesta el actor, el </w:t>
      </w:r>
      <w:r w:rsidR="00D4127E" w:rsidRPr="00E505C6">
        <w:rPr>
          <w:rFonts w:ascii="Arial" w:hAnsi="Arial" w:cs="Arial"/>
          <w:bCs/>
          <w:i/>
          <w:iCs/>
          <w:sz w:val="24"/>
          <w:szCs w:val="24"/>
        </w:rPr>
        <w:t>Tribunal Local</w:t>
      </w:r>
      <w:r w:rsidR="00D4127E" w:rsidRPr="00E505C6">
        <w:rPr>
          <w:rFonts w:ascii="Arial" w:hAnsi="Arial" w:cs="Arial"/>
          <w:bCs/>
          <w:sz w:val="24"/>
          <w:szCs w:val="24"/>
        </w:rPr>
        <w:t xml:space="preserve"> validó correctamente la asignación de regidurías de </w:t>
      </w:r>
      <w:r w:rsidR="00D4127E" w:rsidRPr="00E505C6">
        <w:rPr>
          <w:rFonts w:ascii="Arial" w:hAnsi="Arial" w:cs="Arial"/>
          <w:bCs/>
          <w:i/>
          <w:iCs/>
          <w:sz w:val="24"/>
          <w:szCs w:val="24"/>
        </w:rPr>
        <w:t>RP</w:t>
      </w:r>
      <w:r w:rsidR="00D4127E" w:rsidRPr="00E505C6">
        <w:rPr>
          <w:rFonts w:ascii="Arial" w:hAnsi="Arial" w:cs="Arial"/>
          <w:bCs/>
          <w:sz w:val="24"/>
          <w:szCs w:val="24"/>
        </w:rPr>
        <w:t xml:space="preserve"> realizada por el </w:t>
      </w:r>
      <w:r w:rsidR="00D4127E" w:rsidRPr="00E505C6">
        <w:rPr>
          <w:rFonts w:ascii="Arial" w:hAnsi="Arial" w:cs="Arial"/>
          <w:bCs/>
          <w:i/>
          <w:iCs/>
          <w:sz w:val="24"/>
          <w:szCs w:val="24"/>
        </w:rPr>
        <w:t>Consejo Municipal</w:t>
      </w:r>
      <w:r w:rsidRPr="00E505C6">
        <w:rPr>
          <w:rFonts w:ascii="Arial" w:hAnsi="Arial" w:cs="Arial"/>
          <w:bCs/>
          <w:i/>
          <w:iCs/>
          <w:sz w:val="24"/>
          <w:szCs w:val="24"/>
        </w:rPr>
        <w:t xml:space="preserve"> </w:t>
      </w:r>
      <w:r w:rsidR="00D4127E" w:rsidRPr="00E505C6">
        <w:rPr>
          <w:rFonts w:ascii="Arial" w:hAnsi="Arial" w:cs="Arial"/>
          <w:bCs/>
          <w:sz w:val="24"/>
          <w:szCs w:val="24"/>
        </w:rPr>
        <w:t xml:space="preserve">para integrar el Ayuntamiento de Irapuato, Guanajuato, debido a que fue conforme a la regulación específica establecida en la normativa electoral local y al criterio jurisprudencial de la </w:t>
      </w:r>
      <w:r w:rsidR="00D4127E" w:rsidRPr="00E505C6">
        <w:rPr>
          <w:rFonts w:ascii="Arial" w:hAnsi="Arial" w:cs="Arial"/>
          <w:bCs/>
          <w:i/>
          <w:iCs/>
          <w:sz w:val="24"/>
          <w:szCs w:val="24"/>
        </w:rPr>
        <w:t>Suprema Corte,</w:t>
      </w:r>
      <w:r w:rsidR="00D4127E" w:rsidRPr="00E505C6">
        <w:rPr>
          <w:rFonts w:ascii="Arial" w:hAnsi="Arial" w:cs="Arial"/>
          <w:bCs/>
          <w:sz w:val="24"/>
          <w:szCs w:val="24"/>
        </w:rPr>
        <w:t xml:space="preserve"> el cual </w:t>
      </w:r>
      <w:r w:rsidR="00D4127E" w:rsidRPr="00E505C6">
        <w:rPr>
          <w:rFonts w:ascii="Arial" w:eastAsiaTheme="minorHAnsi" w:hAnsi="Arial" w:cs="Arial"/>
          <w:bCs/>
          <w:sz w:val="24"/>
          <w:szCs w:val="24"/>
          <w:lang w:val="es-MX"/>
        </w:rPr>
        <w:t>señala que el</w:t>
      </w:r>
      <w:r w:rsidR="00D4127E" w:rsidRPr="00E505C6">
        <w:rPr>
          <w:rFonts w:ascii="Arial" w:eastAsiaTheme="minorHAnsi" w:hAnsi="Arial" w:cs="Arial"/>
          <w:sz w:val="24"/>
          <w:szCs w:val="24"/>
          <w:lang w:val="es-MX"/>
        </w:rPr>
        <w:t xml:space="preserve"> texto constitucional no exige adoptar el modelo previsto para los Congresos locales en materia de límites de sobre y subrepresentación</w:t>
      </w:r>
      <w:r w:rsidRPr="00E505C6">
        <w:rPr>
          <w:rFonts w:ascii="Arial" w:eastAsiaTheme="minorHAnsi" w:hAnsi="Arial" w:cs="Arial"/>
          <w:sz w:val="24"/>
          <w:szCs w:val="24"/>
          <w:lang w:val="es-MX"/>
        </w:rPr>
        <w:t>.</w:t>
      </w:r>
    </w:p>
    <w:p w14:paraId="17F9312A" w14:textId="3D98C7A4" w:rsidR="00F5766D" w:rsidRPr="00E505C6" w:rsidRDefault="0099095B" w:rsidP="00C128CA">
      <w:pPr>
        <w:pStyle w:val="Prrafodelista"/>
        <w:numPr>
          <w:ilvl w:val="0"/>
          <w:numId w:val="16"/>
        </w:numPr>
        <w:spacing w:before="240" w:after="240" w:line="360" w:lineRule="auto"/>
        <w:jc w:val="both"/>
        <w:rPr>
          <w:rFonts w:ascii="Arial" w:hAnsi="Arial" w:cs="Arial"/>
          <w:sz w:val="24"/>
          <w:szCs w:val="24"/>
          <w:lang w:eastAsia="es-MX"/>
        </w:rPr>
      </w:pPr>
      <w:r w:rsidRPr="00E505C6">
        <w:rPr>
          <w:rFonts w:ascii="Arial" w:hAnsi="Arial" w:cs="Arial"/>
          <w:sz w:val="24"/>
          <w:szCs w:val="24"/>
          <w:lang w:eastAsia="es-MX"/>
        </w:rPr>
        <w:lastRenderedPageBreak/>
        <w:t>E</w:t>
      </w:r>
      <w:r w:rsidR="00D4127E" w:rsidRPr="00E505C6">
        <w:rPr>
          <w:rFonts w:ascii="Arial" w:hAnsi="Arial" w:cs="Arial"/>
          <w:sz w:val="24"/>
          <w:szCs w:val="24"/>
          <w:lang w:eastAsia="es-MX"/>
        </w:rPr>
        <w:t xml:space="preserve">l resto de los agravios de Isael Álvarez Sandoval son ineficaces por estar relacionados con argumentos que no planteó en la instancia jurisdiccional local y no ser procedente la adquisición de pretensiones. </w:t>
      </w:r>
    </w:p>
    <w:p w14:paraId="262B6C2B" w14:textId="24F19171" w:rsidR="003C1FC0" w:rsidRPr="00E505C6" w:rsidRDefault="00710395" w:rsidP="003C1FC0">
      <w:pPr>
        <w:pStyle w:val="Ttulo1"/>
        <w:spacing w:after="240" w:line="360" w:lineRule="auto"/>
        <w:jc w:val="both"/>
        <w:rPr>
          <w:rFonts w:ascii="Arial" w:hAnsi="Arial" w:cs="Arial"/>
          <w:b/>
          <w:bCs/>
          <w:color w:val="auto"/>
          <w:sz w:val="24"/>
          <w:szCs w:val="24"/>
        </w:rPr>
      </w:pPr>
      <w:bookmarkStart w:id="35" w:name="_Toc80795155"/>
      <w:bookmarkEnd w:id="32"/>
      <w:r w:rsidRPr="00E505C6">
        <w:rPr>
          <w:rFonts w:ascii="Arial" w:hAnsi="Arial" w:cs="Arial"/>
          <w:b/>
          <w:bCs/>
          <w:color w:val="auto"/>
          <w:sz w:val="24"/>
          <w:szCs w:val="24"/>
        </w:rPr>
        <w:t>5.</w:t>
      </w:r>
      <w:r w:rsidR="00AD10B5" w:rsidRPr="00E505C6">
        <w:rPr>
          <w:rFonts w:ascii="Arial" w:hAnsi="Arial" w:cs="Arial"/>
          <w:b/>
          <w:bCs/>
          <w:color w:val="auto"/>
          <w:sz w:val="24"/>
          <w:szCs w:val="24"/>
        </w:rPr>
        <w:t xml:space="preserve">4. </w:t>
      </w:r>
      <w:r w:rsidR="00F26DFC" w:rsidRPr="00E505C6">
        <w:rPr>
          <w:rFonts w:ascii="Arial" w:hAnsi="Arial" w:cs="Arial"/>
          <w:b/>
          <w:bCs/>
          <w:color w:val="auto"/>
          <w:sz w:val="24"/>
          <w:szCs w:val="24"/>
        </w:rPr>
        <w:t>Justificación de la decisión</w:t>
      </w:r>
      <w:bookmarkEnd w:id="35"/>
    </w:p>
    <w:p w14:paraId="58DF7F60" w14:textId="67D60F9A" w:rsidR="00710395" w:rsidRPr="00E505C6" w:rsidRDefault="00AD10B5" w:rsidP="0032357F">
      <w:pPr>
        <w:pStyle w:val="Ttulo1"/>
        <w:spacing w:before="100" w:beforeAutospacing="1" w:after="100" w:afterAutospacing="1" w:line="360" w:lineRule="auto"/>
        <w:jc w:val="both"/>
        <w:rPr>
          <w:rFonts w:ascii="Arial" w:hAnsi="Arial" w:cs="Arial"/>
          <w:b/>
          <w:bCs/>
          <w:color w:val="auto"/>
          <w:sz w:val="24"/>
          <w:szCs w:val="24"/>
        </w:rPr>
      </w:pPr>
      <w:bookmarkStart w:id="36" w:name="_Toc80795156"/>
      <w:r w:rsidRPr="00E505C6">
        <w:rPr>
          <w:rFonts w:ascii="Arial" w:hAnsi="Arial" w:cs="Arial"/>
          <w:b/>
          <w:bCs/>
          <w:color w:val="auto"/>
          <w:sz w:val="24"/>
          <w:szCs w:val="24"/>
        </w:rPr>
        <w:t>5</w:t>
      </w:r>
      <w:r w:rsidR="0032357F" w:rsidRPr="00E505C6">
        <w:rPr>
          <w:rFonts w:ascii="Arial" w:hAnsi="Arial" w:cs="Arial"/>
          <w:b/>
          <w:bCs/>
          <w:color w:val="auto"/>
          <w:sz w:val="24"/>
          <w:szCs w:val="24"/>
        </w:rPr>
        <w:t>.4.1.</w:t>
      </w:r>
      <w:r w:rsidR="003C1FC0" w:rsidRPr="00E505C6">
        <w:rPr>
          <w:rFonts w:ascii="Arial" w:hAnsi="Arial" w:cs="Arial"/>
          <w:b/>
          <w:bCs/>
          <w:color w:val="auto"/>
          <w:sz w:val="24"/>
          <w:szCs w:val="24"/>
        </w:rPr>
        <w:t xml:space="preserve"> Análisis sobre los agravios</w:t>
      </w:r>
      <w:r w:rsidR="00B75B89" w:rsidRPr="00E505C6">
        <w:rPr>
          <w:rFonts w:ascii="Arial" w:hAnsi="Arial" w:cs="Arial"/>
          <w:b/>
          <w:bCs/>
          <w:color w:val="auto"/>
          <w:sz w:val="24"/>
          <w:szCs w:val="24"/>
        </w:rPr>
        <w:t xml:space="preserve"> hechos valer en el juicio de la ciudadanía SM-JDC-796/2021</w:t>
      </w:r>
      <w:bookmarkEnd w:id="36"/>
    </w:p>
    <w:p w14:paraId="0BCD91BB" w14:textId="5833DE2E" w:rsidR="0032357F" w:rsidRPr="00E505C6" w:rsidRDefault="0032357F" w:rsidP="00C128CA">
      <w:pPr>
        <w:pStyle w:val="Prrafodelista"/>
        <w:numPr>
          <w:ilvl w:val="0"/>
          <w:numId w:val="13"/>
        </w:numPr>
        <w:spacing w:line="360" w:lineRule="auto"/>
        <w:jc w:val="both"/>
        <w:rPr>
          <w:rFonts w:ascii="Arial" w:hAnsi="Arial" w:cs="Arial"/>
          <w:b/>
          <w:bCs/>
          <w:sz w:val="24"/>
          <w:szCs w:val="24"/>
        </w:rPr>
      </w:pPr>
      <w:r w:rsidRPr="00E505C6">
        <w:rPr>
          <w:rFonts w:ascii="Arial" w:hAnsi="Arial" w:cs="Arial"/>
          <w:b/>
          <w:bCs/>
          <w:sz w:val="24"/>
          <w:szCs w:val="24"/>
        </w:rPr>
        <w:t>Marco normativo</w:t>
      </w:r>
      <w:r w:rsidR="00B75B89" w:rsidRPr="00E505C6">
        <w:rPr>
          <w:rFonts w:ascii="Arial" w:hAnsi="Arial" w:cs="Arial"/>
          <w:b/>
          <w:bCs/>
          <w:sz w:val="24"/>
          <w:szCs w:val="24"/>
        </w:rPr>
        <w:t xml:space="preserve"> relativo a la causal de nulidad de votación consistente en instalar la casilla, sin causa justificada, en lugar distinto al señalado por el órgano electoral correspondiente</w:t>
      </w:r>
    </w:p>
    <w:p w14:paraId="729E213D" w14:textId="25B75B22" w:rsidR="00FB0C5B" w:rsidRPr="00E505C6" w:rsidRDefault="00FB0C5B" w:rsidP="00FB0C5B">
      <w:pPr>
        <w:spacing w:before="240" w:after="240" w:line="360" w:lineRule="auto"/>
        <w:jc w:val="both"/>
        <w:rPr>
          <w:rFonts w:ascii="Arial" w:hAnsi="Arial" w:cs="Arial"/>
          <w:bCs/>
          <w:sz w:val="24"/>
          <w:szCs w:val="24"/>
        </w:rPr>
      </w:pPr>
      <w:r w:rsidRPr="00E505C6">
        <w:rPr>
          <w:rFonts w:ascii="Arial" w:hAnsi="Arial" w:cs="Arial"/>
          <w:bCs/>
          <w:sz w:val="24"/>
          <w:szCs w:val="24"/>
        </w:rPr>
        <w:t xml:space="preserve">La destacada hipótesis de nulidad de votación recibida en casilla prevista en el artículo 431, fracción I, de la </w:t>
      </w:r>
      <w:r w:rsidRPr="00E505C6">
        <w:rPr>
          <w:rFonts w:ascii="Arial" w:hAnsi="Arial" w:cs="Arial"/>
          <w:bCs/>
          <w:i/>
          <w:iCs/>
          <w:sz w:val="24"/>
          <w:szCs w:val="24"/>
        </w:rPr>
        <w:t>Ley Electoral Local</w:t>
      </w:r>
      <w:r w:rsidRPr="00E505C6">
        <w:rPr>
          <w:rFonts w:ascii="Arial" w:hAnsi="Arial" w:cs="Arial"/>
          <w:bCs/>
          <w:sz w:val="24"/>
          <w:szCs w:val="24"/>
        </w:rPr>
        <w:t xml:space="preserve"> se actualiza cuando se reúnen los elementos siguientes:</w:t>
      </w:r>
    </w:p>
    <w:p w14:paraId="376E1560" w14:textId="5D012658" w:rsidR="00FB0C5B" w:rsidRPr="00E505C6" w:rsidRDefault="00FB0C5B" w:rsidP="00C128CA">
      <w:pPr>
        <w:numPr>
          <w:ilvl w:val="0"/>
          <w:numId w:val="11"/>
        </w:numPr>
        <w:spacing w:before="240" w:after="240" w:line="360" w:lineRule="auto"/>
        <w:ind w:left="709" w:hanging="425"/>
        <w:jc w:val="both"/>
        <w:rPr>
          <w:rFonts w:ascii="Arial" w:hAnsi="Arial" w:cs="Arial"/>
          <w:bCs/>
          <w:sz w:val="24"/>
          <w:szCs w:val="24"/>
          <w:lang w:val="es-ES"/>
        </w:rPr>
      </w:pPr>
      <w:r w:rsidRPr="00E505C6">
        <w:rPr>
          <w:rFonts w:ascii="Arial" w:hAnsi="Arial" w:cs="Arial"/>
          <w:bCs/>
          <w:sz w:val="24"/>
          <w:szCs w:val="24"/>
          <w:lang w:val="es-ES"/>
        </w:rPr>
        <w:t>Se instale la casilla en un lugar distinto al señalado por el órgano electoral respectivo.</w:t>
      </w:r>
    </w:p>
    <w:p w14:paraId="1536D33A" w14:textId="77777777" w:rsidR="00FB0C5B" w:rsidRPr="00E505C6" w:rsidRDefault="00FB0C5B" w:rsidP="00C128CA">
      <w:pPr>
        <w:numPr>
          <w:ilvl w:val="0"/>
          <w:numId w:val="11"/>
        </w:numPr>
        <w:spacing w:before="240" w:after="240" w:line="360" w:lineRule="auto"/>
        <w:ind w:left="709" w:hanging="425"/>
        <w:jc w:val="both"/>
        <w:rPr>
          <w:rFonts w:ascii="Arial" w:hAnsi="Arial" w:cs="Arial"/>
          <w:bCs/>
          <w:sz w:val="24"/>
          <w:szCs w:val="24"/>
          <w:lang w:val="es-ES"/>
        </w:rPr>
      </w:pPr>
      <w:r w:rsidRPr="00E505C6">
        <w:rPr>
          <w:rFonts w:ascii="Arial" w:hAnsi="Arial" w:cs="Arial"/>
          <w:bCs/>
          <w:sz w:val="24"/>
          <w:szCs w:val="24"/>
          <w:lang w:val="es-ES"/>
        </w:rPr>
        <w:t>El cambio de ubicación se realice sin justificación legal para ello.</w:t>
      </w:r>
    </w:p>
    <w:p w14:paraId="73521941" w14:textId="77777777" w:rsidR="00FB0C5B" w:rsidRPr="00E505C6" w:rsidRDefault="00FB0C5B" w:rsidP="00C128CA">
      <w:pPr>
        <w:numPr>
          <w:ilvl w:val="0"/>
          <w:numId w:val="11"/>
        </w:numPr>
        <w:spacing w:before="240" w:after="240" w:line="360" w:lineRule="auto"/>
        <w:ind w:left="709" w:hanging="425"/>
        <w:jc w:val="both"/>
        <w:rPr>
          <w:rFonts w:ascii="Arial" w:hAnsi="Arial" w:cs="Arial"/>
          <w:bCs/>
          <w:sz w:val="24"/>
          <w:szCs w:val="24"/>
          <w:lang w:val="es-ES"/>
        </w:rPr>
      </w:pPr>
      <w:r w:rsidRPr="00E505C6">
        <w:rPr>
          <w:rFonts w:ascii="Arial" w:hAnsi="Arial" w:cs="Arial"/>
          <w:bCs/>
          <w:sz w:val="24"/>
          <w:szCs w:val="24"/>
          <w:lang w:val="es-ES"/>
        </w:rPr>
        <w:t>La irregularidad sea determinante</w:t>
      </w:r>
      <w:r w:rsidRPr="00E505C6">
        <w:rPr>
          <w:rFonts w:ascii="Arial" w:hAnsi="Arial" w:cs="Arial"/>
          <w:bCs/>
          <w:sz w:val="24"/>
          <w:szCs w:val="24"/>
          <w:vertAlign w:val="superscript"/>
          <w:lang w:val="es-ES"/>
        </w:rPr>
        <w:footnoteReference w:id="3"/>
      </w:r>
      <w:r w:rsidRPr="00E505C6">
        <w:rPr>
          <w:rFonts w:ascii="Arial" w:hAnsi="Arial" w:cs="Arial"/>
          <w:bCs/>
          <w:sz w:val="24"/>
          <w:szCs w:val="24"/>
          <w:lang w:val="es-ES"/>
        </w:rPr>
        <w:t>.</w:t>
      </w:r>
    </w:p>
    <w:p w14:paraId="2F9FD3DE" w14:textId="09B5ED0D" w:rsidR="00FB0C5B" w:rsidRPr="00E505C6" w:rsidRDefault="00FB0C5B" w:rsidP="00FB0C5B">
      <w:pPr>
        <w:spacing w:before="100" w:beforeAutospacing="1" w:after="100" w:afterAutospacing="1" w:line="360" w:lineRule="auto"/>
        <w:jc w:val="both"/>
        <w:rPr>
          <w:rFonts w:ascii="Arial" w:hAnsi="Arial" w:cs="Arial"/>
          <w:bCs/>
          <w:sz w:val="24"/>
          <w:szCs w:val="24"/>
        </w:rPr>
      </w:pPr>
      <w:r w:rsidRPr="00E505C6">
        <w:rPr>
          <w:rFonts w:ascii="Arial" w:hAnsi="Arial" w:cs="Arial"/>
          <w:bCs/>
          <w:sz w:val="24"/>
          <w:szCs w:val="24"/>
        </w:rPr>
        <w:t>Para que se acredite el primer elemento, la parte actora debe demostrar que el lugar donde se instaló la casilla es distinto al que aprobó y publicó por la autoridad administrativa electoral competente.</w:t>
      </w:r>
    </w:p>
    <w:p w14:paraId="218FABDD" w14:textId="77777777" w:rsidR="00FB0C5B" w:rsidRPr="00E505C6" w:rsidRDefault="00FB0C5B" w:rsidP="00FB0C5B">
      <w:pPr>
        <w:spacing w:before="100" w:beforeAutospacing="1" w:after="100" w:afterAutospacing="1" w:line="360" w:lineRule="auto"/>
        <w:jc w:val="both"/>
        <w:rPr>
          <w:rFonts w:ascii="Arial" w:hAnsi="Arial" w:cs="Arial"/>
          <w:bCs/>
          <w:sz w:val="24"/>
          <w:szCs w:val="24"/>
        </w:rPr>
      </w:pPr>
      <w:r w:rsidRPr="00E505C6">
        <w:rPr>
          <w:rFonts w:ascii="Arial" w:hAnsi="Arial" w:cs="Arial"/>
          <w:bCs/>
          <w:sz w:val="24"/>
          <w:szCs w:val="24"/>
        </w:rPr>
        <w:t>Respecto a esta causal, este Tribunal Electoral</w:t>
      </w:r>
      <w:r w:rsidRPr="00E505C6">
        <w:rPr>
          <w:rFonts w:ascii="Arial" w:hAnsi="Arial" w:cs="Arial"/>
          <w:bCs/>
          <w:sz w:val="24"/>
          <w:szCs w:val="24"/>
          <w:vertAlign w:val="superscript"/>
        </w:rPr>
        <w:footnoteReference w:id="4"/>
      </w:r>
      <w:r w:rsidRPr="00E505C6">
        <w:rPr>
          <w:rFonts w:ascii="Arial" w:hAnsi="Arial" w:cs="Arial"/>
          <w:bCs/>
          <w:sz w:val="24"/>
          <w:szCs w:val="24"/>
        </w:rPr>
        <w:t xml:space="preserve"> ha sostenido que </w:t>
      </w:r>
      <w:r w:rsidRPr="00E505C6">
        <w:rPr>
          <w:rFonts w:ascii="Arial" w:hAnsi="Arial" w:cs="Arial"/>
          <w:b/>
          <w:sz w:val="24"/>
          <w:szCs w:val="24"/>
        </w:rPr>
        <w:t>el hecho de que los datos del domicilio de instalación de la casilla sean imprecisos no genera, en sí mismo, la nulidad de la votación recibida en casilla</w:t>
      </w:r>
      <w:r w:rsidRPr="00E505C6">
        <w:rPr>
          <w:rFonts w:ascii="Arial" w:hAnsi="Arial" w:cs="Arial"/>
          <w:bCs/>
          <w:sz w:val="24"/>
          <w:szCs w:val="24"/>
        </w:rPr>
        <w:t>, pues la experiencia muestra que los funcionarios suelen anotar los datos a los que se da mayor relevancia entre la población, los que se relacionan con el lugar físico de ubicación de la casilla o con los que se identifica en el medio social.</w:t>
      </w:r>
    </w:p>
    <w:p w14:paraId="1FC10A50" w14:textId="77777777" w:rsidR="00FB0C5B" w:rsidRPr="00E505C6" w:rsidRDefault="00FB0C5B" w:rsidP="00FB0C5B">
      <w:pPr>
        <w:spacing w:before="100" w:beforeAutospacing="1" w:after="100" w:afterAutospacing="1" w:line="360" w:lineRule="auto"/>
        <w:jc w:val="both"/>
        <w:rPr>
          <w:rFonts w:ascii="Arial" w:hAnsi="Arial" w:cs="Arial"/>
          <w:bCs/>
          <w:sz w:val="24"/>
          <w:szCs w:val="24"/>
        </w:rPr>
      </w:pPr>
      <w:r w:rsidRPr="00E505C6">
        <w:rPr>
          <w:rFonts w:ascii="Arial" w:hAnsi="Arial" w:cs="Arial"/>
          <w:bCs/>
          <w:sz w:val="24"/>
          <w:szCs w:val="24"/>
        </w:rPr>
        <w:lastRenderedPageBreak/>
        <w:t xml:space="preserve">En esa medida, un mismo sitio puede ser conocido de dos, tres o más formas; de ahí que, para estimar actualizada la irregularidad </w:t>
      </w:r>
      <w:r w:rsidRPr="00E505C6">
        <w:rPr>
          <w:rFonts w:ascii="Arial" w:hAnsi="Arial" w:cs="Arial"/>
          <w:b/>
          <w:sz w:val="24"/>
          <w:szCs w:val="24"/>
        </w:rPr>
        <w:t>se requiere que esté acreditada con pruebas que demuestren plenamente el cambio de ubicación</w:t>
      </w:r>
      <w:r w:rsidRPr="00E505C6">
        <w:rPr>
          <w:rFonts w:ascii="Arial" w:hAnsi="Arial" w:cs="Arial"/>
          <w:bCs/>
          <w:sz w:val="24"/>
          <w:szCs w:val="24"/>
        </w:rPr>
        <w:t>.</w:t>
      </w:r>
    </w:p>
    <w:p w14:paraId="4BB56E69" w14:textId="77777777" w:rsidR="00FB0C5B" w:rsidRPr="00E505C6" w:rsidRDefault="00FB0C5B" w:rsidP="00FB0C5B">
      <w:pPr>
        <w:spacing w:before="100" w:beforeAutospacing="1" w:after="100" w:afterAutospacing="1" w:line="360" w:lineRule="auto"/>
        <w:jc w:val="both"/>
        <w:rPr>
          <w:rFonts w:ascii="Arial" w:hAnsi="Arial" w:cs="Arial"/>
          <w:bCs/>
          <w:sz w:val="24"/>
          <w:szCs w:val="24"/>
        </w:rPr>
      </w:pPr>
      <w:r w:rsidRPr="00E505C6">
        <w:rPr>
          <w:rFonts w:ascii="Arial" w:hAnsi="Arial" w:cs="Arial"/>
          <w:bCs/>
          <w:sz w:val="24"/>
          <w:szCs w:val="24"/>
          <w:lang w:val="es-ES"/>
        </w:rPr>
        <w:t xml:space="preserve">En cuanto al segundo requisito, deberán analizarse las razones que, en su caso, exponga la autoridad responsable para sostener que el cambio de ubicación de casilla atendió a una de las causas justificadas, previstas en </w:t>
      </w:r>
      <w:r w:rsidRPr="00E505C6">
        <w:rPr>
          <w:rFonts w:ascii="Arial" w:hAnsi="Arial" w:cs="Arial"/>
          <w:bCs/>
          <w:sz w:val="24"/>
          <w:szCs w:val="24"/>
        </w:rPr>
        <w:t xml:space="preserve">el artículo 276 de la </w:t>
      </w:r>
      <w:r w:rsidRPr="00E505C6">
        <w:rPr>
          <w:rFonts w:ascii="Arial" w:hAnsi="Arial" w:cs="Arial"/>
          <w:bCs/>
          <w:i/>
          <w:sz w:val="24"/>
          <w:szCs w:val="24"/>
        </w:rPr>
        <w:t>LEGIPE</w:t>
      </w:r>
      <w:r w:rsidRPr="00E505C6">
        <w:rPr>
          <w:rFonts w:ascii="Arial" w:hAnsi="Arial" w:cs="Arial"/>
          <w:bCs/>
          <w:sz w:val="24"/>
          <w:szCs w:val="24"/>
          <w:vertAlign w:val="superscript"/>
        </w:rPr>
        <w:footnoteReference w:id="5"/>
      </w:r>
      <w:r w:rsidRPr="00E505C6">
        <w:rPr>
          <w:rFonts w:ascii="Arial" w:hAnsi="Arial" w:cs="Arial"/>
          <w:bCs/>
          <w:i/>
          <w:sz w:val="24"/>
          <w:szCs w:val="24"/>
        </w:rPr>
        <w:t>.</w:t>
      </w:r>
    </w:p>
    <w:p w14:paraId="0A5999B3" w14:textId="396D125B" w:rsidR="00FB0C5B" w:rsidRPr="00E505C6" w:rsidRDefault="00FB0C5B" w:rsidP="00FB0C5B">
      <w:pPr>
        <w:spacing w:before="100" w:beforeAutospacing="1" w:after="100" w:afterAutospacing="1" w:line="360" w:lineRule="auto"/>
        <w:jc w:val="both"/>
        <w:rPr>
          <w:rFonts w:ascii="Arial" w:hAnsi="Arial" w:cs="Arial"/>
          <w:bCs/>
          <w:sz w:val="24"/>
          <w:szCs w:val="24"/>
        </w:rPr>
      </w:pPr>
      <w:r w:rsidRPr="00E505C6">
        <w:rPr>
          <w:rFonts w:ascii="Arial" w:hAnsi="Arial" w:cs="Arial"/>
          <w:bCs/>
          <w:sz w:val="24"/>
          <w:szCs w:val="24"/>
        </w:rPr>
        <w:t xml:space="preserve">Por lo que hace a la tercera exigencia, se considerará que el cambio de ubicación de la casilla –además de injustificado– fue determinante para el </w:t>
      </w:r>
      <w:r w:rsidR="00F113C9" w:rsidRPr="00E505C6">
        <w:rPr>
          <w:rFonts w:ascii="Arial" w:hAnsi="Arial" w:cs="Arial"/>
          <w:bCs/>
          <w:sz w:val="24"/>
          <w:szCs w:val="24"/>
        </w:rPr>
        <w:t>r</w:t>
      </w:r>
      <w:r w:rsidRPr="00E505C6">
        <w:rPr>
          <w:rFonts w:ascii="Arial" w:hAnsi="Arial" w:cs="Arial"/>
          <w:bCs/>
          <w:sz w:val="24"/>
          <w:szCs w:val="24"/>
        </w:rPr>
        <w:t>esultado de la votación, cuando haya producido confusión en el electorado respecto al lugar en que debía votar.</w:t>
      </w:r>
    </w:p>
    <w:p w14:paraId="2A6A1C8E" w14:textId="2353CDD0" w:rsidR="00FB0C5B" w:rsidRPr="00E505C6" w:rsidRDefault="00FB0C5B" w:rsidP="00FB0C5B">
      <w:pPr>
        <w:spacing w:before="100" w:beforeAutospacing="1" w:after="100" w:afterAutospacing="1" w:line="360" w:lineRule="auto"/>
        <w:jc w:val="both"/>
        <w:rPr>
          <w:rFonts w:ascii="Arial" w:hAnsi="Arial" w:cs="Arial"/>
          <w:bCs/>
          <w:i/>
          <w:sz w:val="24"/>
          <w:szCs w:val="24"/>
        </w:rPr>
      </w:pPr>
      <w:r w:rsidRPr="00E505C6">
        <w:rPr>
          <w:rFonts w:ascii="Arial" w:hAnsi="Arial" w:cs="Arial"/>
          <w:bCs/>
          <w:sz w:val="24"/>
          <w:szCs w:val="24"/>
          <w:lang w:val="es-ES"/>
        </w:rPr>
        <w:t>Para establecer esta condicionante,</w:t>
      </w:r>
      <w:r w:rsidRPr="00E505C6">
        <w:rPr>
          <w:rFonts w:ascii="Arial" w:hAnsi="Arial" w:cs="Arial"/>
          <w:bCs/>
          <w:sz w:val="24"/>
          <w:szCs w:val="24"/>
        </w:rPr>
        <w:t xml:space="preserve"> Sala Superior</w:t>
      </w:r>
      <w:r w:rsidRPr="00E505C6">
        <w:rPr>
          <w:rFonts w:ascii="Arial" w:hAnsi="Arial" w:cs="Arial"/>
          <w:bCs/>
          <w:sz w:val="24"/>
          <w:szCs w:val="24"/>
          <w:vertAlign w:val="superscript"/>
        </w:rPr>
        <w:footnoteReference w:id="6"/>
      </w:r>
      <w:r w:rsidRPr="00E505C6">
        <w:rPr>
          <w:rFonts w:ascii="Arial" w:hAnsi="Arial" w:cs="Arial"/>
          <w:bCs/>
          <w:sz w:val="24"/>
          <w:szCs w:val="24"/>
        </w:rPr>
        <w:t xml:space="preserve"> ha sostenido que debe acudirse a </w:t>
      </w:r>
      <w:r w:rsidRPr="00E505C6">
        <w:rPr>
          <w:rFonts w:ascii="Arial" w:hAnsi="Arial" w:cs="Arial"/>
          <w:bCs/>
          <w:i/>
          <w:sz w:val="24"/>
          <w:szCs w:val="24"/>
        </w:rPr>
        <w:t>la muestra más representativa de la participación del electorado en una elección, dentro de un ámbito territorial determinado y que ese parámetro idóneo […] es el porcentaje de votación recibida a nivel distrital de la elección impugnada, toda vez que un distrito uninominal estadísticamente es el ámbito territorial que puede aportar una información más apegada a la realidad acerca de la participación de los votantes en las casillas que lo integran.</w:t>
      </w:r>
    </w:p>
    <w:p w14:paraId="43D633BA" w14:textId="7716BE25" w:rsidR="00FB0C5B" w:rsidRPr="00E505C6" w:rsidRDefault="00FB0C5B" w:rsidP="00FB0C5B">
      <w:pPr>
        <w:spacing w:before="100" w:beforeAutospacing="1" w:after="100" w:afterAutospacing="1" w:line="360" w:lineRule="auto"/>
        <w:jc w:val="both"/>
        <w:rPr>
          <w:rFonts w:ascii="Arial" w:hAnsi="Arial" w:cs="Arial"/>
          <w:bCs/>
          <w:sz w:val="24"/>
          <w:szCs w:val="24"/>
          <w:lang w:val="es-ES"/>
        </w:rPr>
      </w:pPr>
      <w:r w:rsidRPr="00E505C6">
        <w:rPr>
          <w:rFonts w:ascii="Arial" w:hAnsi="Arial" w:cs="Arial"/>
          <w:bCs/>
          <w:iCs/>
          <w:sz w:val="24"/>
          <w:szCs w:val="24"/>
        </w:rPr>
        <w:t>Así, deberá compararse el porcentaje de participación en el ámbito territorial de la elección en cuestión, en este caso</w:t>
      </w:r>
      <w:r w:rsidR="0099095B" w:rsidRPr="00E505C6">
        <w:rPr>
          <w:rFonts w:ascii="Arial" w:hAnsi="Arial" w:cs="Arial"/>
          <w:bCs/>
          <w:iCs/>
          <w:sz w:val="24"/>
          <w:szCs w:val="24"/>
        </w:rPr>
        <w:t xml:space="preserve">, </w:t>
      </w:r>
      <w:r w:rsidRPr="00E505C6">
        <w:rPr>
          <w:rFonts w:ascii="Arial" w:hAnsi="Arial" w:cs="Arial"/>
          <w:bCs/>
          <w:iCs/>
          <w:sz w:val="24"/>
          <w:szCs w:val="24"/>
        </w:rPr>
        <w:t>en el del municipio con el de la</w:t>
      </w:r>
      <w:r w:rsidR="0099095B" w:rsidRPr="00E505C6">
        <w:rPr>
          <w:rFonts w:ascii="Arial" w:hAnsi="Arial" w:cs="Arial"/>
          <w:bCs/>
          <w:iCs/>
          <w:sz w:val="24"/>
          <w:szCs w:val="24"/>
        </w:rPr>
        <w:t>s</w:t>
      </w:r>
      <w:r w:rsidRPr="00E505C6">
        <w:rPr>
          <w:rFonts w:ascii="Arial" w:hAnsi="Arial" w:cs="Arial"/>
          <w:bCs/>
          <w:iCs/>
          <w:sz w:val="24"/>
          <w:szCs w:val="24"/>
        </w:rPr>
        <w:t xml:space="preserve"> casilla impugnada, para establecer si el cambio de ubicación fue o no determinante</w:t>
      </w:r>
      <w:r w:rsidRPr="00E505C6">
        <w:rPr>
          <w:rFonts w:ascii="Arial" w:hAnsi="Arial" w:cs="Arial"/>
          <w:bCs/>
          <w:sz w:val="24"/>
          <w:szCs w:val="24"/>
          <w:lang w:val="es-ES"/>
        </w:rPr>
        <w:t>.</w:t>
      </w:r>
    </w:p>
    <w:p w14:paraId="4DA33AD3" w14:textId="1D7CBCB6" w:rsidR="00AA08E3" w:rsidRPr="00E505C6" w:rsidRDefault="00AD10B5" w:rsidP="00AA08E3">
      <w:pPr>
        <w:pStyle w:val="Ttulo1"/>
        <w:spacing w:before="100" w:beforeAutospacing="1" w:after="100" w:afterAutospacing="1" w:line="360" w:lineRule="auto"/>
        <w:jc w:val="both"/>
        <w:rPr>
          <w:rFonts w:ascii="Arial" w:hAnsi="Arial" w:cs="Arial"/>
          <w:b/>
          <w:bCs/>
          <w:color w:val="auto"/>
          <w:sz w:val="24"/>
          <w:szCs w:val="24"/>
        </w:rPr>
      </w:pPr>
      <w:bookmarkStart w:id="37" w:name="_Toc80795157"/>
      <w:r w:rsidRPr="00E505C6">
        <w:rPr>
          <w:rFonts w:ascii="Arial" w:hAnsi="Arial" w:cs="Arial"/>
          <w:b/>
          <w:bCs/>
          <w:color w:val="auto"/>
          <w:sz w:val="24"/>
          <w:szCs w:val="24"/>
        </w:rPr>
        <w:lastRenderedPageBreak/>
        <w:t>5</w:t>
      </w:r>
      <w:r w:rsidR="00F113C9" w:rsidRPr="00E505C6">
        <w:rPr>
          <w:rFonts w:ascii="Arial" w:hAnsi="Arial" w:cs="Arial"/>
          <w:b/>
          <w:bCs/>
          <w:color w:val="auto"/>
          <w:sz w:val="24"/>
          <w:szCs w:val="24"/>
        </w:rPr>
        <w:t>.4.1.</w:t>
      </w:r>
      <w:r w:rsidRPr="00E505C6">
        <w:rPr>
          <w:rFonts w:ascii="Arial" w:hAnsi="Arial" w:cs="Arial"/>
          <w:b/>
          <w:bCs/>
          <w:color w:val="auto"/>
          <w:sz w:val="24"/>
          <w:szCs w:val="24"/>
        </w:rPr>
        <w:t>1.</w:t>
      </w:r>
      <w:r w:rsidR="00F113C9" w:rsidRPr="00E505C6">
        <w:rPr>
          <w:rFonts w:ascii="Arial" w:hAnsi="Arial" w:cs="Arial"/>
          <w:b/>
          <w:bCs/>
          <w:color w:val="auto"/>
          <w:sz w:val="24"/>
          <w:szCs w:val="24"/>
        </w:rPr>
        <w:t xml:space="preserve"> </w:t>
      </w:r>
      <w:r w:rsidR="00AA08E3" w:rsidRPr="00E505C6">
        <w:rPr>
          <w:rFonts w:ascii="Arial" w:hAnsi="Arial" w:cs="Arial"/>
          <w:b/>
          <w:bCs/>
          <w:color w:val="auto"/>
          <w:sz w:val="24"/>
          <w:szCs w:val="24"/>
        </w:rPr>
        <w:t xml:space="preserve">El </w:t>
      </w:r>
      <w:r w:rsidR="00AA08E3" w:rsidRPr="00E505C6">
        <w:rPr>
          <w:rFonts w:ascii="Arial" w:hAnsi="Arial" w:cs="Arial"/>
          <w:b/>
          <w:bCs/>
          <w:i/>
          <w:iCs/>
          <w:color w:val="auto"/>
          <w:sz w:val="24"/>
          <w:szCs w:val="24"/>
        </w:rPr>
        <w:t xml:space="preserve">Tribunal Local </w:t>
      </w:r>
      <w:r w:rsidR="00AA08E3" w:rsidRPr="00E505C6">
        <w:rPr>
          <w:rFonts w:ascii="Arial" w:hAnsi="Arial" w:cs="Arial"/>
          <w:b/>
          <w:bCs/>
          <w:color w:val="auto"/>
          <w:sz w:val="24"/>
          <w:szCs w:val="24"/>
        </w:rPr>
        <w:t xml:space="preserve">de manera correcta consideró que no se acreditó </w:t>
      </w:r>
      <w:r w:rsidR="002D166C" w:rsidRPr="00E505C6">
        <w:rPr>
          <w:rFonts w:ascii="Arial" w:hAnsi="Arial" w:cs="Arial"/>
          <w:b/>
          <w:bCs/>
          <w:color w:val="auto"/>
          <w:sz w:val="24"/>
          <w:szCs w:val="24"/>
        </w:rPr>
        <w:t>la causal de nulidad relativa a que l</w:t>
      </w:r>
      <w:r w:rsidR="00AA08E3" w:rsidRPr="00E505C6">
        <w:rPr>
          <w:rFonts w:ascii="Arial" w:hAnsi="Arial" w:cs="Arial"/>
          <w:b/>
          <w:bCs/>
          <w:color w:val="auto"/>
          <w:sz w:val="24"/>
          <w:szCs w:val="24"/>
        </w:rPr>
        <w:t>as casillas impugnadas se instalaran en un lugar diverso al autorizado por la autoridad administrativa electoral</w:t>
      </w:r>
      <w:bookmarkEnd w:id="37"/>
    </w:p>
    <w:p w14:paraId="117CBB37" w14:textId="11CFA90C" w:rsidR="00F113C9" w:rsidRPr="00E505C6" w:rsidRDefault="00F113C9" w:rsidP="00F113C9">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José Javier Aguirre Gallardo</w:t>
      </w:r>
      <w:r w:rsidR="0099095B" w:rsidRPr="00E505C6">
        <w:rPr>
          <w:rFonts w:ascii="Arial" w:hAnsi="Arial" w:cs="Arial"/>
          <w:sz w:val="24"/>
          <w:szCs w:val="24"/>
        </w:rPr>
        <w:t xml:space="preserve"> [</w:t>
      </w:r>
      <w:r w:rsidRPr="00E505C6">
        <w:rPr>
          <w:rFonts w:ascii="Arial" w:hAnsi="Arial" w:cs="Arial"/>
          <w:sz w:val="24"/>
          <w:szCs w:val="24"/>
        </w:rPr>
        <w:t>SM-JDC-796/2021</w:t>
      </w:r>
      <w:r w:rsidR="0099095B" w:rsidRPr="00E505C6">
        <w:rPr>
          <w:rFonts w:ascii="Arial" w:hAnsi="Arial" w:cs="Arial"/>
          <w:sz w:val="24"/>
          <w:szCs w:val="24"/>
        </w:rPr>
        <w:t>]</w:t>
      </w:r>
      <w:r w:rsidRPr="00E505C6">
        <w:rPr>
          <w:rFonts w:ascii="Arial" w:hAnsi="Arial" w:cs="Arial"/>
          <w:sz w:val="24"/>
          <w:szCs w:val="24"/>
        </w:rPr>
        <w:t xml:space="preserve"> alega la falta de exhaustividad del órgano resolutor, al estimar que no analizó debidamente el fondo de la cuestión planteada.</w:t>
      </w:r>
    </w:p>
    <w:p w14:paraId="2223FB88" w14:textId="599B9888" w:rsidR="00F113C9" w:rsidRPr="00E505C6" w:rsidRDefault="00F113C9" w:rsidP="00F113C9">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En concepto del inconforme, está acreditado que</w:t>
      </w:r>
      <w:r w:rsidR="004B22AA" w:rsidRPr="00E505C6">
        <w:rPr>
          <w:rFonts w:ascii="Arial" w:hAnsi="Arial" w:cs="Arial"/>
          <w:sz w:val="24"/>
          <w:szCs w:val="24"/>
        </w:rPr>
        <w:t xml:space="preserve"> las</w:t>
      </w:r>
      <w:r w:rsidRPr="00E505C6">
        <w:rPr>
          <w:rFonts w:ascii="Arial" w:hAnsi="Arial" w:cs="Arial"/>
          <w:b/>
          <w:bCs/>
          <w:sz w:val="24"/>
          <w:szCs w:val="24"/>
        </w:rPr>
        <w:t xml:space="preserve"> trescientos siete [307] casillas</w:t>
      </w:r>
      <w:r w:rsidRPr="00E505C6">
        <w:rPr>
          <w:rFonts w:ascii="Arial" w:hAnsi="Arial" w:cs="Arial"/>
          <w:sz w:val="24"/>
          <w:szCs w:val="24"/>
        </w:rPr>
        <w:t xml:space="preserve"> analizadas por la responsable fueron instaladas en un domicilio diverso al autorizado por la autoridad administrativa electoral, en tanto que, en las actas respectivas sólo se</w:t>
      </w:r>
      <w:r w:rsidR="00EF695C" w:rsidRPr="00E505C6">
        <w:rPr>
          <w:rFonts w:ascii="Arial" w:hAnsi="Arial" w:cs="Arial"/>
          <w:sz w:val="24"/>
          <w:szCs w:val="24"/>
        </w:rPr>
        <w:t xml:space="preserve"> señaló</w:t>
      </w:r>
      <w:r w:rsidRPr="00E505C6">
        <w:rPr>
          <w:rFonts w:ascii="Arial" w:hAnsi="Arial" w:cs="Arial"/>
          <w:sz w:val="24"/>
          <w:szCs w:val="24"/>
        </w:rPr>
        <w:t xml:space="preserve"> de manera</w:t>
      </w:r>
      <w:r w:rsidR="00EF695C" w:rsidRPr="00E505C6">
        <w:rPr>
          <w:rFonts w:ascii="Arial" w:hAnsi="Arial" w:cs="Arial"/>
          <w:sz w:val="24"/>
          <w:szCs w:val="24"/>
        </w:rPr>
        <w:t xml:space="preserve"> general</w:t>
      </w:r>
      <w:r w:rsidRPr="00E505C6">
        <w:rPr>
          <w:rFonts w:ascii="Arial" w:hAnsi="Arial" w:cs="Arial"/>
          <w:sz w:val="24"/>
          <w:szCs w:val="24"/>
        </w:rPr>
        <w:t xml:space="preserve"> su ubicación, sin precisar </w:t>
      </w:r>
      <w:r w:rsidR="004B22AA" w:rsidRPr="00E505C6">
        <w:rPr>
          <w:rFonts w:ascii="Arial" w:hAnsi="Arial" w:cs="Arial"/>
          <w:sz w:val="24"/>
          <w:szCs w:val="24"/>
        </w:rPr>
        <w:t>puntualmente</w:t>
      </w:r>
      <w:r w:rsidRPr="00E505C6">
        <w:rPr>
          <w:rFonts w:ascii="Arial" w:hAnsi="Arial" w:cs="Arial"/>
          <w:sz w:val="24"/>
          <w:szCs w:val="24"/>
        </w:rPr>
        <w:t xml:space="preserve"> los datos necesarios para su plena identificación, como </w:t>
      </w:r>
      <w:r w:rsidR="00EF695C" w:rsidRPr="00E505C6">
        <w:rPr>
          <w:rFonts w:ascii="Arial" w:hAnsi="Arial" w:cs="Arial"/>
          <w:sz w:val="24"/>
          <w:szCs w:val="24"/>
        </w:rPr>
        <w:t>el</w:t>
      </w:r>
      <w:r w:rsidRPr="00E505C6">
        <w:rPr>
          <w:rFonts w:ascii="Arial" w:hAnsi="Arial" w:cs="Arial"/>
          <w:sz w:val="24"/>
          <w:szCs w:val="24"/>
        </w:rPr>
        <w:t xml:space="preserve"> número del inmueble, entre qué calles se encuentra, entre otros.</w:t>
      </w:r>
    </w:p>
    <w:p w14:paraId="08266850" w14:textId="7B4E5CFA" w:rsidR="00F113C9" w:rsidRPr="00E505C6" w:rsidRDefault="00F113C9" w:rsidP="00F113C9">
      <w:pPr>
        <w:spacing w:before="100" w:beforeAutospacing="1" w:after="100" w:afterAutospacing="1" w:line="360" w:lineRule="auto"/>
        <w:jc w:val="both"/>
        <w:rPr>
          <w:rFonts w:ascii="Arial" w:hAnsi="Arial" w:cs="Arial"/>
          <w:sz w:val="24"/>
          <w:szCs w:val="24"/>
        </w:rPr>
      </w:pPr>
      <w:r w:rsidRPr="00E505C6">
        <w:rPr>
          <w:rFonts w:ascii="Arial" w:hAnsi="Arial" w:cs="Arial"/>
          <w:b/>
          <w:bCs/>
          <w:sz w:val="24"/>
          <w:szCs w:val="24"/>
        </w:rPr>
        <w:t xml:space="preserve">No asiste razón </w:t>
      </w:r>
      <w:r w:rsidRPr="00E505C6">
        <w:rPr>
          <w:rFonts w:ascii="Arial" w:hAnsi="Arial" w:cs="Arial"/>
          <w:sz w:val="24"/>
          <w:szCs w:val="24"/>
        </w:rPr>
        <w:t xml:space="preserve">al actor. </w:t>
      </w:r>
    </w:p>
    <w:p w14:paraId="259EA354" w14:textId="44025E0E" w:rsidR="00F113C9" w:rsidRPr="00E505C6" w:rsidRDefault="00F113C9" w:rsidP="00F113C9">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En la resolución impugnada</w:t>
      </w:r>
      <w:r w:rsidR="00D709F6" w:rsidRPr="00E505C6">
        <w:rPr>
          <w:rFonts w:ascii="Arial" w:hAnsi="Arial" w:cs="Arial"/>
          <w:sz w:val="24"/>
          <w:szCs w:val="24"/>
        </w:rPr>
        <w:t xml:space="preserve">, el </w:t>
      </w:r>
      <w:r w:rsidR="00D709F6" w:rsidRPr="00E505C6">
        <w:rPr>
          <w:rFonts w:ascii="Arial" w:hAnsi="Arial" w:cs="Arial"/>
          <w:i/>
          <w:iCs/>
          <w:sz w:val="24"/>
          <w:szCs w:val="24"/>
        </w:rPr>
        <w:t xml:space="preserve">Tribunal Local </w:t>
      </w:r>
      <w:r w:rsidR="00D709F6" w:rsidRPr="00E505C6">
        <w:rPr>
          <w:rFonts w:ascii="Arial" w:hAnsi="Arial" w:cs="Arial"/>
          <w:sz w:val="24"/>
          <w:szCs w:val="24"/>
        </w:rPr>
        <w:t xml:space="preserve">determinó </w:t>
      </w:r>
      <w:r w:rsidR="00F30986" w:rsidRPr="00E505C6">
        <w:rPr>
          <w:rFonts w:ascii="Arial" w:hAnsi="Arial" w:cs="Arial"/>
          <w:sz w:val="24"/>
          <w:szCs w:val="24"/>
        </w:rPr>
        <w:t xml:space="preserve">que </w:t>
      </w:r>
      <w:r w:rsidR="00D709F6" w:rsidRPr="00E505C6">
        <w:rPr>
          <w:rFonts w:ascii="Arial" w:hAnsi="Arial" w:cs="Arial"/>
          <w:sz w:val="24"/>
          <w:szCs w:val="24"/>
        </w:rPr>
        <w:t xml:space="preserve">las casillas impugnadas sí se instalaron en el domicilio autorizado por el </w:t>
      </w:r>
      <w:r w:rsidR="00D709F6" w:rsidRPr="00E505C6">
        <w:rPr>
          <w:rFonts w:ascii="Arial" w:hAnsi="Arial" w:cs="Arial"/>
          <w:i/>
          <w:iCs/>
          <w:sz w:val="24"/>
          <w:szCs w:val="24"/>
        </w:rPr>
        <w:t xml:space="preserve">INE. </w:t>
      </w:r>
      <w:r w:rsidR="00D709F6" w:rsidRPr="00E505C6">
        <w:rPr>
          <w:rFonts w:ascii="Arial" w:hAnsi="Arial" w:cs="Arial"/>
          <w:sz w:val="24"/>
          <w:szCs w:val="24"/>
        </w:rPr>
        <w:t xml:space="preserve">Para evidenciar lo anterior, la responsable realizó el examen individual de cada centro de votación, indicando los datos de </w:t>
      </w:r>
      <w:r w:rsidR="00F30986" w:rsidRPr="00E505C6">
        <w:rPr>
          <w:rFonts w:ascii="Arial" w:hAnsi="Arial" w:cs="Arial"/>
          <w:sz w:val="24"/>
          <w:szCs w:val="24"/>
        </w:rPr>
        <w:t>su</w:t>
      </w:r>
      <w:r w:rsidR="00D709F6" w:rsidRPr="00E505C6">
        <w:rPr>
          <w:rFonts w:ascii="Arial" w:hAnsi="Arial" w:cs="Arial"/>
          <w:sz w:val="24"/>
          <w:szCs w:val="24"/>
        </w:rPr>
        <w:t xml:space="preserve"> ubicación conforme a lo señalado en el encarte, de frente a lo asentado en el acta de jornada electoral y/o de escrutinio y cómputo atinente. </w:t>
      </w:r>
    </w:p>
    <w:p w14:paraId="61B497C6" w14:textId="3B0E560A" w:rsidR="00D709F6" w:rsidRPr="00E505C6" w:rsidRDefault="00630163" w:rsidP="00F113C9">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El</w:t>
      </w:r>
      <w:r w:rsidR="00D709F6" w:rsidRPr="00E505C6">
        <w:rPr>
          <w:rFonts w:ascii="Arial" w:hAnsi="Arial" w:cs="Arial"/>
          <w:sz w:val="24"/>
          <w:szCs w:val="24"/>
        </w:rPr>
        <w:t xml:space="preserve"> </w:t>
      </w:r>
      <w:r w:rsidR="00D709F6" w:rsidRPr="00E505C6">
        <w:rPr>
          <w:rFonts w:ascii="Arial" w:hAnsi="Arial" w:cs="Arial"/>
          <w:i/>
          <w:iCs/>
          <w:sz w:val="24"/>
          <w:szCs w:val="24"/>
        </w:rPr>
        <w:t>Tribunal Local</w:t>
      </w:r>
      <w:r w:rsidR="00AF5449" w:rsidRPr="00E505C6">
        <w:rPr>
          <w:rFonts w:ascii="Arial" w:hAnsi="Arial" w:cs="Arial"/>
          <w:sz w:val="24"/>
          <w:szCs w:val="24"/>
        </w:rPr>
        <w:t xml:space="preserve"> expuso que</w:t>
      </w:r>
      <w:r w:rsidR="00EE42CD" w:rsidRPr="00E505C6">
        <w:rPr>
          <w:rFonts w:ascii="Arial" w:hAnsi="Arial" w:cs="Arial"/>
          <w:sz w:val="24"/>
          <w:szCs w:val="24"/>
        </w:rPr>
        <w:t xml:space="preserve">, </w:t>
      </w:r>
      <w:r w:rsidR="00AF5449" w:rsidRPr="00E505C6">
        <w:rPr>
          <w:rFonts w:ascii="Arial" w:hAnsi="Arial" w:cs="Arial"/>
          <w:sz w:val="24"/>
          <w:szCs w:val="24"/>
        </w:rPr>
        <w:t xml:space="preserve">si bien los domicilios no fueron </w:t>
      </w:r>
      <w:r w:rsidR="00F30986" w:rsidRPr="00E505C6">
        <w:rPr>
          <w:rFonts w:ascii="Arial" w:hAnsi="Arial" w:cs="Arial"/>
          <w:sz w:val="24"/>
          <w:szCs w:val="24"/>
        </w:rPr>
        <w:t xml:space="preserve">asentados </w:t>
      </w:r>
      <w:r w:rsidR="00AF5449" w:rsidRPr="00E505C6">
        <w:rPr>
          <w:rFonts w:ascii="Arial" w:hAnsi="Arial" w:cs="Arial"/>
          <w:sz w:val="24"/>
          <w:szCs w:val="24"/>
        </w:rPr>
        <w:t>de manera literal con las especificaciones señaladas en el encarte, lo cierto es que, en esencia, se podía verificar que se trataba de los mismo</w:t>
      </w:r>
      <w:r w:rsidRPr="00E505C6">
        <w:rPr>
          <w:rFonts w:ascii="Arial" w:hAnsi="Arial" w:cs="Arial"/>
          <w:sz w:val="24"/>
          <w:szCs w:val="24"/>
        </w:rPr>
        <w:t>s lugares</w:t>
      </w:r>
      <w:r w:rsidR="00AF5449" w:rsidRPr="00E505C6">
        <w:rPr>
          <w:rFonts w:ascii="Arial" w:hAnsi="Arial" w:cs="Arial"/>
          <w:sz w:val="24"/>
          <w:szCs w:val="24"/>
        </w:rPr>
        <w:t>, al tener varios datos coincidentes como el nombre de la calle, la comunidad</w:t>
      </w:r>
      <w:r w:rsidRPr="00E505C6">
        <w:rPr>
          <w:rFonts w:ascii="Arial" w:hAnsi="Arial" w:cs="Arial"/>
          <w:sz w:val="24"/>
          <w:szCs w:val="24"/>
        </w:rPr>
        <w:t>, entre otros.</w:t>
      </w:r>
    </w:p>
    <w:p w14:paraId="7ABB0506" w14:textId="4764A247" w:rsidR="00AF5449" w:rsidRPr="00E505C6" w:rsidRDefault="00AF5449" w:rsidP="00F113C9">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Adicionalmente, indicó que en las casillas impugnadas no se asentaron incidencias en cuanto a un presunto cambio de ubicación injustificado, siendo que en ellas estuvieron presentes las diversas representaciones partidistas, quienes no realizaron observaciones respecto de la instalación de los centros de votación</w:t>
      </w:r>
      <w:r w:rsidR="00F30986" w:rsidRPr="00E505C6">
        <w:rPr>
          <w:rFonts w:ascii="Arial" w:hAnsi="Arial" w:cs="Arial"/>
          <w:sz w:val="24"/>
          <w:szCs w:val="24"/>
        </w:rPr>
        <w:t>; l</w:t>
      </w:r>
      <w:r w:rsidRPr="00E505C6">
        <w:rPr>
          <w:rFonts w:ascii="Arial" w:hAnsi="Arial" w:cs="Arial"/>
          <w:sz w:val="24"/>
          <w:szCs w:val="24"/>
        </w:rPr>
        <w:t xml:space="preserve">o cual, desde la óptica de la responsable, robusteció el hecho de que se ubicaron en el lugar </w:t>
      </w:r>
      <w:r w:rsidR="00630163" w:rsidRPr="00E505C6">
        <w:rPr>
          <w:rFonts w:ascii="Arial" w:hAnsi="Arial" w:cs="Arial"/>
          <w:sz w:val="24"/>
          <w:szCs w:val="24"/>
        </w:rPr>
        <w:t>autorizado</w:t>
      </w:r>
      <w:r w:rsidRPr="00E505C6">
        <w:rPr>
          <w:rFonts w:ascii="Arial" w:hAnsi="Arial" w:cs="Arial"/>
          <w:sz w:val="24"/>
          <w:szCs w:val="24"/>
        </w:rPr>
        <w:t xml:space="preserve"> en el encarte.</w:t>
      </w:r>
    </w:p>
    <w:p w14:paraId="7A5F7BC9" w14:textId="4BABAF2D" w:rsidR="00AF5449" w:rsidRPr="00E505C6" w:rsidRDefault="00AF5449" w:rsidP="00F113C9">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A su vez,</w:t>
      </w:r>
      <w:r w:rsidR="004B22AA" w:rsidRPr="00E505C6">
        <w:rPr>
          <w:rFonts w:ascii="Arial" w:hAnsi="Arial" w:cs="Arial"/>
          <w:sz w:val="24"/>
          <w:szCs w:val="24"/>
        </w:rPr>
        <w:t xml:space="preserve"> refirió</w:t>
      </w:r>
      <w:r w:rsidRPr="00E505C6">
        <w:rPr>
          <w:rFonts w:ascii="Arial" w:hAnsi="Arial" w:cs="Arial"/>
          <w:sz w:val="24"/>
          <w:szCs w:val="24"/>
        </w:rPr>
        <w:t xml:space="preserve"> que la carga de la prueba correspondía a la parte actora quien debía acreditar fehacientemente la irregularidad aducida, a través de escritos de incidentes o mediante fedatario público con la respectiva fe de hechos del </w:t>
      </w:r>
      <w:r w:rsidRPr="00E505C6">
        <w:rPr>
          <w:rFonts w:ascii="Arial" w:hAnsi="Arial" w:cs="Arial"/>
          <w:sz w:val="24"/>
          <w:szCs w:val="24"/>
        </w:rPr>
        <w:lastRenderedPageBreak/>
        <w:t>cambio de ubicación irregular; por lo que</w:t>
      </w:r>
      <w:r w:rsidR="003B0A06" w:rsidRPr="00E505C6">
        <w:rPr>
          <w:rFonts w:ascii="Arial" w:hAnsi="Arial" w:cs="Arial"/>
          <w:sz w:val="24"/>
          <w:szCs w:val="24"/>
        </w:rPr>
        <w:t>,</w:t>
      </w:r>
      <w:r w:rsidRPr="00E505C6">
        <w:rPr>
          <w:rFonts w:ascii="Arial" w:hAnsi="Arial" w:cs="Arial"/>
          <w:sz w:val="24"/>
          <w:szCs w:val="24"/>
        </w:rPr>
        <w:t xml:space="preserve"> al no cumplir con ella, no podía declararse la nulidad de la votación solicitada.</w:t>
      </w:r>
    </w:p>
    <w:p w14:paraId="031EBE03" w14:textId="6C1E0ABA" w:rsidR="00AF5449" w:rsidRPr="00E505C6" w:rsidRDefault="00F5690E" w:rsidP="00F113C9">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Ante esta Sala Regional</w:t>
      </w:r>
      <w:r w:rsidR="00AF5449" w:rsidRPr="00E505C6">
        <w:rPr>
          <w:rFonts w:ascii="Arial" w:hAnsi="Arial" w:cs="Arial"/>
          <w:sz w:val="24"/>
          <w:szCs w:val="24"/>
        </w:rPr>
        <w:t xml:space="preserve">, el promovente </w:t>
      </w:r>
      <w:r w:rsidRPr="00E505C6">
        <w:rPr>
          <w:rFonts w:ascii="Arial" w:hAnsi="Arial" w:cs="Arial"/>
          <w:sz w:val="24"/>
          <w:szCs w:val="24"/>
        </w:rPr>
        <w:t xml:space="preserve">alega que debe declararse la nulidad de las trescientos siete [307] casillas </w:t>
      </w:r>
      <w:r w:rsidR="003B0A06" w:rsidRPr="00E505C6">
        <w:rPr>
          <w:rFonts w:ascii="Arial" w:hAnsi="Arial" w:cs="Arial"/>
          <w:sz w:val="24"/>
          <w:szCs w:val="24"/>
        </w:rPr>
        <w:t xml:space="preserve">analizadas </w:t>
      </w:r>
      <w:r w:rsidRPr="00E505C6">
        <w:rPr>
          <w:rFonts w:ascii="Arial" w:hAnsi="Arial" w:cs="Arial"/>
          <w:sz w:val="24"/>
          <w:szCs w:val="24"/>
        </w:rPr>
        <w:t xml:space="preserve">por el </w:t>
      </w:r>
      <w:r w:rsidRPr="00E505C6">
        <w:rPr>
          <w:rFonts w:ascii="Arial" w:hAnsi="Arial" w:cs="Arial"/>
          <w:i/>
          <w:iCs/>
          <w:sz w:val="24"/>
          <w:szCs w:val="24"/>
        </w:rPr>
        <w:t xml:space="preserve">Tribunal Local, </w:t>
      </w:r>
      <w:r w:rsidRPr="00E505C6">
        <w:rPr>
          <w:rFonts w:ascii="Arial" w:hAnsi="Arial" w:cs="Arial"/>
          <w:sz w:val="24"/>
          <w:szCs w:val="24"/>
        </w:rPr>
        <w:t>pues en su concepto, no se precisaron los datos que permitan su plena identificación para corroborar que se instalaron en el lugar referido en el encarte.</w:t>
      </w:r>
    </w:p>
    <w:p w14:paraId="031F84F7" w14:textId="771847FB" w:rsidR="004B22AA" w:rsidRPr="00E505C6" w:rsidRDefault="004B22AA" w:rsidP="00F113C9">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A la par, hace valer que no existe certeza de que la casilla 1075 C1 se instalara en el domicilio autorizado por el </w:t>
      </w:r>
      <w:r w:rsidRPr="00E505C6">
        <w:rPr>
          <w:rFonts w:ascii="Arial" w:hAnsi="Arial" w:cs="Arial"/>
          <w:i/>
          <w:iCs/>
          <w:sz w:val="24"/>
          <w:szCs w:val="24"/>
        </w:rPr>
        <w:t xml:space="preserve">INE, </w:t>
      </w:r>
      <w:r w:rsidRPr="00E505C6">
        <w:rPr>
          <w:rFonts w:ascii="Arial" w:hAnsi="Arial" w:cs="Arial"/>
          <w:sz w:val="24"/>
          <w:szCs w:val="24"/>
        </w:rPr>
        <w:t xml:space="preserve">pues </w:t>
      </w:r>
      <w:r w:rsidR="003B0A06" w:rsidRPr="00E505C6">
        <w:rPr>
          <w:rFonts w:ascii="Arial" w:hAnsi="Arial" w:cs="Arial"/>
          <w:sz w:val="24"/>
          <w:szCs w:val="24"/>
        </w:rPr>
        <w:t>en el acuerdo que aprobó la modificación de lugar se señaló</w:t>
      </w:r>
      <w:r w:rsidRPr="00E505C6">
        <w:rPr>
          <w:rFonts w:ascii="Arial" w:hAnsi="Arial" w:cs="Arial"/>
          <w:sz w:val="24"/>
          <w:szCs w:val="24"/>
        </w:rPr>
        <w:t xml:space="preserve"> que le correspondería </w:t>
      </w:r>
      <w:r w:rsidR="003B0A06" w:rsidRPr="00E505C6">
        <w:rPr>
          <w:rFonts w:ascii="Arial" w:hAnsi="Arial" w:cs="Arial"/>
          <w:sz w:val="24"/>
          <w:szCs w:val="24"/>
        </w:rPr>
        <w:t>el ubicado en</w:t>
      </w:r>
      <w:r w:rsidRPr="00E505C6">
        <w:rPr>
          <w:rFonts w:ascii="Arial" w:hAnsi="Arial" w:cs="Arial"/>
          <w:sz w:val="24"/>
          <w:szCs w:val="24"/>
        </w:rPr>
        <w:t xml:space="preserve"> </w:t>
      </w:r>
      <w:r w:rsidRPr="00E505C6">
        <w:rPr>
          <w:rFonts w:ascii="Arial" w:hAnsi="Arial" w:cs="Arial"/>
          <w:i/>
          <w:iCs/>
          <w:sz w:val="24"/>
          <w:szCs w:val="24"/>
        </w:rPr>
        <w:t>Cochera de domicilio, calle Juan Aldama, Número 1336, Colonia Ignacio Allende, Código Postal 36555, Irapuato, Guanajuato, entre calle Hermanos Liceaga y Calle Josefa Ortiz de Domínguez</w:t>
      </w:r>
      <w:r w:rsidRPr="00E505C6">
        <w:rPr>
          <w:rFonts w:ascii="Arial" w:hAnsi="Arial" w:cs="Arial"/>
          <w:sz w:val="24"/>
          <w:szCs w:val="24"/>
        </w:rPr>
        <w:t xml:space="preserve">, mientras que </w:t>
      </w:r>
      <w:r w:rsidR="003B0A06" w:rsidRPr="00E505C6">
        <w:rPr>
          <w:rFonts w:ascii="Arial" w:hAnsi="Arial" w:cs="Arial"/>
          <w:sz w:val="24"/>
          <w:szCs w:val="24"/>
        </w:rPr>
        <w:t xml:space="preserve">asentó que </w:t>
      </w:r>
      <w:r w:rsidRPr="00E505C6">
        <w:rPr>
          <w:rFonts w:ascii="Arial" w:hAnsi="Arial" w:cs="Arial"/>
          <w:sz w:val="24"/>
          <w:szCs w:val="24"/>
        </w:rPr>
        <w:t xml:space="preserve">la casilla se instaló en </w:t>
      </w:r>
      <w:r w:rsidRPr="00E505C6">
        <w:rPr>
          <w:rFonts w:ascii="Arial" w:hAnsi="Arial" w:cs="Arial"/>
          <w:i/>
          <w:iCs/>
          <w:sz w:val="24"/>
          <w:szCs w:val="24"/>
        </w:rPr>
        <w:t>Juan Aldama Colonia Ignacio Allend</w:t>
      </w:r>
      <w:r w:rsidR="003B0A06" w:rsidRPr="00E505C6">
        <w:rPr>
          <w:rFonts w:ascii="Arial" w:hAnsi="Arial" w:cs="Arial"/>
          <w:i/>
          <w:iCs/>
          <w:sz w:val="24"/>
          <w:szCs w:val="24"/>
        </w:rPr>
        <w:t>e</w:t>
      </w:r>
      <w:r w:rsidRPr="00E505C6">
        <w:rPr>
          <w:rFonts w:ascii="Arial" w:hAnsi="Arial" w:cs="Arial"/>
          <w:sz w:val="24"/>
          <w:szCs w:val="24"/>
        </w:rPr>
        <w:t xml:space="preserve">. </w:t>
      </w:r>
    </w:p>
    <w:p w14:paraId="3F2D8A94" w14:textId="323F3F9D" w:rsidR="00630163" w:rsidRPr="00E505C6" w:rsidRDefault="004B22AA" w:rsidP="00630163">
      <w:pPr>
        <w:spacing w:before="100" w:beforeAutospacing="1" w:after="100" w:afterAutospacing="1" w:line="360" w:lineRule="auto"/>
        <w:jc w:val="both"/>
        <w:rPr>
          <w:rFonts w:ascii="Arial" w:hAnsi="Arial" w:cs="Arial"/>
          <w:bCs/>
          <w:sz w:val="24"/>
          <w:szCs w:val="24"/>
        </w:rPr>
      </w:pPr>
      <w:r w:rsidRPr="00E505C6">
        <w:rPr>
          <w:rFonts w:ascii="Arial" w:hAnsi="Arial" w:cs="Arial"/>
          <w:sz w:val="24"/>
          <w:szCs w:val="24"/>
        </w:rPr>
        <w:t>Como se anticipó</w:t>
      </w:r>
      <w:r w:rsidR="00F5690E" w:rsidRPr="00E505C6">
        <w:rPr>
          <w:rFonts w:ascii="Arial" w:hAnsi="Arial" w:cs="Arial"/>
          <w:sz w:val="24"/>
          <w:szCs w:val="24"/>
        </w:rPr>
        <w:t>, no asiste razón al actor</w:t>
      </w:r>
      <w:r w:rsidR="00D97FA6" w:rsidRPr="00E505C6">
        <w:rPr>
          <w:rFonts w:ascii="Arial" w:hAnsi="Arial" w:cs="Arial"/>
          <w:sz w:val="24"/>
          <w:szCs w:val="24"/>
        </w:rPr>
        <w:t>,</w:t>
      </w:r>
      <w:r w:rsidR="00F5690E" w:rsidRPr="00E505C6">
        <w:rPr>
          <w:rFonts w:ascii="Arial" w:hAnsi="Arial" w:cs="Arial"/>
          <w:sz w:val="24"/>
          <w:szCs w:val="24"/>
        </w:rPr>
        <w:t xml:space="preserve"> en tanto que</w:t>
      </w:r>
      <w:r w:rsidRPr="00E505C6">
        <w:rPr>
          <w:rFonts w:ascii="Arial" w:hAnsi="Arial" w:cs="Arial"/>
          <w:sz w:val="24"/>
          <w:szCs w:val="24"/>
        </w:rPr>
        <w:t xml:space="preserve"> conforme al marco normativo expuesto,</w:t>
      </w:r>
      <w:r w:rsidR="00F5690E" w:rsidRPr="00E505C6">
        <w:rPr>
          <w:rFonts w:ascii="Arial" w:hAnsi="Arial" w:cs="Arial"/>
          <w:sz w:val="24"/>
          <w:szCs w:val="24"/>
        </w:rPr>
        <w:t xml:space="preserve"> es criterio reiterado de este Tribunal Electoral</w:t>
      </w:r>
      <w:r w:rsidRPr="00E505C6">
        <w:rPr>
          <w:rFonts w:ascii="Arial" w:hAnsi="Arial" w:cs="Arial"/>
          <w:bCs/>
          <w:sz w:val="24"/>
          <w:szCs w:val="24"/>
          <w:vertAlign w:val="superscript"/>
        </w:rPr>
        <w:footnoteReference w:id="7"/>
      </w:r>
      <w:r w:rsidRPr="00E505C6">
        <w:rPr>
          <w:rFonts w:ascii="Arial" w:hAnsi="Arial" w:cs="Arial"/>
          <w:sz w:val="24"/>
          <w:szCs w:val="24"/>
        </w:rPr>
        <w:t xml:space="preserve"> que, </w:t>
      </w:r>
      <w:r w:rsidRPr="00E505C6">
        <w:rPr>
          <w:rFonts w:ascii="Arial" w:hAnsi="Arial" w:cs="Arial"/>
          <w:b/>
          <w:sz w:val="24"/>
          <w:szCs w:val="24"/>
        </w:rPr>
        <w:t>el hecho de que los datos del domicilio de instalación de la casilla sean imprecisos no genera, en sí mismo, la nulidad de la votación recibida en casilla</w:t>
      </w:r>
      <w:r w:rsidRPr="00E505C6">
        <w:rPr>
          <w:rFonts w:ascii="Arial" w:hAnsi="Arial" w:cs="Arial"/>
          <w:bCs/>
          <w:sz w:val="24"/>
          <w:szCs w:val="24"/>
        </w:rPr>
        <w:t>, pues la experiencia muestra que el funcionariado suele anotar los datos a los que se da mayor relevancia entre la población, los que se relacionan con el lugar físico de ubicación de la casilla o con los que se identifica en el medio social</w:t>
      </w:r>
      <w:r w:rsidR="00630163" w:rsidRPr="00E505C6">
        <w:rPr>
          <w:rFonts w:ascii="Arial" w:hAnsi="Arial" w:cs="Arial"/>
          <w:bCs/>
          <w:sz w:val="24"/>
          <w:szCs w:val="24"/>
        </w:rPr>
        <w:t>.</w:t>
      </w:r>
    </w:p>
    <w:p w14:paraId="21A66A78" w14:textId="084F2F6D" w:rsidR="00630163" w:rsidRPr="00E505C6" w:rsidRDefault="00C45695" w:rsidP="00630163">
      <w:pPr>
        <w:spacing w:before="100" w:beforeAutospacing="1" w:after="100" w:afterAutospacing="1" w:line="360" w:lineRule="auto"/>
        <w:jc w:val="both"/>
        <w:rPr>
          <w:rFonts w:ascii="Arial" w:eastAsia="Times New Roman" w:hAnsi="Arial" w:cs="Arial"/>
          <w:color w:val="000000"/>
          <w:sz w:val="24"/>
          <w:szCs w:val="24"/>
          <w:lang w:val="es-MX" w:eastAsia="es-MX"/>
        </w:rPr>
      </w:pPr>
      <w:r w:rsidRPr="00E505C6">
        <w:rPr>
          <w:rFonts w:ascii="Arial" w:eastAsia="Times New Roman" w:hAnsi="Arial" w:cs="Arial"/>
          <w:color w:val="000000"/>
          <w:sz w:val="24"/>
          <w:szCs w:val="24"/>
          <w:lang w:val="es-MX" w:eastAsia="es-MX"/>
        </w:rPr>
        <w:t xml:space="preserve">En esa medida, cuando concurren circunstancias como las anotadas, para estimar transgredido el </w:t>
      </w:r>
      <w:r w:rsidR="00630163" w:rsidRPr="00E505C6">
        <w:rPr>
          <w:rFonts w:ascii="Arial" w:eastAsia="Times New Roman" w:hAnsi="Arial" w:cs="Arial"/>
          <w:color w:val="000000"/>
          <w:sz w:val="24"/>
          <w:szCs w:val="24"/>
          <w:lang w:val="es-MX" w:eastAsia="es-MX"/>
        </w:rPr>
        <w:t>principio de certeza</w:t>
      </w:r>
      <w:r w:rsidRPr="00E505C6">
        <w:rPr>
          <w:rFonts w:ascii="Arial" w:eastAsia="Times New Roman" w:hAnsi="Arial" w:cs="Arial"/>
          <w:color w:val="000000"/>
          <w:sz w:val="24"/>
          <w:szCs w:val="24"/>
          <w:lang w:val="es-MX" w:eastAsia="es-MX"/>
        </w:rPr>
        <w:t xml:space="preserve"> se requiere la existencia, en el juicio correspondiente, de elementos probatorios que tengan el alcance para acreditar, de manera plena, los hechos en que se sustenta la causal de nulidad de que se trata, tendientes a poner de manifiesto el cambio de ubicación</w:t>
      </w:r>
      <w:r w:rsidR="00630163" w:rsidRPr="00E505C6">
        <w:rPr>
          <w:rFonts w:ascii="Arial" w:eastAsia="Times New Roman" w:hAnsi="Arial" w:cs="Arial"/>
          <w:color w:val="000000"/>
          <w:sz w:val="24"/>
          <w:szCs w:val="24"/>
          <w:lang w:val="es-MX" w:eastAsia="es-MX"/>
        </w:rPr>
        <w:t>.</w:t>
      </w:r>
    </w:p>
    <w:p w14:paraId="082E9A9F" w14:textId="60DB140E" w:rsidR="00C45695" w:rsidRPr="00E505C6" w:rsidRDefault="00630163" w:rsidP="004B22AA">
      <w:pPr>
        <w:spacing w:before="100" w:beforeAutospacing="1" w:after="100" w:afterAutospacing="1" w:line="360" w:lineRule="auto"/>
        <w:jc w:val="both"/>
        <w:rPr>
          <w:rFonts w:ascii="Arial" w:eastAsia="Times New Roman" w:hAnsi="Arial" w:cs="Arial"/>
          <w:color w:val="000000"/>
          <w:sz w:val="24"/>
          <w:szCs w:val="24"/>
          <w:lang w:val="es-MX" w:eastAsia="es-MX"/>
        </w:rPr>
      </w:pPr>
      <w:r w:rsidRPr="00E505C6">
        <w:rPr>
          <w:rFonts w:ascii="Arial" w:eastAsia="Times New Roman" w:hAnsi="Arial" w:cs="Arial"/>
          <w:color w:val="000000"/>
          <w:sz w:val="24"/>
          <w:szCs w:val="24"/>
          <w:lang w:val="es-MX" w:eastAsia="es-MX"/>
        </w:rPr>
        <w:t xml:space="preserve">De modo que si se advierten </w:t>
      </w:r>
      <w:r w:rsidR="00C45695" w:rsidRPr="00E505C6">
        <w:rPr>
          <w:rFonts w:ascii="Arial" w:eastAsia="Times New Roman" w:hAnsi="Arial" w:cs="Arial"/>
          <w:color w:val="000000"/>
          <w:sz w:val="24"/>
          <w:szCs w:val="24"/>
          <w:lang w:val="es-MX" w:eastAsia="es-MX"/>
        </w:rPr>
        <w:t xml:space="preserve">coincidencias sustanciales, que al ser valoradas conforme a las máximas de la experiencia y las reglas de la lógica, produzcan la convicción </w:t>
      </w:r>
      <w:r w:rsidRPr="00E505C6">
        <w:rPr>
          <w:rFonts w:ascii="Arial" w:eastAsia="Times New Roman" w:hAnsi="Arial" w:cs="Arial"/>
          <w:color w:val="000000"/>
          <w:sz w:val="24"/>
          <w:szCs w:val="24"/>
          <w:lang w:val="es-MX" w:eastAsia="es-MX"/>
        </w:rPr>
        <w:t>en el órgano jurisdiccional</w:t>
      </w:r>
      <w:r w:rsidR="00C45695" w:rsidRPr="00E505C6">
        <w:rPr>
          <w:rFonts w:ascii="Arial" w:eastAsia="Times New Roman" w:hAnsi="Arial" w:cs="Arial"/>
          <w:color w:val="000000"/>
          <w:sz w:val="24"/>
          <w:szCs w:val="24"/>
          <w:lang w:val="es-MX" w:eastAsia="es-MX"/>
        </w:rPr>
        <w:t xml:space="preserve"> de que existe una relación material de identidad, esto es suficiente para acreditar tal requisito, aunque se encuentren algunas discrepancias o diferencias de datos, y si después de esto el impugnante sostiene que, no obstante ello, se trata de lugares distintos, pesa </w:t>
      </w:r>
      <w:r w:rsidR="00C45695" w:rsidRPr="00E505C6">
        <w:rPr>
          <w:rFonts w:ascii="Arial" w:eastAsia="Times New Roman" w:hAnsi="Arial" w:cs="Arial"/>
          <w:color w:val="000000"/>
          <w:sz w:val="24"/>
          <w:szCs w:val="24"/>
          <w:lang w:val="es-MX" w:eastAsia="es-MX"/>
        </w:rPr>
        <w:lastRenderedPageBreak/>
        <w:t xml:space="preserve">sobre el mismo la carga de la prueba, en términos de lo dispuesto por el artículo 15, apartado 2, de </w:t>
      </w:r>
      <w:r w:rsidRPr="00E505C6">
        <w:rPr>
          <w:rFonts w:ascii="Arial" w:eastAsia="Times New Roman" w:hAnsi="Arial" w:cs="Arial"/>
          <w:color w:val="000000"/>
          <w:sz w:val="24"/>
          <w:szCs w:val="24"/>
          <w:lang w:val="es-MX" w:eastAsia="es-MX"/>
        </w:rPr>
        <w:t xml:space="preserve">la </w:t>
      </w:r>
      <w:r w:rsidRPr="00E505C6">
        <w:rPr>
          <w:rFonts w:ascii="Arial" w:eastAsia="Times New Roman" w:hAnsi="Arial" w:cs="Arial"/>
          <w:i/>
          <w:iCs/>
          <w:color w:val="000000"/>
          <w:sz w:val="24"/>
          <w:szCs w:val="24"/>
          <w:lang w:val="es-MX" w:eastAsia="es-MX"/>
        </w:rPr>
        <w:t>Ley de Medios.</w:t>
      </w:r>
    </w:p>
    <w:p w14:paraId="448A60CE" w14:textId="7840186A" w:rsidR="00551A8A" w:rsidRPr="00E505C6" w:rsidRDefault="00630163" w:rsidP="00551A8A">
      <w:pPr>
        <w:spacing w:before="100" w:beforeAutospacing="1" w:after="100" w:afterAutospacing="1" w:line="360" w:lineRule="auto"/>
        <w:jc w:val="both"/>
        <w:rPr>
          <w:rFonts w:ascii="Arial" w:eastAsiaTheme="minorHAnsi" w:hAnsi="Arial" w:cs="Arial"/>
          <w:bCs/>
          <w:sz w:val="24"/>
          <w:szCs w:val="24"/>
          <w:lang w:val="es-MX"/>
        </w:rPr>
      </w:pPr>
      <w:r w:rsidRPr="00E505C6">
        <w:rPr>
          <w:rFonts w:ascii="Arial" w:hAnsi="Arial" w:cs="Arial"/>
          <w:bCs/>
          <w:sz w:val="24"/>
          <w:szCs w:val="24"/>
        </w:rPr>
        <w:t>En el caso</w:t>
      </w:r>
      <w:r w:rsidR="00551A8A" w:rsidRPr="00E505C6">
        <w:rPr>
          <w:rFonts w:ascii="Arial" w:hAnsi="Arial" w:cs="Arial"/>
          <w:bCs/>
          <w:sz w:val="24"/>
          <w:szCs w:val="24"/>
        </w:rPr>
        <w:t xml:space="preserve">, el promovente insiste en afirmar que no existe certeza respecto la ubicación correcta de las casillas; sin embargo, omite desestimar lo precisado por la responsable, en cuanto a que en las centros de votación objeto de análisis no </w:t>
      </w:r>
      <w:r w:rsidR="00551A8A" w:rsidRPr="00E505C6">
        <w:rPr>
          <w:rFonts w:ascii="Arial" w:eastAsiaTheme="minorHAnsi" w:hAnsi="Arial" w:cs="Arial"/>
          <w:bCs/>
          <w:sz w:val="24"/>
          <w:szCs w:val="24"/>
          <w:lang w:val="es-MX"/>
        </w:rPr>
        <w:t xml:space="preserve">se asentó circunstancia o incidencia alguna que permitiera inferir que estos se instalaron en un lugar diverso al autorizado por la autoridad administrativa electoral, ante la falta de elementos probatorios aportados por el inconforme que </w:t>
      </w:r>
      <w:r w:rsidRPr="00E505C6">
        <w:rPr>
          <w:rFonts w:ascii="Arial" w:eastAsiaTheme="minorHAnsi" w:hAnsi="Arial" w:cs="Arial"/>
          <w:bCs/>
          <w:sz w:val="24"/>
          <w:szCs w:val="24"/>
          <w:lang w:val="es-MX"/>
        </w:rPr>
        <w:t>a</w:t>
      </w:r>
      <w:r w:rsidR="00551A8A" w:rsidRPr="00E505C6">
        <w:rPr>
          <w:rFonts w:ascii="Arial" w:eastAsiaTheme="minorHAnsi" w:hAnsi="Arial" w:cs="Arial"/>
          <w:bCs/>
          <w:sz w:val="24"/>
          <w:szCs w:val="24"/>
          <w:lang w:val="es-MX"/>
        </w:rPr>
        <w:t>creditaran plenamente</w:t>
      </w:r>
      <w:r w:rsidRPr="00E505C6">
        <w:rPr>
          <w:rFonts w:ascii="Arial" w:eastAsiaTheme="minorHAnsi" w:hAnsi="Arial" w:cs="Arial"/>
          <w:bCs/>
          <w:sz w:val="24"/>
          <w:szCs w:val="24"/>
          <w:lang w:val="es-MX"/>
        </w:rPr>
        <w:t xml:space="preserve"> </w:t>
      </w:r>
      <w:r w:rsidR="00551A8A" w:rsidRPr="00E505C6">
        <w:rPr>
          <w:rFonts w:ascii="Arial" w:eastAsiaTheme="minorHAnsi" w:hAnsi="Arial" w:cs="Arial"/>
          <w:bCs/>
          <w:sz w:val="24"/>
          <w:szCs w:val="24"/>
          <w:lang w:val="es-MX"/>
        </w:rPr>
        <w:t xml:space="preserve">que existió el cambio de instalación y que este ocurrió sin causa justificada. </w:t>
      </w:r>
    </w:p>
    <w:p w14:paraId="54F0C53A" w14:textId="0754CAA1" w:rsidR="00AA08E3" w:rsidRPr="00E505C6" w:rsidRDefault="00AA08E3" w:rsidP="00551A8A">
      <w:pPr>
        <w:spacing w:before="100" w:beforeAutospacing="1" w:after="100" w:afterAutospacing="1" w:line="360" w:lineRule="auto"/>
        <w:jc w:val="both"/>
        <w:rPr>
          <w:rFonts w:ascii="Arial" w:eastAsiaTheme="minorHAnsi" w:hAnsi="Arial" w:cs="Arial"/>
          <w:bCs/>
          <w:sz w:val="24"/>
          <w:szCs w:val="24"/>
          <w:lang w:val="es-MX"/>
        </w:rPr>
      </w:pPr>
      <w:r w:rsidRPr="00E505C6">
        <w:rPr>
          <w:rFonts w:ascii="Arial" w:eastAsiaTheme="minorHAnsi" w:hAnsi="Arial" w:cs="Arial"/>
          <w:bCs/>
          <w:sz w:val="24"/>
          <w:szCs w:val="24"/>
          <w:lang w:val="es-MX"/>
        </w:rPr>
        <w:t>De ahí que se coincida con la conclusión a la que arribó la responsable para efectos de sostener la validez de la votación recibida en las casillas cuestionadas por el inconforme</w:t>
      </w:r>
      <w:r w:rsidR="00630163" w:rsidRPr="00E505C6">
        <w:rPr>
          <w:rFonts w:ascii="Arial" w:eastAsiaTheme="minorHAnsi" w:hAnsi="Arial" w:cs="Arial"/>
          <w:bCs/>
          <w:sz w:val="24"/>
          <w:szCs w:val="24"/>
          <w:lang w:val="es-MX"/>
        </w:rPr>
        <w:t xml:space="preserve">, ante la </w:t>
      </w:r>
      <w:r w:rsidR="00F456EB" w:rsidRPr="00E505C6">
        <w:rPr>
          <w:rFonts w:ascii="Arial" w:eastAsiaTheme="minorHAnsi" w:hAnsi="Arial" w:cs="Arial"/>
          <w:bCs/>
          <w:sz w:val="24"/>
          <w:szCs w:val="24"/>
          <w:lang w:val="es-MX"/>
        </w:rPr>
        <w:t>falta</w:t>
      </w:r>
      <w:r w:rsidR="00630163" w:rsidRPr="00E505C6">
        <w:rPr>
          <w:rFonts w:ascii="Arial" w:eastAsiaTheme="minorHAnsi" w:hAnsi="Arial" w:cs="Arial"/>
          <w:bCs/>
          <w:sz w:val="24"/>
          <w:szCs w:val="24"/>
          <w:lang w:val="es-MX"/>
        </w:rPr>
        <w:t xml:space="preserve"> de elementos probatorios que permit</w:t>
      </w:r>
      <w:r w:rsidR="00F456EB" w:rsidRPr="00E505C6">
        <w:rPr>
          <w:rFonts w:ascii="Arial" w:eastAsiaTheme="minorHAnsi" w:hAnsi="Arial" w:cs="Arial"/>
          <w:bCs/>
          <w:sz w:val="24"/>
          <w:szCs w:val="24"/>
          <w:lang w:val="es-MX"/>
        </w:rPr>
        <w:t>an</w:t>
      </w:r>
      <w:r w:rsidR="00630163" w:rsidRPr="00E505C6">
        <w:rPr>
          <w:rFonts w:ascii="Arial" w:eastAsiaTheme="minorHAnsi" w:hAnsi="Arial" w:cs="Arial"/>
          <w:bCs/>
          <w:sz w:val="24"/>
          <w:szCs w:val="24"/>
          <w:lang w:val="es-MX"/>
        </w:rPr>
        <w:t xml:space="preserve"> arribar a una decisión distinta. </w:t>
      </w:r>
    </w:p>
    <w:p w14:paraId="062804B5" w14:textId="5B72C05C" w:rsidR="00AA08E3" w:rsidRPr="00E505C6" w:rsidRDefault="00AD10B5" w:rsidP="00AA08E3">
      <w:pPr>
        <w:pStyle w:val="Ttulo1"/>
        <w:spacing w:before="100" w:beforeAutospacing="1" w:after="100" w:afterAutospacing="1" w:line="360" w:lineRule="auto"/>
        <w:jc w:val="both"/>
        <w:rPr>
          <w:rFonts w:ascii="Arial" w:hAnsi="Arial" w:cs="Arial"/>
          <w:b/>
          <w:bCs/>
          <w:color w:val="auto"/>
          <w:sz w:val="24"/>
          <w:szCs w:val="24"/>
        </w:rPr>
      </w:pPr>
      <w:bookmarkStart w:id="38" w:name="_Toc80795158"/>
      <w:r w:rsidRPr="00E505C6">
        <w:rPr>
          <w:rFonts w:ascii="Arial" w:hAnsi="Arial" w:cs="Arial"/>
          <w:b/>
          <w:bCs/>
          <w:color w:val="auto"/>
          <w:sz w:val="24"/>
          <w:szCs w:val="24"/>
        </w:rPr>
        <w:t>5</w:t>
      </w:r>
      <w:r w:rsidR="00AA08E3" w:rsidRPr="00E505C6">
        <w:rPr>
          <w:rFonts w:ascii="Arial" w:hAnsi="Arial" w:cs="Arial"/>
          <w:b/>
          <w:bCs/>
          <w:color w:val="auto"/>
          <w:sz w:val="24"/>
          <w:szCs w:val="24"/>
        </w:rPr>
        <w:t>.4.1.</w:t>
      </w:r>
      <w:r w:rsidRPr="00E505C6">
        <w:rPr>
          <w:rFonts w:ascii="Arial" w:hAnsi="Arial" w:cs="Arial"/>
          <w:b/>
          <w:bCs/>
          <w:color w:val="auto"/>
          <w:sz w:val="24"/>
          <w:szCs w:val="24"/>
        </w:rPr>
        <w:t>2.</w:t>
      </w:r>
      <w:r w:rsidR="00AA08E3" w:rsidRPr="00E505C6">
        <w:rPr>
          <w:rFonts w:ascii="Arial" w:hAnsi="Arial" w:cs="Arial"/>
          <w:b/>
          <w:bCs/>
          <w:color w:val="auto"/>
          <w:sz w:val="24"/>
          <w:szCs w:val="24"/>
        </w:rPr>
        <w:t xml:space="preserve"> El </w:t>
      </w:r>
      <w:bookmarkStart w:id="39" w:name="_Hlk80402167"/>
      <w:r w:rsidR="00AA08E3" w:rsidRPr="00E505C6">
        <w:rPr>
          <w:rFonts w:ascii="Arial" w:hAnsi="Arial" w:cs="Arial"/>
          <w:b/>
          <w:bCs/>
          <w:color w:val="auto"/>
          <w:sz w:val="24"/>
          <w:szCs w:val="24"/>
        </w:rPr>
        <w:t>estudio de la determinancia por parte de la autoridad responsable se realizó conforme a los criterios y directrices establecidos por este Tribunal Electoral</w:t>
      </w:r>
      <w:bookmarkEnd w:id="38"/>
      <w:r w:rsidR="00AA08E3" w:rsidRPr="00E505C6">
        <w:rPr>
          <w:rFonts w:ascii="Arial" w:hAnsi="Arial" w:cs="Arial"/>
          <w:b/>
          <w:bCs/>
          <w:color w:val="auto"/>
          <w:sz w:val="24"/>
          <w:szCs w:val="24"/>
        </w:rPr>
        <w:t xml:space="preserve"> </w:t>
      </w:r>
    </w:p>
    <w:bookmarkEnd w:id="39"/>
    <w:p w14:paraId="5CE780B6" w14:textId="77777777" w:rsidR="00AA08E3" w:rsidRPr="00E505C6" w:rsidRDefault="00AA08E3" w:rsidP="00AA08E3">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En la óptica del inconforme, el </w:t>
      </w:r>
      <w:r w:rsidRPr="00E505C6">
        <w:rPr>
          <w:rFonts w:ascii="Arial" w:hAnsi="Arial" w:cs="Arial"/>
          <w:i/>
          <w:iCs/>
          <w:sz w:val="24"/>
          <w:szCs w:val="24"/>
        </w:rPr>
        <w:t>Tribunal Local,</w:t>
      </w:r>
      <w:r w:rsidRPr="00E505C6">
        <w:rPr>
          <w:rFonts w:ascii="Arial" w:hAnsi="Arial" w:cs="Arial"/>
          <w:sz w:val="24"/>
          <w:szCs w:val="24"/>
        </w:rPr>
        <w:t xml:space="preserve"> de manera inexacta, consideró no actualizada la nulidad de la votación recibida en </w:t>
      </w:r>
      <w:r w:rsidRPr="00E505C6">
        <w:rPr>
          <w:rFonts w:ascii="Arial" w:hAnsi="Arial" w:cs="Arial"/>
          <w:b/>
          <w:bCs/>
          <w:sz w:val="24"/>
          <w:szCs w:val="24"/>
        </w:rPr>
        <w:t>catorce [14] casillas</w:t>
      </w:r>
      <w:r w:rsidRPr="00E505C6">
        <w:rPr>
          <w:rFonts w:ascii="Arial" w:hAnsi="Arial" w:cs="Arial"/>
          <w:sz w:val="24"/>
          <w:szCs w:val="24"/>
        </w:rPr>
        <w:t xml:space="preserve"> que se instalaron en lugar distinto al señalado en el encarte, por estimar que no existió confusión en el electorado dado el porcentaje de votación recibido.</w:t>
      </w:r>
    </w:p>
    <w:p w14:paraId="013BB263" w14:textId="4DF1D5FA" w:rsidR="00412917" w:rsidRPr="00E505C6" w:rsidRDefault="00F456EB" w:rsidP="00AA08E3">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El</w:t>
      </w:r>
      <w:r w:rsidR="00AA08E3" w:rsidRPr="00E505C6">
        <w:rPr>
          <w:rFonts w:ascii="Arial" w:hAnsi="Arial" w:cs="Arial"/>
          <w:sz w:val="24"/>
          <w:szCs w:val="24"/>
        </w:rPr>
        <w:t xml:space="preserve"> promovente indica que la autoridad responsable de</w:t>
      </w:r>
      <w:r w:rsidR="00412917" w:rsidRPr="00E505C6">
        <w:rPr>
          <w:rFonts w:ascii="Arial" w:hAnsi="Arial" w:cs="Arial"/>
          <w:sz w:val="24"/>
          <w:szCs w:val="24"/>
        </w:rPr>
        <w:t xml:space="preserve">jó de observar lo dispuesto por el artículo 431, fracción I, de la </w:t>
      </w:r>
      <w:r w:rsidR="00412917" w:rsidRPr="00E505C6">
        <w:rPr>
          <w:rFonts w:ascii="Arial" w:hAnsi="Arial" w:cs="Arial"/>
          <w:i/>
          <w:iCs/>
          <w:sz w:val="24"/>
          <w:szCs w:val="24"/>
        </w:rPr>
        <w:t xml:space="preserve">Ley Electoral Local, </w:t>
      </w:r>
      <w:r w:rsidR="00412917" w:rsidRPr="00E505C6">
        <w:rPr>
          <w:rFonts w:ascii="Arial" w:hAnsi="Arial" w:cs="Arial"/>
          <w:sz w:val="24"/>
          <w:szCs w:val="24"/>
        </w:rPr>
        <w:t>el cual establece que deberá declararse la nulidad de la votación recibida siempre y cuando se acredite que las casillas se instalaron en un lugar distinto al autorizado, sin justificación alguna.</w:t>
      </w:r>
    </w:p>
    <w:p w14:paraId="486BAE22" w14:textId="31482901" w:rsidR="00AA08E3" w:rsidRPr="00E505C6" w:rsidRDefault="00412917" w:rsidP="00AA08E3">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De igual forma, </w:t>
      </w:r>
      <w:r w:rsidR="00F456EB" w:rsidRPr="00E505C6">
        <w:rPr>
          <w:rFonts w:ascii="Arial" w:hAnsi="Arial" w:cs="Arial"/>
          <w:sz w:val="24"/>
          <w:szCs w:val="24"/>
        </w:rPr>
        <w:t>precisa</w:t>
      </w:r>
      <w:r w:rsidRPr="00E505C6">
        <w:rPr>
          <w:rFonts w:ascii="Arial" w:hAnsi="Arial" w:cs="Arial"/>
          <w:sz w:val="24"/>
          <w:szCs w:val="24"/>
        </w:rPr>
        <w:t xml:space="preserve"> que el </w:t>
      </w:r>
      <w:r w:rsidRPr="00E505C6">
        <w:rPr>
          <w:rFonts w:ascii="Arial" w:hAnsi="Arial" w:cs="Arial"/>
          <w:i/>
          <w:iCs/>
          <w:sz w:val="24"/>
          <w:szCs w:val="24"/>
        </w:rPr>
        <w:t xml:space="preserve">Tribunal Local </w:t>
      </w:r>
      <w:r w:rsidRPr="00E505C6">
        <w:rPr>
          <w:rFonts w:ascii="Arial" w:hAnsi="Arial" w:cs="Arial"/>
          <w:sz w:val="24"/>
          <w:szCs w:val="24"/>
        </w:rPr>
        <w:t xml:space="preserve">debió solicitar al </w:t>
      </w:r>
      <w:r w:rsidR="00AA08E3" w:rsidRPr="00E505C6">
        <w:rPr>
          <w:rFonts w:ascii="Arial" w:hAnsi="Arial" w:cs="Arial"/>
          <w:i/>
          <w:iCs/>
          <w:sz w:val="24"/>
          <w:szCs w:val="24"/>
        </w:rPr>
        <w:t xml:space="preserve">INE </w:t>
      </w:r>
      <w:r w:rsidR="00AA08E3" w:rsidRPr="00E505C6">
        <w:rPr>
          <w:rFonts w:ascii="Arial" w:hAnsi="Arial" w:cs="Arial"/>
          <w:sz w:val="24"/>
          <w:szCs w:val="24"/>
        </w:rPr>
        <w:t xml:space="preserve">que informara el porcentaje de recepción de los votos </w:t>
      </w:r>
      <w:r w:rsidRPr="00E505C6">
        <w:rPr>
          <w:rFonts w:ascii="Arial" w:hAnsi="Arial" w:cs="Arial"/>
          <w:sz w:val="24"/>
          <w:szCs w:val="24"/>
        </w:rPr>
        <w:t xml:space="preserve">en </w:t>
      </w:r>
      <w:r w:rsidR="00AA08E3" w:rsidRPr="00E505C6">
        <w:rPr>
          <w:rFonts w:ascii="Arial" w:hAnsi="Arial" w:cs="Arial"/>
          <w:sz w:val="24"/>
          <w:szCs w:val="24"/>
        </w:rPr>
        <w:t xml:space="preserve">las casillas impugnadas en lugar de </w:t>
      </w:r>
      <w:r w:rsidRPr="00E505C6">
        <w:rPr>
          <w:rFonts w:ascii="Arial" w:hAnsi="Arial" w:cs="Arial"/>
          <w:sz w:val="24"/>
          <w:szCs w:val="24"/>
        </w:rPr>
        <w:t xml:space="preserve">obtener el porcentaje de la elección para resolver como lo hizo, pues el hecho de que el electorado llegara a los centros de votación pudo ser por diversos factores, como el acarreo, más aún cuando del análisis respectivo se advierte que en esas mesas receptoras el partido que lo postuló resultó perdedor por un alto porcentaje de votos. </w:t>
      </w:r>
    </w:p>
    <w:p w14:paraId="4ECDDD42" w14:textId="2DDD997F" w:rsidR="00412917" w:rsidRPr="00E505C6" w:rsidRDefault="00412917" w:rsidP="00AA08E3">
      <w:pPr>
        <w:spacing w:before="100" w:beforeAutospacing="1" w:after="100" w:afterAutospacing="1" w:line="360" w:lineRule="auto"/>
        <w:jc w:val="both"/>
        <w:rPr>
          <w:rFonts w:ascii="Arial" w:hAnsi="Arial" w:cs="Arial"/>
          <w:sz w:val="24"/>
          <w:szCs w:val="24"/>
        </w:rPr>
      </w:pPr>
      <w:r w:rsidRPr="00E505C6">
        <w:rPr>
          <w:rFonts w:ascii="Arial" w:hAnsi="Arial" w:cs="Arial"/>
          <w:b/>
          <w:bCs/>
          <w:sz w:val="24"/>
          <w:szCs w:val="24"/>
        </w:rPr>
        <w:t xml:space="preserve">No asiste razón </w:t>
      </w:r>
      <w:r w:rsidRPr="00E505C6">
        <w:rPr>
          <w:rFonts w:ascii="Arial" w:hAnsi="Arial" w:cs="Arial"/>
          <w:sz w:val="24"/>
          <w:szCs w:val="24"/>
        </w:rPr>
        <w:t xml:space="preserve">al promovente. </w:t>
      </w:r>
    </w:p>
    <w:p w14:paraId="7F459BCF" w14:textId="72EB7F73" w:rsidR="00412917" w:rsidRPr="00E505C6" w:rsidRDefault="00412917" w:rsidP="00AA08E3">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lastRenderedPageBreak/>
        <w:t xml:space="preserve">En primer término, resulta necesario precisar que el actor parte de una premisa inexacta, al sostener que para declarar la nulidad de la votación recibida en las casillas impugnadas en la instancia previa bastaba con que se acreditara que se instalaron en un domicilio diverso al autorizado, sin causa que lo justificara. </w:t>
      </w:r>
    </w:p>
    <w:p w14:paraId="03F26FDE" w14:textId="5014EA79" w:rsidR="00C45695" w:rsidRPr="00E505C6" w:rsidRDefault="00C45695" w:rsidP="00AA08E3">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En efecto, el promovente pierde de vista que conforme al sistema de</w:t>
      </w:r>
      <w:r w:rsidR="00630163" w:rsidRPr="00E505C6">
        <w:rPr>
          <w:rFonts w:ascii="Arial" w:hAnsi="Arial" w:cs="Arial"/>
          <w:sz w:val="24"/>
          <w:szCs w:val="24"/>
        </w:rPr>
        <w:t xml:space="preserve"> nulidades</w:t>
      </w:r>
      <w:r w:rsidRPr="00E505C6">
        <w:rPr>
          <w:rFonts w:ascii="Arial" w:hAnsi="Arial" w:cs="Arial"/>
          <w:sz w:val="24"/>
          <w:szCs w:val="24"/>
        </w:rPr>
        <w:t xml:space="preserve"> </w:t>
      </w:r>
      <w:r w:rsidR="000E279E" w:rsidRPr="00E505C6">
        <w:rPr>
          <w:rFonts w:ascii="Arial" w:hAnsi="Arial" w:cs="Arial"/>
          <w:sz w:val="24"/>
          <w:szCs w:val="24"/>
        </w:rPr>
        <w:t>en materia electoral</w:t>
      </w:r>
      <w:r w:rsidRPr="00E505C6">
        <w:rPr>
          <w:rFonts w:ascii="Arial" w:hAnsi="Arial" w:cs="Arial"/>
          <w:sz w:val="24"/>
          <w:szCs w:val="24"/>
        </w:rPr>
        <w:t xml:space="preserve"> y la línea jurisprudencial perfilada por la Sala Superior de este Tribunal, sólo procederá la anulación de los sufragios recibidos en una casilla cuando se justifique que la irregularidad a que se refiera la causa</w:t>
      </w:r>
      <w:r w:rsidR="00630163" w:rsidRPr="00E505C6">
        <w:rPr>
          <w:rFonts w:ascii="Arial" w:hAnsi="Arial" w:cs="Arial"/>
          <w:sz w:val="24"/>
          <w:szCs w:val="24"/>
        </w:rPr>
        <w:t>l</w:t>
      </w:r>
      <w:r w:rsidRPr="00E505C6">
        <w:rPr>
          <w:rFonts w:ascii="Arial" w:hAnsi="Arial" w:cs="Arial"/>
          <w:sz w:val="24"/>
          <w:szCs w:val="24"/>
        </w:rPr>
        <w:t xml:space="preserve"> invocada resulta determinante para el resultado de la votación, con independencia de que esta concreta previsión esté</w:t>
      </w:r>
      <w:r w:rsidR="000E279E" w:rsidRPr="00E505C6">
        <w:rPr>
          <w:rFonts w:ascii="Arial" w:hAnsi="Arial" w:cs="Arial"/>
          <w:sz w:val="24"/>
          <w:szCs w:val="24"/>
        </w:rPr>
        <w:t xml:space="preserve"> o no</w:t>
      </w:r>
      <w:r w:rsidRPr="00E505C6">
        <w:rPr>
          <w:rFonts w:ascii="Arial" w:hAnsi="Arial" w:cs="Arial"/>
          <w:sz w:val="24"/>
          <w:szCs w:val="24"/>
        </w:rPr>
        <w:t xml:space="preserve"> expresamente incluida en el precepto normativo atinente. </w:t>
      </w:r>
    </w:p>
    <w:p w14:paraId="1F06DA79" w14:textId="05C0B50E" w:rsidR="000E279E" w:rsidRPr="00E505C6" w:rsidRDefault="000E279E" w:rsidP="00AA08E3">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Es decir, esta circunstancia </w:t>
      </w:r>
      <w:r w:rsidR="00630163" w:rsidRPr="00E505C6">
        <w:rPr>
          <w:rFonts w:ascii="Arial" w:hAnsi="Arial" w:cs="Arial"/>
          <w:sz w:val="24"/>
          <w:szCs w:val="24"/>
        </w:rPr>
        <w:t xml:space="preserve">-la determinancia- </w:t>
      </w:r>
      <w:r w:rsidRPr="00E505C6">
        <w:rPr>
          <w:rFonts w:ascii="Arial" w:hAnsi="Arial" w:cs="Arial"/>
          <w:sz w:val="24"/>
          <w:szCs w:val="24"/>
        </w:rPr>
        <w:t>constituye un elemento que siempre está presente en las hipótesis de nulidad, de manera que pueda preservarse la votación emitida cuando el vicio o irregularidad no afecte el resultado de la votación, en atención al principio de conservación de los actos públicos válidamente celebrados.</w:t>
      </w:r>
    </w:p>
    <w:p w14:paraId="4F855B4F" w14:textId="496709B5" w:rsidR="00412917" w:rsidRPr="00E505C6" w:rsidRDefault="000E279E" w:rsidP="00AA08E3">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Por lo expuesto, resulta inexacta la interpretación realizada por el promovente respecto de la causal de nulidad prevista en el artículo 431, fracción I, de la </w:t>
      </w:r>
      <w:r w:rsidRPr="00E505C6">
        <w:rPr>
          <w:rFonts w:ascii="Arial" w:hAnsi="Arial" w:cs="Arial"/>
          <w:i/>
          <w:iCs/>
          <w:sz w:val="24"/>
          <w:szCs w:val="24"/>
        </w:rPr>
        <w:t xml:space="preserve">Ley Electoral Local </w:t>
      </w:r>
      <w:r w:rsidRPr="00E505C6">
        <w:rPr>
          <w:rFonts w:ascii="Arial" w:hAnsi="Arial" w:cs="Arial"/>
          <w:sz w:val="24"/>
          <w:szCs w:val="24"/>
        </w:rPr>
        <w:t xml:space="preserve">en cuanto a que no resulta necesario realizar mayor análisis para declarar la anulación de los sufragios, sino sólo acreditar que ocurrió la irregularidad invocada. </w:t>
      </w:r>
    </w:p>
    <w:p w14:paraId="376269CD" w14:textId="09096FE9" w:rsidR="000E279E" w:rsidRPr="00E505C6" w:rsidRDefault="000E279E" w:rsidP="000E279E">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Ello así, </w:t>
      </w:r>
      <w:r w:rsidR="00F456EB" w:rsidRPr="00E505C6">
        <w:rPr>
          <w:rFonts w:ascii="Arial" w:hAnsi="Arial" w:cs="Arial"/>
          <w:sz w:val="24"/>
          <w:szCs w:val="24"/>
        </w:rPr>
        <w:t>toda vez que,</w:t>
      </w:r>
      <w:r w:rsidRPr="00E505C6">
        <w:rPr>
          <w:rFonts w:ascii="Arial" w:hAnsi="Arial" w:cs="Arial"/>
          <w:sz w:val="24"/>
          <w:szCs w:val="24"/>
        </w:rPr>
        <w:t xml:space="preserve"> el hecho de que en la disposición normativa de mérito no se mencione expresamente que la irregularidad debe ser determinante para el resultado de la votación no implica que no deba tomarse en cuenta ese elemento, pues de comprobarse que la inconsistencia alegada no afecta de manera </w:t>
      </w:r>
      <w:r w:rsidR="00630163" w:rsidRPr="00E505C6">
        <w:rPr>
          <w:rFonts w:ascii="Arial" w:hAnsi="Arial" w:cs="Arial"/>
          <w:sz w:val="24"/>
          <w:szCs w:val="24"/>
        </w:rPr>
        <w:t>concluyente</w:t>
      </w:r>
      <w:r w:rsidRPr="00E505C6">
        <w:rPr>
          <w:rFonts w:ascii="Arial" w:hAnsi="Arial" w:cs="Arial"/>
          <w:sz w:val="24"/>
          <w:szCs w:val="24"/>
        </w:rPr>
        <w:t xml:space="preserve"> el resultado de la votación, no se justifica en modo alguno </w:t>
      </w:r>
      <w:r w:rsidR="00A35725" w:rsidRPr="00E505C6">
        <w:rPr>
          <w:rFonts w:ascii="Arial" w:hAnsi="Arial" w:cs="Arial"/>
          <w:sz w:val="24"/>
          <w:szCs w:val="24"/>
        </w:rPr>
        <w:t>la declaratoria de nulidad pretendida</w:t>
      </w:r>
      <w:r w:rsidR="00A35725" w:rsidRPr="00E505C6">
        <w:rPr>
          <w:rStyle w:val="Refdenotaalpie"/>
          <w:rFonts w:ascii="Arial" w:hAnsi="Arial" w:cs="Arial"/>
          <w:sz w:val="24"/>
          <w:szCs w:val="24"/>
        </w:rPr>
        <w:footnoteReference w:id="8"/>
      </w:r>
      <w:r w:rsidR="00A35725" w:rsidRPr="00E505C6">
        <w:rPr>
          <w:rFonts w:ascii="Arial" w:hAnsi="Arial" w:cs="Arial"/>
          <w:sz w:val="24"/>
          <w:szCs w:val="24"/>
        </w:rPr>
        <w:t>.</w:t>
      </w:r>
    </w:p>
    <w:p w14:paraId="5B28091D" w14:textId="45413677" w:rsidR="00A35725" w:rsidRPr="00E505C6" w:rsidRDefault="00A35725" w:rsidP="000E279E">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Precisado lo anterior, esta Sala Regional considera que la resolución impugnada se sustenta en razonamientos correctos, en tanto que una vez que la responsable advirtió que catorce [14] casillas se instalaron en lugares </w:t>
      </w:r>
      <w:r w:rsidRPr="00E505C6">
        <w:rPr>
          <w:rFonts w:ascii="Arial" w:hAnsi="Arial" w:cs="Arial"/>
          <w:sz w:val="24"/>
          <w:szCs w:val="24"/>
        </w:rPr>
        <w:lastRenderedPageBreak/>
        <w:t>diversos a los señalados en el encarte, sin causa justificada, determinó que esta situación no generó incertidumbre o confusión en el electorado, dado el alto porcentaje de votación recibid</w:t>
      </w:r>
      <w:r w:rsidR="00630163" w:rsidRPr="00E505C6">
        <w:rPr>
          <w:rFonts w:ascii="Arial" w:hAnsi="Arial" w:cs="Arial"/>
          <w:sz w:val="24"/>
          <w:szCs w:val="24"/>
        </w:rPr>
        <w:t xml:space="preserve">a </w:t>
      </w:r>
      <w:r w:rsidRPr="00E505C6">
        <w:rPr>
          <w:rFonts w:ascii="Arial" w:hAnsi="Arial" w:cs="Arial"/>
          <w:sz w:val="24"/>
          <w:szCs w:val="24"/>
        </w:rPr>
        <w:t>en ellas.</w:t>
      </w:r>
    </w:p>
    <w:p w14:paraId="1929C836" w14:textId="78E8B2D4" w:rsidR="00A35725" w:rsidRPr="00E505C6" w:rsidRDefault="00A35725" w:rsidP="000E279E">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En efecto, el </w:t>
      </w:r>
      <w:r w:rsidRPr="00E505C6">
        <w:rPr>
          <w:rFonts w:ascii="Arial" w:hAnsi="Arial" w:cs="Arial"/>
          <w:i/>
          <w:iCs/>
          <w:sz w:val="24"/>
          <w:szCs w:val="24"/>
        </w:rPr>
        <w:t xml:space="preserve">Tribunal Local </w:t>
      </w:r>
      <w:r w:rsidRPr="00E505C6">
        <w:rPr>
          <w:rFonts w:ascii="Arial" w:hAnsi="Arial" w:cs="Arial"/>
          <w:sz w:val="24"/>
          <w:szCs w:val="24"/>
        </w:rPr>
        <w:t>indicó que no existía constancia que evidenciara el motivo por el cual las casillas no se instalaron en el domicilio designado y tampoco se contaba con evidencia de la colocación del aviso respectivo para corroborar que el electorado tuvo conocimiento del cambio de ubicación.</w:t>
      </w:r>
    </w:p>
    <w:p w14:paraId="714415F4" w14:textId="4A16F910" w:rsidR="005D5740" w:rsidRPr="00E505C6" w:rsidRDefault="00A35725" w:rsidP="005D5740">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Sin embargo, a fin de verificar si la irregularidad resultaba o no determinante para el resultado de la votación, </w:t>
      </w:r>
      <w:r w:rsidR="00630163" w:rsidRPr="00E505C6">
        <w:rPr>
          <w:rFonts w:ascii="Arial" w:hAnsi="Arial" w:cs="Arial"/>
          <w:sz w:val="24"/>
          <w:szCs w:val="24"/>
        </w:rPr>
        <w:t>obtuvo</w:t>
      </w:r>
      <w:r w:rsidRPr="00E505C6">
        <w:rPr>
          <w:rFonts w:ascii="Arial" w:hAnsi="Arial" w:cs="Arial"/>
          <w:sz w:val="24"/>
          <w:szCs w:val="24"/>
        </w:rPr>
        <w:t xml:space="preserve"> el porcentaje de votación recibida a nivel municipal en la elección impugnada</w:t>
      </w:r>
      <w:r w:rsidR="00F456EB" w:rsidRPr="00E505C6">
        <w:rPr>
          <w:rFonts w:ascii="Arial" w:hAnsi="Arial" w:cs="Arial"/>
          <w:sz w:val="24"/>
          <w:szCs w:val="24"/>
        </w:rPr>
        <w:t>,</w:t>
      </w:r>
      <w:r w:rsidRPr="00E505C6">
        <w:rPr>
          <w:rFonts w:ascii="Arial" w:hAnsi="Arial" w:cs="Arial"/>
          <w:sz w:val="24"/>
          <w:szCs w:val="24"/>
        </w:rPr>
        <w:t xml:space="preserve"> por ser</w:t>
      </w:r>
      <w:r w:rsidR="00630163" w:rsidRPr="00E505C6">
        <w:rPr>
          <w:rFonts w:ascii="Arial" w:hAnsi="Arial" w:cs="Arial"/>
          <w:sz w:val="24"/>
          <w:szCs w:val="24"/>
        </w:rPr>
        <w:t xml:space="preserve"> </w:t>
      </w:r>
      <w:r w:rsidRPr="00E505C6">
        <w:rPr>
          <w:rFonts w:ascii="Arial" w:hAnsi="Arial" w:cs="Arial"/>
          <w:sz w:val="24"/>
          <w:szCs w:val="24"/>
        </w:rPr>
        <w:t xml:space="preserve">estadísticamente el ámbito territorial que podía aportar la información más apegada a la realidad respecto del electorado participante. </w:t>
      </w:r>
    </w:p>
    <w:p w14:paraId="3B89FDD7" w14:textId="6E5DB639" w:rsidR="00C45695" w:rsidRPr="00E505C6" w:rsidRDefault="005D5740" w:rsidP="005D5740">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Así, determinó que en Irapuato el promedio de electores fue de </w:t>
      </w:r>
      <w:r w:rsidRPr="00E505C6">
        <w:rPr>
          <w:rFonts w:ascii="Arial" w:hAnsi="Arial" w:cs="Arial"/>
          <w:b/>
          <w:bCs/>
          <w:sz w:val="24"/>
          <w:szCs w:val="24"/>
        </w:rPr>
        <w:t>39.43%</w:t>
      </w:r>
      <w:r w:rsidRPr="00E505C6">
        <w:rPr>
          <w:rFonts w:ascii="Arial" w:hAnsi="Arial" w:cs="Arial"/>
          <w:sz w:val="24"/>
          <w:szCs w:val="24"/>
        </w:rPr>
        <w:t xml:space="preserve">, resultado que obtuvo de multiplicar el total de la ciudadanía que votó por cien, y dividirlo entre el total de personas inscritas en la lista nominal correspondiente </w:t>
      </w:r>
      <w:r w:rsidR="00630163" w:rsidRPr="00E505C6">
        <w:rPr>
          <w:rFonts w:ascii="Arial" w:hAnsi="Arial" w:cs="Arial"/>
          <w:sz w:val="24"/>
          <w:szCs w:val="24"/>
        </w:rPr>
        <w:t>a la totalidad del municipio</w:t>
      </w:r>
      <w:r w:rsidRPr="00E505C6">
        <w:rPr>
          <w:rFonts w:ascii="Arial" w:hAnsi="Arial" w:cs="Arial"/>
          <w:sz w:val="24"/>
          <w:szCs w:val="24"/>
        </w:rPr>
        <w:t xml:space="preserve">. </w:t>
      </w:r>
    </w:p>
    <w:p w14:paraId="56C73934" w14:textId="3051A3D4" w:rsidR="005D5740" w:rsidRPr="00E505C6" w:rsidRDefault="005D5740" w:rsidP="005D5740">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Posteriormente, realizó el c</w:t>
      </w:r>
      <w:r w:rsidR="00657A51" w:rsidRPr="00E505C6">
        <w:rPr>
          <w:rFonts w:ascii="Arial" w:hAnsi="Arial" w:cs="Arial"/>
          <w:sz w:val="24"/>
          <w:szCs w:val="24"/>
        </w:rPr>
        <w:t xml:space="preserve">álculo del porcentaje </w:t>
      </w:r>
      <w:r w:rsidRPr="00E505C6">
        <w:rPr>
          <w:rFonts w:ascii="Arial" w:hAnsi="Arial" w:cs="Arial"/>
          <w:sz w:val="24"/>
          <w:szCs w:val="24"/>
        </w:rPr>
        <w:t xml:space="preserve">de cada una de las casillas cuestionadas y determinó que </w:t>
      </w:r>
      <w:r w:rsidR="00657A51" w:rsidRPr="00E505C6">
        <w:rPr>
          <w:rFonts w:ascii="Arial" w:hAnsi="Arial" w:cs="Arial"/>
          <w:sz w:val="24"/>
          <w:szCs w:val="24"/>
        </w:rPr>
        <w:t>la</w:t>
      </w:r>
      <w:r w:rsidRPr="00E505C6">
        <w:rPr>
          <w:rFonts w:ascii="Arial" w:hAnsi="Arial" w:cs="Arial"/>
          <w:sz w:val="24"/>
          <w:szCs w:val="24"/>
        </w:rPr>
        <w:t xml:space="preserve"> participación ciudadana fue</w:t>
      </w:r>
      <w:r w:rsidR="00F456EB" w:rsidRPr="00E505C6">
        <w:rPr>
          <w:rFonts w:ascii="Arial" w:hAnsi="Arial" w:cs="Arial"/>
          <w:sz w:val="24"/>
          <w:szCs w:val="24"/>
        </w:rPr>
        <w:t>, en la mayoría de los casos,</w:t>
      </w:r>
      <w:r w:rsidRPr="00E505C6">
        <w:rPr>
          <w:rFonts w:ascii="Arial" w:hAnsi="Arial" w:cs="Arial"/>
          <w:sz w:val="24"/>
          <w:szCs w:val="24"/>
        </w:rPr>
        <w:t xml:space="preserve"> superior al promedio municipal, de modo que no resultaba procedente su anulación, ante la evidencia de que el cambio de domicilio no afectó el principio de certeza ni la recepción de votos. </w:t>
      </w:r>
    </w:p>
    <w:p w14:paraId="33DA8CE5" w14:textId="77777777" w:rsidR="006250E1" w:rsidRPr="00E505C6" w:rsidRDefault="006250E1" w:rsidP="006250E1">
      <w:pPr>
        <w:spacing w:before="240" w:after="240" w:line="360" w:lineRule="auto"/>
        <w:ind w:right="-34"/>
        <w:jc w:val="both"/>
        <w:rPr>
          <w:rFonts w:ascii="Arial" w:hAnsi="Arial" w:cs="Arial"/>
          <w:sz w:val="24"/>
          <w:szCs w:val="24"/>
          <w:lang w:val="es-ES" w:eastAsia="es-ES"/>
        </w:rPr>
      </w:pPr>
      <w:r w:rsidRPr="00E505C6">
        <w:rPr>
          <w:rFonts w:ascii="Arial" w:hAnsi="Arial" w:cs="Arial"/>
          <w:sz w:val="24"/>
          <w:szCs w:val="24"/>
          <w:lang w:val="es-ES" w:eastAsia="es-ES"/>
        </w:rPr>
        <w:t xml:space="preserve">Conforme a lo expuesto, se estima correcta la decisión de la responsable en la medida que el estudio de la determinancia en la causal invocada se realizó conforme a las directrices y criterios establecidos por este Tribunal Electoral, de modo que resultaba innecesario solicitar la información individualizada de los porcentajes de votación de cada casilla impugnada al </w:t>
      </w:r>
      <w:r w:rsidRPr="00E505C6">
        <w:rPr>
          <w:rFonts w:ascii="Arial" w:hAnsi="Arial" w:cs="Arial"/>
          <w:i/>
          <w:iCs/>
          <w:sz w:val="24"/>
          <w:szCs w:val="24"/>
          <w:lang w:val="es-ES" w:eastAsia="es-ES"/>
        </w:rPr>
        <w:t>INE</w:t>
      </w:r>
      <w:r w:rsidRPr="00E505C6">
        <w:rPr>
          <w:rFonts w:ascii="Arial" w:hAnsi="Arial" w:cs="Arial"/>
          <w:sz w:val="24"/>
          <w:szCs w:val="24"/>
          <w:lang w:val="es-ES" w:eastAsia="es-ES"/>
        </w:rPr>
        <w:t>.</w:t>
      </w:r>
    </w:p>
    <w:p w14:paraId="5FE96001" w14:textId="5F6FC397" w:rsidR="006250E1" w:rsidRPr="00E505C6" w:rsidRDefault="006250E1" w:rsidP="006250E1">
      <w:pPr>
        <w:spacing w:before="240" w:after="240" w:line="360" w:lineRule="auto"/>
        <w:ind w:right="-34"/>
        <w:jc w:val="both"/>
        <w:rPr>
          <w:rFonts w:ascii="Arial" w:hAnsi="Arial" w:cs="Arial"/>
          <w:sz w:val="24"/>
          <w:szCs w:val="24"/>
          <w:lang w:val="es-ES" w:eastAsia="es-ES"/>
        </w:rPr>
      </w:pPr>
      <w:r w:rsidRPr="00E505C6">
        <w:rPr>
          <w:rFonts w:ascii="Arial" w:hAnsi="Arial" w:cs="Arial"/>
          <w:sz w:val="24"/>
          <w:szCs w:val="24"/>
          <w:lang w:val="es-ES" w:eastAsia="es-ES"/>
        </w:rPr>
        <w:t>Ello así, toda vez que el referido porcentaje se obtuvo de la documentación electoral correspondiente y conforme al ejercicio aritmético utilizado</w:t>
      </w:r>
      <w:r w:rsidR="00657A51" w:rsidRPr="00E505C6">
        <w:rPr>
          <w:rFonts w:ascii="Arial" w:hAnsi="Arial" w:cs="Arial"/>
          <w:sz w:val="24"/>
          <w:szCs w:val="24"/>
          <w:lang w:val="es-ES" w:eastAsia="es-ES"/>
        </w:rPr>
        <w:t xml:space="preserve"> conforme a los precedentes judiciales </w:t>
      </w:r>
      <w:r w:rsidRPr="00E505C6">
        <w:rPr>
          <w:rFonts w:ascii="Arial" w:hAnsi="Arial" w:cs="Arial"/>
          <w:sz w:val="24"/>
          <w:szCs w:val="24"/>
          <w:lang w:val="es-ES" w:eastAsia="es-ES"/>
        </w:rPr>
        <w:t xml:space="preserve">para constatar si el cambio de ubicación de las casillas provocó o no confusión en el electorado </w:t>
      </w:r>
      <w:r w:rsidR="00657A51" w:rsidRPr="00E505C6">
        <w:rPr>
          <w:rFonts w:ascii="Arial" w:hAnsi="Arial" w:cs="Arial"/>
          <w:sz w:val="24"/>
          <w:szCs w:val="24"/>
          <w:lang w:val="es-ES" w:eastAsia="es-ES"/>
        </w:rPr>
        <w:t>o</w:t>
      </w:r>
      <w:r w:rsidRPr="00E505C6">
        <w:rPr>
          <w:rFonts w:ascii="Arial" w:hAnsi="Arial" w:cs="Arial"/>
          <w:sz w:val="24"/>
          <w:szCs w:val="24"/>
          <w:lang w:val="es-ES" w:eastAsia="es-ES"/>
        </w:rPr>
        <w:t xml:space="preserve"> si generó una disminución en la participación de votantes e</w:t>
      </w:r>
      <w:r w:rsidR="00657A51" w:rsidRPr="00E505C6">
        <w:rPr>
          <w:rFonts w:ascii="Arial" w:hAnsi="Arial" w:cs="Arial"/>
          <w:sz w:val="24"/>
          <w:szCs w:val="24"/>
          <w:lang w:val="es-ES" w:eastAsia="es-ES"/>
        </w:rPr>
        <w:t>l día</w:t>
      </w:r>
      <w:r w:rsidRPr="00E505C6">
        <w:rPr>
          <w:rFonts w:ascii="Arial" w:hAnsi="Arial" w:cs="Arial"/>
          <w:sz w:val="24"/>
          <w:szCs w:val="24"/>
          <w:lang w:val="es-ES" w:eastAsia="es-ES"/>
        </w:rPr>
        <w:t xml:space="preserve"> la jornada electoral, lo cual, como se evidenció por parte de la responsable, no ocurrió.</w:t>
      </w:r>
    </w:p>
    <w:p w14:paraId="4DE3FB00" w14:textId="7DE585CB" w:rsidR="006250E1" w:rsidRPr="00E505C6" w:rsidRDefault="006250E1" w:rsidP="006250E1">
      <w:pPr>
        <w:spacing w:before="240" w:after="240" w:line="360" w:lineRule="auto"/>
        <w:ind w:right="-34"/>
        <w:jc w:val="both"/>
        <w:rPr>
          <w:rFonts w:ascii="Arial" w:hAnsi="Arial" w:cs="Arial"/>
          <w:sz w:val="24"/>
          <w:szCs w:val="24"/>
          <w:lang w:val="es-ES" w:eastAsia="es-ES"/>
        </w:rPr>
      </w:pPr>
      <w:r w:rsidRPr="00E505C6">
        <w:rPr>
          <w:rFonts w:ascii="Arial" w:hAnsi="Arial" w:cs="Arial"/>
          <w:sz w:val="24"/>
          <w:szCs w:val="24"/>
          <w:lang w:val="es-ES" w:eastAsia="es-ES"/>
        </w:rPr>
        <w:t xml:space="preserve">En ese estado de cosas, como lo sostuvo el </w:t>
      </w:r>
      <w:r w:rsidRPr="00E505C6">
        <w:rPr>
          <w:rFonts w:ascii="Arial" w:hAnsi="Arial" w:cs="Arial"/>
          <w:i/>
          <w:iCs/>
          <w:sz w:val="24"/>
          <w:szCs w:val="24"/>
          <w:lang w:val="es-ES" w:eastAsia="es-ES"/>
        </w:rPr>
        <w:t xml:space="preserve">Tribunal Local, </w:t>
      </w:r>
      <w:r w:rsidRPr="00E505C6">
        <w:rPr>
          <w:rFonts w:ascii="Arial" w:hAnsi="Arial" w:cs="Arial"/>
          <w:sz w:val="24"/>
          <w:szCs w:val="24"/>
          <w:lang w:val="es-ES" w:eastAsia="es-ES"/>
        </w:rPr>
        <w:t xml:space="preserve">carece de justificación anular la votación de las casillas impugnadas en virtud de la sola </w:t>
      </w:r>
      <w:r w:rsidRPr="00E505C6">
        <w:rPr>
          <w:rFonts w:ascii="Arial" w:hAnsi="Arial" w:cs="Arial"/>
          <w:sz w:val="24"/>
          <w:szCs w:val="24"/>
          <w:lang w:val="es-ES" w:eastAsia="es-ES"/>
        </w:rPr>
        <w:lastRenderedPageBreak/>
        <w:t xml:space="preserve">acreditación de la irregularidad relativa al cambio de ubicación, dado que </w:t>
      </w:r>
      <w:r w:rsidR="000A414E" w:rsidRPr="00E505C6">
        <w:rPr>
          <w:rFonts w:ascii="Arial" w:hAnsi="Arial" w:cs="Arial"/>
          <w:sz w:val="24"/>
          <w:szCs w:val="24"/>
          <w:lang w:val="es-ES" w:eastAsia="es-ES"/>
        </w:rPr>
        <w:t xml:space="preserve">ello no resultó determinante; </w:t>
      </w:r>
      <w:r w:rsidR="00F456EB" w:rsidRPr="00E505C6">
        <w:rPr>
          <w:rFonts w:ascii="Arial" w:hAnsi="Arial" w:cs="Arial"/>
          <w:sz w:val="24"/>
          <w:szCs w:val="24"/>
          <w:lang w:val="es-ES" w:eastAsia="es-ES"/>
        </w:rPr>
        <w:t>lo cual es</w:t>
      </w:r>
      <w:r w:rsidR="000A414E" w:rsidRPr="00E505C6">
        <w:rPr>
          <w:rFonts w:ascii="Arial" w:hAnsi="Arial" w:cs="Arial"/>
          <w:sz w:val="24"/>
          <w:szCs w:val="24"/>
          <w:lang w:val="es-ES" w:eastAsia="es-ES"/>
        </w:rPr>
        <w:t xml:space="preserve"> acorde a los principios de legalidad, certeza y conservación de los actos públicos válidamente celebrados. </w:t>
      </w:r>
    </w:p>
    <w:p w14:paraId="1285DA68" w14:textId="77777777" w:rsidR="001628A7" w:rsidRPr="00E505C6" w:rsidRDefault="001628A7" w:rsidP="001628A7">
      <w:pPr>
        <w:pStyle w:val="Ttulo1"/>
        <w:spacing w:before="100" w:beforeAutospacing="1" w:after="100" w:afterAutospacing="1" w:line="360" w:lineRule="auto"/>
        <w:jc w:val="both"/>
        <w:rPr>
          <w:rFonts w:ascii="Arial" w:hAnsi="Arial" w:cs="Arial"/>
          <w:b/>
          <w:bCs/>
          <w:color w:val="auto"/>
          <w:sz w:val="24"/>
          <w:szCs w:val="24"/>
        </w:rPr>
      </w:pPr>
      <w:bookmarkStart w:id="40" w:name="_Toc80795159"/>
      <w:r w:rsidRPr="00E505C6">
        <w:rPr>
          <w:rFonts w:ascii="Arial" w:hAnsi="Arial" w:cs="Arial"/>
          <w:b/>
          <w:bCs/>
          <w:color w:val="auto"/>
          <w:sz w:val="24"/>
          <w:szCs w:val="24"/>
        </w:rPr>
        <w:t>5.4.1.3. No asiste razón al actor en cuanto a que deba declararse la nulidad de cuatro casillas que presuntamente se ubicaron en un lugar distinto al autorizado y cuyo porcentaje de votación fue menor al promedio</w:t>
      </w:r>
      <w:bookmarkEnd w:id="40"/>
    </w:p>
    <w:p w14:paraId="29D2AACF" w14:textId="75FD6D5E" w:rsidR="001628A7" w:rsidRPr="00E505C6" w:rsidRDefault="001628A7" w:rsidP="00EF6EA2">
      <w:pPr>
        <w:spacing w:before="240" w:after="240" w:line="360" w:lineRule="auto"/>
        <w:ind w:right="-34"/>
        <w:jc w:val="both"/>
        <w:rPr>
          <w:rFonts w:ascii="Arial" w:hAnsi="Arial" w:cs="Arial"/>
          <w:sz w:val="24"/>
          <w:szCs w:val="24"/>
        </w:rPr>
      </w:pPr>
      <w:r w:rsidRPr="00E505C6">
        <w:rPr>
          <w:rFonts w:ascii="Arial" w:hAnsi="Arial" w:cs="Arial"/>
          <w:sz w:val="24"/>
          <w:szCs w:val="24"/>
        </w:rPr>
        <w:t>El actor señala que debe declararse la nulidad de la votación recibida en cuatro [4] casillas</w:t>
      </w:r>
      <w:r w:rsidRPr="00E505C6">
        <w:rPr>
          <w:rStyle w:val="Refdenotaalpie"/>
          <w:rFonts w:ascii="Arial" w:hAnsi="Arial" w:cs="Arial"/>
          <w:sz w:val="24"/>
          <w:szCs w:val="24"/>
        </w:rPr>
        <w:footnoteReference w:id="9"/>
      </w:r>
      <w:r w:rsidR="009E7550" w:rsidRPr="00E505C6">
        <w:rPr>
          <w:rFonts w:ascii="Arial" w:hAnsi="Arial" w:cs="Arial"/>
          <w:sz w:val="24"/>
          <w:szCs w:val="24"/>
        </w:rPr>
        <w:t>, en las cuales</w:t>
      </w:r>
      <w:r w:rsidRPr="00E505C6">
        <w:rPr>
          <w:rFonts w:ascii="Arial" w:hAnsi="Arial" w:cs="Arial"/>
          <w:sz w:val="24"/>
          <w:szCs w:val="24"/>
        </w:rPr>
        <w:t xml:space="preserve"> el </w:t>
      </w:r>
      <w:r w:rsidRPr="00E505C6">
        <w:rPr>
          <w:rFonts w:ascii="Arial" w:hAnsi="Arial" w:cs="Arial"/>
          <w:i/>
          <w:iCs/>
          <w:sz w:val="24"/>
          <w:szCs w:val="24"/>
        </w:rPr>
        <w:t xml:space="preserve">Tribunal Local </w:t>
      </w:r>
      <w:r w:rsidRPr="00E505C6">
        <w:rPr>
          <w:rFonts w:ascii="Arial" w:hAnsi="Arial" w:cs="Arial"/>
          <w:sz w:val="24"/>
          <w:szCs w:val="24"/>
        </w:rPr>
        <w:t>precisó se ubicaron en un lugar distinto al autorizado y el porcentaje de votación fue menor al promedio, pero que no resultaban determinantes para generar un cambio de ganador.</w:t>
      </w:r>
    </w:p>
    <w:p w14:paraId="2D10DBB3" w14:textId="1D9E4A85" w:rsidR="001628A7" w:rsidRPr="00E505C6" w:rsidRDefault="001628A7" w:rsidP="00EF6EA2">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En consideración del promovente, </w:t>
      </w:r>
      <w:r w:rsidR="009E7550" w:rsidRPr="00E505C6">
        <w:rPr>
          <w:rFonts w:ascii="Arial" w:hAnsi="Arial" w:cs="Arial"/>
          <w:sz w:val="24"/>
          <w:szCs w:val="24"/>
        </w:rPr>
        <w:t>al resultar procedentes los agravios expuestos en los apartados previos, la consecuencia debe ser anular también los sufragios recibidos en los citados centros de votación</w:t>
      </w:r>
      <w:r w:rsidR="00F456EB" w:rsidRPr="00E505C6">
        <w:rPr>
          <w:rFonts w:ascii="Arial" w:hAnsi="Arial" w:cs="Arial"/>
          <w:sz w:val="24"/>
          <w:szCs w:val="24"/>
        </w:rPr>
        <w:t>,</w:t>
      </w:r>
      <w:r w:rsidR="009E7550" w:rsidRPr="00E505C6">
        <w:rPr>
          <w:rFonts w:ascii="Arial" w:hAnsi="Arial" w:cs="Arial"/>
          <w:sz w:val="24"/>
          <w:szCs w:val="24"/>
        </w:rPr>
        <w:t xml:space="preserve"> al resultar determinantes para el resultado de las casillas y el resultado final. </w:t>
      </w:r>
    </w:p>
    <w:p w14:paraId="04C3FCBA" w14:textId="2E879B21" w:rsidR="009E7550" w:rsidRPr="00E505C6" w:rsidRDefault="009E7550" w:rsidP="00EF6EA2">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De igual forma precisa que, en el apartado controvertido de la resolución que hoy se analiza, el </w:t>
      </w:r>
      <w:r w:rsidRPr="00E505C6">
        <w:rPr>
          <w:rFonts w:ascii="Arial" w:hAnsi="Arial" w:cs="Arial"/>
          <w:i/>
          <w:iCs/>
          <w:sz w:val="24"/>
          <w:szCs w:val="24"/>
        </w:rPr>
        <w:t xml:space="preserve">Tribunal Local </w:t>
      </w:r>
      <w:r w:rsidRPr="00E505C6">
        <w:rPr>
          <w:rFonts w:ascii="Arial" w:hAnsi="Arial" w:cs="Arial"/>
          <w:sz w:val="24"/>
          <w:szCs w:val="24"/>
        </w:rPr>
        <w:t xml:space="preserve">se limitó a señalar que en las cuatro casillas de mérito se tuvo una menor participación </w:t>
      </w:r>
      <w:r w:rsidR="00F456EB" w:rsidRPr="00E505C6">
        <w:rPr>
          <w:rFonts w:ascii="Arial" w:hAnsi="Arial" w:cs="Arial"/>
          <w:sz w:val="24"/>
          <w:szCs w:val="24"/>
        </w:rPr>
        <w:t>que en el</w:t>
      </w:r>
      <w:r w:rsidRPr="00E505C6">
        <w:rPr>
          <w:rFonts w:ascii="Arial" w:hAnsi="Arial" w:cs="Arial"/>
          <w:sz w:val="24"/>
          <w:szCs w:val="24"/>
        </w:rPr>
        <w:t xml:space="preserve"> promedio de la elección y que, en todo caso, le correspondía la carga de la prueba respecto a que lo denunciado fue determinante para el resultado final. </w:t>
      </w:r>
    </w:p>
    <w:p w14:paraId="2A24CE0C" w14:textId="0DF25D94" w:rsidR="009E7550" w:rsidRPr="00E505C6" w:rsidRDefault="009E7550" w:rsidP="00EF6EA2">
      <w:pPr>
        <w:spacing w:before="240" w:after="240" w:line="360" w:lineRule="auto"/>
        <w:ind w:right="-34"/>
        <w:jc w:val="both"/>
        <w:rPr>
          <w:rFonts w:ascii="Arial" w:hAnsi="Arial" w:cs="Arial"/>
          <w:sz w:val="24"/>
          <w:szCs w:val="24"/>
        </w:rPr>
      </w:pPr>
      <w:r w:rsidRPr="00E505C6">
        <w:rPr>
          <w:rFonts w:ascii="Arial" w:hAnsi="Arial" w:cs="Arial"/>
          <w:sz w:val="24"/>
          <w:szCs w:val="24"/>
        </w:rPr>
        <w:t>En ese sentido, el inconforme considera que se le negó su derecho de acceso a la justicia, en tanto que no</w:t>
      </w:r>
      <w:r w:rsidR="00F456EB" w:rsidRPr="00E505C6">
        <w:rPr>
          <w:rFonts w:ascii="Arial" w:hAnsi="Arial" w:cs="Arial"/>
          <w:sz w:val="24"/>
          <w:szCs w:val="24"/>
        </w:rPr>
        <w:t xml:space="preserve"> se</w:t>
      </w:r>
      <w:r w:rsidRPr="00E505C6">
        <w:rPr>
          <w:rFonts w:ascii="Arial" w:hAnsi="Arial" w:cs="Arial"/>
          <w:sz w:val="24"/>
          <w:szCs w:val="24"/>
        </w:rPr>
        <w:t xml:space="preserve"> aplic</w:t>
      </w:r>
      <w:r w:rsidR="00F456EB" w:rsidRPr="00E505C6">
        <w:rPr>
          <w:rFonts w:ascii="Arial" w:hAnsi="Arial" w:cs="Arial"/>
          <w:sz w:val="24"/>
          <w:szCs w:val="24"/>
        </w:rPr>
        <w:t>ó</w:t>
      </w:r>
      <w:r w:rsidRPr="00E505C6">
        <w:rPr>
          <w:rFonts w:ascii="Arial" w:hAnsi="Arial" w:cs="Arial"/>
          <w:sz w:val="24"/>
          <w:szCs w:val="24"/>
        </w:rPr>
        <w:t xml:space="preserve"> a su favor la suplencia de la queja, a fin de declarar la nulidad de esas cuatro casillas, al estar probado que se instalaron en un lugar diverso al que les correspondía por determinación de la autoridad electoral y</w:t>
      </w:r>
      <w:r w:rsidR="00F456EB" w:rsidRPr="00E505C6">
        <w:rPr>
          <w:rFonts w:ascii="Arial" w:hAnsi="Arial" w:cs="Arial"/>
          <w:sz w:val="24"/>
          <w:szCs w:val="24"/>
        </w:rPr>
        <w:t>,</w:t>
      </w:r>
      <w:r w:rsidRPr="00E505C6">
        <w:rPr>
          <w:rFonts w:ascii="Arial" w:hAnsi="Arial" w:cs="Arial"/>
          <w:sz w:val="24"/>
          <w:szCs w:val="24"/>
        </w:rPr>
        <w:t xml:space="preserve"> además</w:t>
      </w:r>
      <w:r w:rsidR="00F456EB" w:rsidRPr="00E505C6">
        <w:rPr>
          <w:rFonts w:ascii="Arial" w:hAnsi="Arial" w:cs="Arial"/>
          <w:sz w:val="24"/>
          <w:szCs w:val="24"/>
        </w:rPr>
        <w:t>,</w:t>
      </w:r>
      <w:r w:rsidRPr="00E505C6">
        <w:rPr>
          <w:rFonts w:ascii="Arial" w:hAnsi="Arial" w:cs="Arial"/>
          <w:sz w:val="24"/>
          <w:szCs w:val="24"/>
        </w:rPr>
        <w:t xml:space="preserve"> que su nulidad modificaría el cómputo final, que debe analizarse respecto de la configuración de integración del Ayuntamiento por </w:t>
      </w:r>
      <w:r w:rsidRPr="00E505C6">
        <w:rPr>
          <w:rFonts w:ascii="Arial" w:hAnsi="Arial" w:cs="Arial"/>
          <w:i/>
          <w:iCs/>
          <w:sz w:val="24"/>
          <w:szCs w:val="24"/>
        </w:rPr>
        <w:t xml:space="preserve">RP, </w:t>
      </w:r>
      <w:r w:rsidRPr="00E505C6">
        <w:rPr>
          <w:rFonts w:ascii="Arial" w:hAnsi="Arial" w:cs="Arial"/>
          <w:sz w:val="24"/>
          <w:szCs w:val="24"/>
        </w:rPr>
        <w:t xml:space="preserve">no sólo bajo la óptica de modificación de resultado de la parte que obtuvo el triunfo. </w:t>
      </w:r>
    </w:p>
    <w:p w14:paraId="4AB89910" w14:textId="71B781AB" w:rsidR="009E7550" w:rsidRPr="00E505C6" w:rsidRDefault="00EA6935" w:rsidP="00EF6EA2">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En consideración de este órgano </w:t>
      </w:r>
      <w:r w:rsidR="00404D36" w:rsidRPr="00E505C6">
        <w:rPr>
          <w:rFonts w:ascii="Arial" w:hAnsi="Arial" w:cs="Arial"/>
          <w:sz w:val="24"/>
          <w:szCs w:val="24"/>
        </w:rPr>
        <w:t xml:space="preserve">jurisdiccional, </w:t>
      </w:r>
      <w:r w:rsidR="00404D36" w:rsidRPr="00E505C6">
        <w:rPr>
          <w:rFonts w:ascii="Arial" w:hAnsi="Arial" w:cs="Arial"/>
          <w:b/>
          <w:bCs/>
          <w:sz w:val="24"/>
          <w:szCs w:val="24"/>
        </w:rPr>
        <w:t>no asiste razón al promovente</w:t>
      </w:r>
      <w:r w:rsidR="00404D36" w:rsidRPr="00E505C6">
        <w:rPr>
          <w:rFonts w:ascii="Arial" w:hAnsi="Arial" w:cs="Arial"/>
          <w:sz w:val="24"/>
          <w:szCs w:val="24"/>
        </w:rPr>
        <w:t xml:space="preserve">, toda vez que, con independencia de las consideraciones brindadas por la responsable en el análisis de la presunta irregularidad y determinancia respecto de las casillas </w:t>
      </w:r>
      <w:r w:rsidR="00404D36" w:rsidRPr="00E505C6">
        <w:rPr>
          <w:rFonts w:ascii="Arial" w:hAnsi="Arial" w:cs="Arial"/>
          <w:b/>
          <w:bCs/>
          <w:sz w:val="24"/>
          <w:szCs w:val="24"/>
        </w:rPr>
        <w:t>1142 B, 1142 C1, 1160 B y 1172 C2</w:t>
      </w:r>
      <w:r w:rsidR="00404D36" w:rsidRPr="00E505C6">
        <w:rPr>
          <w:rFonts w:ascii="Arial" w:hAnsi="Arial" w:cs="Arial"/>
          <w:sz w:val="24"/>
          <w:szCs w:val="24"/>
        </w:rPr>
        <w:t xml:space="preserve">, lo cierto es que el </w:t>
      </w:r>
      <w:r w:rsidR="00F456EB" w:rsidRPr="00E505C6">
        <w:rPr>
          <w:rFonts w:ascii="Arial" w:hAnsi="Arial" w:cs="Arial"/>
          <w:sz w:val="24"/>
          <w:szCs w:val="24"/>
        </w:rPr>
        <w:t>inconforme</w:t>
      </w:r>
      <w:r w:rsidR="00404D36" w:rsidRPr="00E505C6">
        <w:rPr>
          <w:rFonts w:ascii="Arial" w:hAnsi="Arial" w:cs="Arial"/>
          <w:sz w:val="24"/>
          <w:szCs w:val="24"/>
        </w:rPr>
        <w:t xml:space="preserve"> parte de una premisa inexacta al considerar que las casillas se instalaron en un lugar distinto al autorizado sin causa justificada, </w:t>
      </w:r>
      <w:r w:rsidR="00404D36" w:rsidRPr="00E505C6">
        <w:rPr>
          <w:rFonts w:ascii="Arial" w:hAnsi="Arial" w:cs="Arial"/>
          <w:sz w:val="24"/>
          <w:szCs w:val="24"/>
        </w:rPr>
        <w:lastRenderedPageBreak/>
        <w:t>cuando lo que se advierte es que no se acreditó que se hubier</w:t>
      </w:r>
      <w:r w:rsidR="00076491" w:rsidRPr="00E505C6">
        <w:rPr>
          <w:rFonts w:ascii="Arial" w:hAnsi="Arial" w:cs="Arial"/>
          <w:sz w:val="24"/>
          <w:szCs w:val="24"/>
        </w:rPr>
        <w:t>a</w:t>
      </w:r>
      <w:r w:rsidR="00404D36" w:rsidRPr="00E505C6">
        <w:rPr>
          <w:rFonts w:ascii="Arial" w:hAnsi="Arial" w:cs="Arial"/>
          <w:sz w:val="24"/>
          <w:szCs w:val="24"/>
        </w:rPr>
        <w:t xml:space="preserve"> realizado el cambio alegado en la instancia previa. </w:t>
      </w:r>
    </w:p>
    <w:p w14:paraId="03CED63A" w14:textId="3D89D10E" w:rsidR="00404D36" w:rsidRPr="00E505C6" w:rsidRDefault="00404D36" w:rsidP="00EF6EA2">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En la resolución impugnada, el </w:t>
      </w:r>
      <w:r w:rsidRPr="00E505C6">
        <w:rPr>
          <w:rFonts w:ascii="Arial" w:hAnsi="Arial" w:cs="Arial"/>
          <w:i/>
          <w:iCs/>
          <w:sz w:val="24"/>
          <w:szCs w:val="24"/>
        </w:rPr>
        <w:t xml:space="preserve">Tribunal Local </w:t>
      </w:r>
      <w:r w:rsidRPr="00E505C6">
        <w:rPr>
          <w:rFonts w:ascii="Arial" w:hAnsi="Arial" w:cs="Arial"/>
          <w:sz w:val="24"/>
          <w:szCs w:val="24"/>
        </w:rPr>
        <w:t xml:space="preserve">señaló que el agravio respecto de los referidos centros de votación era </w:t>
      </w:r>
      <w:r w:rsidRPr="00E505C6">
        <w:rPr>
          <w:rFonts w:ascii="Arial" w:hAnsi="Arial" w:cs="Arial"/>
          <w:i/>
          <w:iCs/>
          <w:sz w:val="24"/>
          <w:szCs w:val="24"/>
        </w:rPr>
        <w:t>fundado pero inoperante</w:t>
      </w:r>
      <w:r w:rsidRPr="00E505C6">
        <w:rPr>
          <w:rFonts w:ascii="Arial" w:hAnsi="Arial" w:cs="Arial"/>
          <w:sz w:val="24"/>
          <w:szCs w:val="24"/>
        </w:rPr>
        <w:t xml:space="preserve"> </w:t>
      </w:r>
      <w:r w:rsidR="00F456EB" w:rsidRPr="00E505C6">
        <w:rPr>
          <w:rFonts w:ascii="Arial" w:hAnsi="Arial" w:cs="Arial"/>
          <w:sz w:val="24"/>
          <w:szCs w:val="24"/>
        </w:rPr>
        <w:t>dado que</w:t>
      </w:r>
      <w:r w:rsidR="006E2104" w:rsidRPr="00E505C6">
        <w:rPr>
          <w:rFonts w:ascii="Arial" w:hAnsi="Arial" w:cs="Arial"/>
          <w:sz w:val="24"/>
          <w:szCs w:val="24"/>
        </w:rPr>
        <w:t>,</w:t>
      </w:r>
      <w:r w:rsidRPr="00E505C6">
        <w:rPr>
          <w:rFonts w:ascii="Arial" w:hAnsi="Arial" w:cs="Arial"/>
          <w:sz w:val="24"/>
          <w:szCs w:val="24"/>
        </w:rPr>
        <w:t xml:space="preserve"> aunque no aparecían ubicada</w:t>
      </w:r>
      <w:r w:rsidR="006E2104" w:rsidRPr="00E505C6">
        <w:rPr>
          <w:rFonts w:ascii="Arial" w:hAnsi="Arial" w:cs="Arial"/>
          <w:sz w:val="24"/>
          <w:szCs w:val="24"/>
        </w:rPr>
        <w:t>s</w:t>
      </w:r>
      <w:r w:rsidRPr="00E505C6">
        <w:rPr>
          <w:rFonts w:ascii="Arial" w:hAnsi="Arial" w:cs="Arial"/>
          <w:sz w:val="24"/>
          <w:szCs w:val="24"/>
        </w:rPr>
        <w:t xml:space="preserve"> en el lugar destinado en el encarte, sin que se advirtiera justificación y su porcentaje de votación no superó el promedio obtenido en Irapuato, ello no era determinante para el resultado de la elección.</w:t>
      </w:r>
    </w:p>
    <w:p w14:paraId="2E8077F1" w14:textId="00B5B800" w:rsidR="00404D36" w:rsidRPr="00E505C6" w:rsidRDefault="00404D36" w:rsidP="00EF6EA2">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En </w:t>
      </w:r>
      <w:r w:rsidR="00C00828" w:rsidRPr="00E505C6">
        <w:rPr>
          <w:rFonts w:ascii="Arial" w:hAnsi="Arial" w:cs="Arial"/>
          <w:sz w:val="24"/>
          <w:szCs w:val="24"/>
        </w:rPr>
        <w:t>efecto, la responsable consideró que las casillas en estudio se instalaron en un lugar distinto a partir de los siguientes datos:</w:t>
      </w:r>
    </w:p>
    <w:tbl>
      <w:tblPr>
        <w:tblW w:w="7508" w:type="dxa"/>
        <w:jc w:val="center"/>
        <w:tblCellMar>
          <w:left w:w="70" w:type="dxa"/>
          <w:right w:w="70" w:type="dxa"/>
        </w:tblCellMar>
        <w:tblLook w:val="04A0" w:firstRow="1" w:lastRow="0" w:firstColumn="1" w:lastColumn="0" w:noHBand="0" w:noVBand="1"/>
      </w:tblPr>
      <w:tblGrid>
        <w:gridCol w:w="1200"/>
        <w:gridCol w:w="1200"/>
        <w:gridCol w:w="2557"/>
        <w:gridCol w:w="2551"/>
      </w:tblGrid>
      <w:tr w:rsidR="00C00828" w:rsidRPr="00E505C6" w14:paraId="5FD5F402" w14:textId="77777777" w:rsidTr="00C00828">
        <w:trPr>
          <w:cantSplit/>
          <w:trHeight w:val="1134"/>
          <w:tblHeader/>
          <w:jc w:val="center"/>
        </w:trPr>
        <w:tc>
          <w:tcPr>
            <w:tcW w:w="12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A7CADB5" w14:textId="77777777"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No.</w:t>
            </w:r>
          </w:p>
        </w:tc>
        <w:tc>
          <w:tcPr>
            <w:tcW w:w="120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C20FC8E" w14:textId="77777777"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Casilla</w:t>
            </w:r>
          </w:p>
        </w:tc>
        <w:tc>
          <w:tcPr>
            <w:tcW w:w="2557"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8859A8B" w14:textId="77777777"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Encarte</w:t>
            </w:r>
          </w:p>
        </w:tc>
        <w:tc>
          <w:tcPr>
            <w:tcW w:w="255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7886A0DB" w14:textId="77777777"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Actas de jornada electoral y/o escrutinio y cómputo</w:t>
            </w:r>
          </w:p>
        </w:tc>
      </w:tr>
      <w:tr w:rsidR="00C00828" w:rsidRPr="00E505C6" w14:paraId="0C1EA919" w14:textId="77777777" w:rsidTr="00C0082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DFED3B5" w14:textId="7A393651"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240C9E92" w14:textId="7FE5AB4C"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1142 B</w:t>
            </w:r>
          </w:p>
        </w:tc>
        <w:tc>
          <w:tcPr>
            <w:tcW w:w="2557" w:type="dxa"/>
            <w:tcBorders>
              <w:top w:val="nil"/>
              <w:left w:val="nil"/>
              <w:bottom w:val="single" w:sz="4" w:space="0" w:color="auto"/>
              <w:right w:val="single" w:sz="4" w:space="0" w:color="auto"/>
            </w:tcBorders>
            <w:shd w:val="clear" w:color="auto" w:fill="auto"/>
            <w:noWrap/>
            <w:vAlign w:val="center"/>
            <w:hideMark/>
          </w:tcPr>
          <w:p w14:paraId="132C1C63" w14:textId="5F68819B" w:rsidR="00C00828" w:rsidRPr="00E505C6" w:rsidRDefault="00C00828" w:rsidP="00C00828">
            <w:pPr>
              <w:spacing w:after="0" w:line="240" w:lineRule="auto"/>
              <w:jc w:val="both"/>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Escuela Primaria Miguel Hidalgo, Avenida de los Insurgentes, número 25, localidad La Caja, código postal 36805, Irapuato, Guanajuato, junto a la cancha de futbol.</w:t>
            </w:r>
          </w:p>
        </w:tc>
        <w:tc>
          <w:tcPr>
            <w:tcW w:w="2551" w:type="dxa"/>
            <w:tcBorders>
              <w:top w:val="nil"/>
              <w:left w:val="nil"/>
              <w:bottom w:val="single" w:sz="4" w:space="0" w:color="auto"/>
              <w:right w:val="single" w:sz="4" w:space="0" w:color="auto"/>
            </w:tcBorders>
            <w:shd w:val="clear" w:color="auto" w:fill="auto"/>
            <w:noWrap/>
            <w:vAlign w:val="center"/>
            <w:hideMark/>
          </w:tcPr>
          <w:p w14:paraId="1E49B12C" w14:textId="0F1A0A4D" w:rsidR="00C00828" w:rsidRPr="00E505C6" w:rsidRDefault="00C00828" w:rsidP="00C00828">
            <w:pPr>
              <w:spacing w:after="0" w:line="240" w:lineRule="auto"/>
              <w:jc w:val="both"/>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Avenida de los Insurgentes número 19, Localidad La Caja.</w:t>
            </w:r>
          </w:p>
        </w:tc>
      </w:tr>
      <w:tr w:rsidR="00C00828" w:rsidRPr="00E505C6" w14:paraId="6C87C779" w14:textId="77777777" w:rsidTr="00C0082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49DBD5" w14:textId="54736B42"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2</w:t>
            </w:r>
          </w:p>
        </w:tc>
        <w:tc>
          <w:tcPr>
            <w:tcW w:w="1200" w:type="dxa"/>
            <w:tcBorders>
              <w:top w:val="nil"/>
              <w:left w:val="nil"/>
              <w:bottom w:val="single" w:sz="4" w:space="0" w:color="auto"/>
              <w:right w:val="single" w:sz="4" w:space="0" w:color="auto"/>
            </w:tcBorders>
            <w:shd w:val="clear" w:color="auto" w:fill="auto"/>
            <w:noWrap/>
            <w:vAlign w:val="center"/>
            <w:hideMark/>
          </w:tcPr>
          <w:p w14:paraId="1F833340" w14:textId="11762BC1"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1142 C1</w:t>
            </w:r>
          </w:p>
        </w:tc>
        <w:tc>
          <w:tcPr>
            <w:tcW w:w="2557" w:type="dxa"/>
            <w:tcBorders>
              <w:top w:val="nil"/>
              <w:left w:val="nil"/>
              <w:bottom w:val="single" w:sz="4" w:space="0" w:color="auto"/>
              <w:right w:val="single" w:sz="4" w:space="0" w:color="auto"/>
            </w:tcBorders>
            <w:shd w:val="clear" w:color="auto" w:fill="auto"/>
            <w:noWrap/>
            <w:vAlign w:val="bottom"/>
            <w:hideMark/>
          </w:tcPr>
          <w:p w14:paraId="0751F2EC" w14:textId="21C64C99" w:rsidR="00C00828" w:rsidRPr="00E505C6" w:rsidRDefault="00C00828" w:rsidP="00C00828">
            <w:pPr>
              <w:spacing w:after="0" w:line="240" w:lineRule="auto"/>
              <w:jc w:val="both"/>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 Escuela Primaria Miguel Hidalgo, Avenida de los Insurgentes, número 25, localidad La Caja, código postal 36805, Irapuato, Guanajuato, junto a la cancha de futbol.</w:t>
            </w:r>
          </w:p>
        </w:tc>
        <w:tc>
          <w:tcPr>
            <w:tcW w:w="2551" w:type="dxa"/>
            <w:tcBorders>
              <w:top w:val="nil"/>
              <w:left w:val="nil"/>
              <w:bottom w:val="single" w:sz="4" w:space="0" w:color="auto"/>
              <w:right w:val="single" w:sz="4" w:space="0" w:color="auto"/>
            </w:tcBorders>
            <w:shd w:val="clear" w:color="auto" w:fill="auto"/>
            <w:noWrap/>
            <w:vAlign w:val="center"/>
            <w:hideMark/>
          </w:tcPr>
          <w:p w14:paraId="6DE104F3" w14:textId="3184F338" w:rsidR="00C00828" w:rsidRPr="00E505C6" w:rsidRDefault="00C00828" w:rsidP="00C00828">
            <w:pPr>
              <w:spacing w:after="0" w:line="240" w:lineRule="auto"/>
              <w:jc w:val="both"/>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Avenida de los Insurgentes número 19, Localidad La Caja.</w:t>
            </w:r>
          </w:p>
        </w:tc>
      </w:tr>
      <w:tr w:rsidR="00C00828" w:rsidRPr="00E505C6" w14:paraId="41CB6BCE" w14:textId="77777777" w:rsidTr="00C0082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FC6E0F" w14:textId="6BABFDF4"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3</w:t>
            </w:r>
          </w:p>
        </w:tc>
        <w:tc>
          <w:tcPr>
            <w:tcW w:w="1200" w:type="dxa"/>
            <w:tcBorders>
              <w:top w:val="nil"/>
              <w:left w:val="nil"/>
              <w:bottom w:val="single" w:sz="4" w:space="0" w:color="auto"/>
              <w:right w:val="single" w:sz="4" w:space="0" w:color="auto"/>
            </w:tcBorders>
            <w:shd w:val="clear" w:color="auto" w:fill="auto"/>
            <w:noWrap/>
            <w:vAlign w:val="center"/>
            <w:hideMark/>
          </w:tcPr>
          <w:p w14:paraId="02170E18" w14:textId="5AFF2432"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1160 B</w:t>
            </w:r>
          </w:p>
        </w:tc>
        <w:tc>
          <w:tcPr>
            <w:tcW w:w="2557" w:type="dxa"/>
            <w:tcBorders>
              <w:top w:val="nil"/>
              <w:left w:val="nil"/>
              <w:bottom w:val="single" w:sz="4" w:space="0" w:color="auto"/>
              <w:right w:val="single" w:sz="4" w:space="0" w:color="auto"/>
            </w:tcBorders>
            <w:shd w:val="clear" w:color="auto" w:fill="auto"/>
            <w:noWrap/>
            <w:vAlign w:val="center"/>
            <w:hideMark/>
          </w:tcPr>
          <w:p w14:paraId="49845DA0" w14:textId="403A6444" w:rsidR="00C00828" w:rsidRPr="00E505C6" w:rsidRDefault="00C00828" w:rsidP="00C00828">
            <w:pPr>
              <w:spacing w:after="0" w:line="240" w:lineRule="auto"/>
              <w:jc w:val="both"/>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Escuela Primera Justo Sierra, domicilio conocido, sin número, localidad San Javier, código postal 36804, Irapuato, Guanajuato, junto al templo</w:t>
            </w:r>
          </w:p>
        </w:tc>
        <w:tc>
          <w:tcPr>
            <w:tcW w:w="2551" w:type="dxa"/>
            <w:tcBorders>
              <w:top w:val="nil"/>
              <w:left w:val="nil"/>
              <w:bottom w:val="single" w:sz="4" w:space="0" w:color="auto"/>
              <w:right w:val="single" w:sz="4" w:space="0" w:color="auto"/>
            </w:tcBorders>
            <w:shd w:val="clear" w:color="auto" w:fill="auto"/>
            <w:noWrap/>
            <w:vAlign w:val="center"/>
            <w:hideMark/>
          </w:tcPr>
          <w:p w14:paraId="760891B9" w14:textId="1B254A77" w:rsidR="00C00828" w:rsidRPr="00E505C6" w:rsidRDefault="00C00828" w:rsidP="00C00828">
            <w:pPr>
              <w:spacing w:after="0" w:line="240" w:lineRule="auto"/>
              <w:jc w:val="both"/>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Calle Fernando Dávila, exterior 65, localidad San Javier, 376835</w:t>
            </w:r>
          </w:p>
        </w:tc>
      </w:tr>
      <w:tr w:rsidR="00C00828" w:rsidRPr="00E505C6" w14:paraId="4DA088D8" w14:textId="77777777" w:rsidTr="00C0082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F39295" w14:textId="00A66ED5"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14:paraId="224B2251" w14:textId="44DBF32D" w:rsidR="00C00828" w:rsidRPr="00E505C6" w:rsidRDefault="00C00828" w:rsidP="00C00828">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1172 C2</w:t>
            </w:r>
          </w:p>
        </w:tc>
        <w:tc>
          <w:tcPr>
            <w:tcW w:w="2557" w:type="dxa"/>
            <w:tcBorders>
              <w:top w:val="nil"/>
              <w:left w:val="nil"/>
              <w:bottom w:val="single" w:sz="4" w:space="0" w:color="auto"/>
              <w:right w:val="single" w:sz="4" w:space="0" w:color="auto"/>
            </w:tcBorders>
            <w:shd w:val="clear" w:color="auto" w:fill="auto"/>
            <w:noWrap/>
            <w:vAlign w:val="center"/>
            <w:hideMark/>
          </w:tcPr>
          <w:p w14:paraId="37703C24" w14:textId="0BF68C51" w:rsidR="00C00828" w:rsidRPr="00E505C6" w:rsidRDefault="00C00828" w:rsidP="00C00828">
            <w:pPr>
              <w:spacing w:after="0" w:line="240" w:lineRule="auto"/>
              <w:jc w:val="both"/>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Telesecundaria 647, Carretera Irapuato-Abasolo, sin número, localidad El Venado de Yostro, código postal 36847, Irapuato, Guanajuato, entre privada Barrón y calle Pacheco.</w:t>
            </w:r>
          </w:p>
        </w:tc>
        <w:tc>
          <w:tcPr>
            <w:tcW w:w="2551" w:type="dxa"/>
            <w:tcBorders>
              <w:top w:val="nil"/>
              <w:left w:val="nil"/>
              <w:bottom w:val="single" w:sz="4" w:space="0" w:color="auto"/>
              <w:right w:val="single" w:sz="4" w:space="0" w:color="auto"/>
            </w:tcBorders>
            <w:shd w:val="clear" w:color="auto" w:fill="auto"/>
            <w:noWrap/>
            <w:vAlign w:val="center"/>
            <w:hideMark/>
          </w:tcPr>
          <w:p w14:paraId="67C00C30" w14:textId="6C85FF9C" w:rsidR="00C00828" w:rsidRPr="00E505C6" w:rsidRDefault="00C00828" w:rsidP="00C00828">
            <w:pPr>
              <w:spacing w:after="0" w:line="240" w:lineRule="auto"/>
              <w:jc w:val="both"/>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Carretera Irapuato-Abasolo</w:t>
            </w:r>
          </w:p>
        </w:tc>
      </w:tr>
    </w:tbl>
    <w:p w14:paraId="6EC06F82" w14:textId="38B14951" w:rsidR="00587B22" w:rsidRPr="00E505C6" w:rsidRDefault="00587B22" w:rsidP="00EF6EA2">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En ese sentido, consideró que las casillas señaladas, entre otras, se instalaron en lugares diversos a los autorizados en el encarte, sin causa justificada y que, respecto del aviso de ese cambio, no obraba elemento alguno que lo </w:t>
      </w:r>
      <w:r w:rsidR="006E2104" w:rsidRPr="00E505C6">
        <w:rPr>
          <w:rFonts w:ascii="Arial" w:hAnsi="Arial" w:cs="Arial"/>
          <w:sz w:val="24"/>
          <w:szCs w:val="24"/>
        </w:rPr>
        <w:t>evidenciara</w:t>
      </w:r>
      <w:r w:rsidRPr="00E505C6">
        <w:rPr>
          <w:rFonts w:ascii="Arial" w:hAnsi="Arial" w:cs="Arial"/>
          <w:sz w:val="24"/>
          <w:szCs w:val="24"/>
        </w:rPr>
        <w:t>.</w:t>
      </w:r>
    </w:p>
    <w:p w14:paraId="40E497DD" w14:textId="0877B035" w:rsidR="00587B22" w:rsidRPr="00E505C6" w:rsidRDefault="00587B22" w:rsidP="00EF6EA2">
      <w:pPr>
        <w:spacing w:before="240" w:after="240" w:line="360" w:lineRule="auto"/>
        <w:ind w:right="-34"/>
        <w:jc w:val="both"/>
        <w:rPr>
          <w:rFonts w:ascii="Arial" w:hAnsi="Arial" w:cs="Arial"/>
          <w:sz w:val="24"/>
          <w:szCs w:val="24"/>
        </w:rPr>
      </w:pPr>
      <w:r w:rsidRPr="00E505C6">
        <w:rPr>
          <w:rFonts w:ascii="Arial" w:hAnsi="Arial" w:cs="Arial"/>
          <w:sz w:val="24"/>
          <w:szCs w:val="24"/>
        </w:rPr>
        <w:t>Por tanto, a fin de determinar si se actualizaba o no la causal de nulidad invocada, debía tomarse en cuenta el porcentaje de votación recibido a nivel municipal en la elección controvertida,</w:t>
      </w:r>
      <w:r w:rsidR="006E2104" w:rsidRPr="00E505C6">
        <w:rPr>
          <w:rFonts w:ascii="Arial" w:hAnsi="Arial" w:cs="Arial"/>
          <w:sz w:val="24"/>
          <w:szCs w:val="24"/>
        </w:rPr>
        <w:t xml:space="preserve"> dando como resultado el que enseguida se precisa respecto de las casillas cuya impugnación subsiste en esta instancia federal:</w:t>
      </w:r>
    </w:p>
    <w:tbl>
      <w:tblPr>
        <w:tblW w:w="8400" w:type="dxa"/>
        <w:tblCellMar>
          <w:left w:w="70" w:type="dxa"/>
          <w:right w:w="70" w:type="dxa"/>
        </w:tblCellMar>
        <w:tblLook w:val="04A0" w:firstRow="1" w:lastRow="0" w:firstColumn="1" w:lastColumn="0" w:noHBand="0" w:noVBand="1"/>
      </w:tblPr>
      <w:tblGrid>
        <w:gridCol w:w="562"/>
        <w:gridCol w:w="1838"/>
        <w:gridCol w:w="1200"/>
        <w:gridCol w:w="1200"/>
        <w:gridCol w:w="1200"/>
        <w:gridCol w:w="1200"/>
        <w:gridCol w:w="1200"/>
      </w:tblGrid>
      <w:tr w:rsidR="00587B22" w:rsidRPr="00E505C6" w14:paraId="3F89814E" w14:textId="77777777" w:rsidTr="00587B22">
        <w:trPr>
          <w:trHeight w:val="570"/>
        </w:trPr>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31BE3E5C" w14:textId="77777777" w:rsidR="00587B22" w:rsidRPr="00E505C6" w:rsidRDefault="00587B22" w:rsidP="00587B22">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lastRenderedPageBreak/>
              <w:t>No.</w:t>
            </w:r>
          </w:p>
        </w:tc>
        <w:tc>
          <w:tcPr>
            <w:tcW w:w="1838"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A6B2A15" w14:textId="77777777" w:rsidR="00587B22" w:rsidRPr="00E505C6" w:rsidRDefault="00587B22" w:rsidP="00587B22">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Casilla</w:t>
            </w:r>
          </w:p>
        </w:tc>
        <w:tc>
          <w:tcPr>
            <w:tcW w:w="120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C3A5F97" w14:textId="77777777" w:rsidR="00587B22" w:rsidRPr="00E505C6" w:rsidRDefault="00587B22" w:rsidP="00587B22">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Total de votos obtenidos</w:t>
            </w:r>
          </w:p>
        </w:tc>
        <w:tc>
          <w:tcPr>
            <w:tcW w:w="120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5671F647" w14:textId="77777777" w:rsidR="00587B22" w:rsidRPr="00E505C6" w:rsidRDefault="00587B22" w:rsidP="00587B22">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Lista nominal</w:t>
            </w:r>
          </w:p>
        </w:tc>
        <w:tc>
          <w:tcPr>
            <w:tcW w:w="120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D01D423" w14:textId="77777777" w:rsidR="00587B22" w:rsidRPr="00E505C6" w:rsidRDefault="00587B22" w:rsidP="00587B22">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Porcentaje de votación</w:t>
            </w:r>
          </w:p>
        </w:tc>
        <w:tc>
          <w:tcPr>
            <w:tcW w:w="120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7A343474" w14:textId="77777777" w:rsidR="00587B22" w:rsidRPr="00E505C6" w:rsidRDefault="00587B22" w:rsidP="00587B22">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Votación promedio municipal</w:t>
            </w:r>
          </w:p>
        </w:tc>
        <w:tc>
          <w:tcPr>
            <w:tcW w:w="120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CD3C27" w14:textId="432DDB32" w:rsidR="00587B22" w:rsidRPr="00E505C6" w:rsidRDefault="00587B22" w:rsidP="00587B22">
            <w:pPr>
              <w:spacing w:after="0" w:line="240" w:lineRule="auto"/>
              <w:jc w:val="center"/>
              <w:rPr>
                <w:rFonts w:ascii="Arial" w:eastAsia="Times New Roman" w:hAnsi="Arial" w:cs="Arial"/>
                <w:b/>
                <w:bCs/>
                <w:color w:val="000000"/>
                <w:sz w:val="20"/>
                <w:szCs w:val="20"/>
                <w:lang w:val="es-MX" w:eastAsia="es-MX"/>
              </w:rPr>
            </w:pPr>
            <w:r w:rsidRPr="00E505C6">
              <w:rPr>
                <w:rFonts w:ascii="Arial" w:eastAsia="Times New Roman" w:hAnsi="Arial" w:cs="Arial"/>
                <w:b/>
                <w:bCs/>
                <w:color w:val="000000"/>
                <w:sz w:val="20"/>
                <w:szCs w:val="20"/>
                <w:lang w:val="es-MX" w:eastAsia="es-MX"/>
              </w:rPr>
              <w:t>Mayor o igual a la votación municipal</w:t>
            </w:r>
          </w:p>
        </w:tc>
      </w:tr>
      <w:tr w:rsidR="00587B22" w:rsidRPr="00E505C6" w14:paraId="60EF2F38" w14:textId="77777777" w:rsidTr="004B6C00">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325EB6" w14:textId="0CD36087"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1</w:t>
            </w:r>
          </w:p>
        </w:tc>
        <w:tc>
          <w:tcPr>
            <w:tcW w:w="1838" w:type="dxa"/>
            <w:tcBorders>
              <w:top w:val="nil"/>
              <w:left w:val="nil"/>
              <w:bottom w:val="single" w:sz="4" w:space="0" w:color="auto"/>
              <w:right w:val="single" w:sz="4" w:space="0" w:color="auto"/>
            </w:tcBorders>
            <w:shd w:val="clear" w:color="auto" w:fill="auto"/>
            <w:noWrap/>
            <w:vAlign w:val="center"/>
            <w:hideMark/>
          </w:tcPr>
          <w:p w14:paraId="3C6829A2" w14:textId="257BBE51"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1142 B</w:t>
            </w:r>
          </w:p>
        </w:tc>
        <w:tc>
          <w:tcPr>
            <w:tcW w:w="1200" w:type="dxa"/>
            <w:tcBorders>
              <w:top w:val="nil"/>
              <w:left w:val="nil"/>
              <w:bottom w:val="single" w:sz="4" w:space="0" w:color="auto"/>
              <w:right w:val="single" w:sz="4" w:space="0" w:color="auto"/>
            </w:tcBorders>
            <w:shd w:val="clear" w:color="auto" w:fill="auto"/>
            <w:noWrap/>
            <w:vAlign w:val="center"/>
            <w:hideMark/>
          </w:tcPr>
          <w:p w14:paraId="03120A91" w14:textId="5D68A9C1"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226</w:t>
            </w:r>
          </w:p>
        </w:tc>
        <w:tc>
          <w:tcPr>
            <w:tcW w:w="1200" w:type="dxa"/>
            <w:tcBorders>
              <w:top w:val="nil"/>
              <w:left w:val="nil"/>
              <w:bottom w:val="single" w:sz="4" w:space="0" w:color="auto"/>
              <w:right w:val="single" w:sz="4" w:space="0" w:color="auto"/>
            </w:tcBorders>
            <w:shd w:val="clear" w:color="auto" w:fill="auto"/>
            <w:noWrap/>
            <w:vAlign w:val="center"/>
            <w:hideMark/>
          </w:tcPr>
          <w:p w14:paraId="662C0090" w14:textId="45AF5FEA"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723</w:t>
            </w:r>
          </w:p>
        </w:tc>
        <w:tc>
          <w:tcPr>
            <w:tcW w:w="1200" w:type="dxa"/>
            <w:tcBorders>
              <w:top w:val="nil"/>
              <w:left w:val="nil"/>
              <w:bottom w:val="single" w:sz="4" w:space="0" w:color="auto"/>
              <w:right w:val="single" w:sz="4" w:space="0" w:color="auto"/>
            </w:tcBorders>
            <w:shd w:val="clear" w:color="auto" w:fill="auto"/>
            <w:noWrap/>
            <w:vAlign w:val="center"/>
            <w:hideMark/>
          </w:tcPr>
          <w:p w14:paraId="411E94BE" w14:textId="3A58B0ED"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31.25%</w:t>
            </w:r>
          </w:p>
        </w:tc>
        <w:tc>
          <w:tcPr>
            <w:tcW w:w="1200" w:type="dxa"/>
            <w:vMerge w:val="restart"/>
            <w:tcBorders>
              <w:top w:val="nil"/>
              <w:left w:val="nil"/>
              <w:right w:val="single" w:sz="4" w:space="0" w:color="auto"/>
            </w:tcBorders>
            <w:shd w:val="clear" w:color="auto" w:fill="auto"/>
            <w:noWrap/>
            <w:vAlign w:val="center"/>
            <w:hideMark/>
          </w:tcPr>
          <w:p w14:paraId="4D3D143D" w14:textId="621F2EE4"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39.43%</w:t>
            </w:r>
          </w:p>
        </w:tc>
        <w:tc>
          <w:tcPr>
            <w:tcW w:w="1200" w:type="dxa"/>
            <w:tcBorders>
              <w:top w:val="nil"/>
              <w:left w:val="nil"/>
              <w:bottom w:val="single" w:sz="4" w:space="0" w:color="auto"/>
              <w:right w:val="single" w:sz="4" w:space="0" w:color="auto"/>
            </w:tcBorders>
            <w:shd w:val="clear" w:color="auto" w:fill="auto"/>
            <w:noWrap/>
            <w:vAlign w:val="center"/>
            <w:hideMark/>
          </w:tcPr>
          <w:p w14:paraId="3B3E527C" w14:textId="53D79F48"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MENOR</w:t>
            </w:r>
          </w:p>
        </w:tc>
      </w:tr>
      <w:tr w:rsidR="00587B22" w:rsidRPr="00E505C6" w14:paraId="43A35FF8" w14:textId="77777777" w:rsidTr="004B6C00">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F35ED2" w14:textId="242AD9D6"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2</w:t>
            </w:r>
          </w:p>
        </w:tc>
        <w:tc>
          <w:tcPr>
            <w:tcW w:w="1838" w:type="dxa"/>
            <w:tcBorders>
              <w:top w:val="nil"/>
              <w:left w:val="nil"/>
              <w:bottom w:val="single" w:sz="4" w:space="0" w:color="auto"/>
              <w:right w:val="single" w:sz="4" w:space="0" w:color="auto"/>
            </w:tcBorders>
            <w:shd w:val="clear" w:color="auto" w:fill="auto"/>
            <w:noWrap/>
            <w:vAlign w:val="center"/>
            <w:hideMark/>
          </w:tcPr>
          <w:p w14:paraId="5D897235" w14:textId="32ABDC76"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1142 C1</w:t>
            </w:r>
          </w:p>
        </w:tc>
        <w:tc>
          <w:tcPr>
            <w:tcW w:w="1200" w:type="dxa"/>
            <w:tcBorders>
              <w:top w:val="nil"/>
              <w:left w:val="nil"/>
              <w:bottom w:val="single" w:sz="4" w:space="0" w:color="auto"/>
              <w:right w:val="single" w:sz="4" w:space="0" w:color="auto"/>
            </w:tcBorders>
            <w:shd w:val="clear" w:color="auto" w:fill="auto"/>
            <w:noWrap/>
            <w:vAlign w:val="center"/>
            <w:hideMark/>
          </w:tcPr>
          <w:p w14:paraId="7CEF45E0" w14:textId="394E3B0D"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220</w:t>
            </w:r>
          </w:p>
        </w:tc>
        <w:tc>
          <w:tcPr>
            <w:tcW w:w="1200" w:type="dxa"/>
            <w:tcBorders>
              <w:top w:val="nil"/>
              <w:left w:val="nil"/>
              <w:bottom w:val="single" w:sz="4" w:space="0" w:color="auto"/>
              <w:right w:val="single" w:sz="4" w:space="0" w:color="auto"/>
            </w:tcBorders>
            <w:shd w:val="clear" w:color="auto" w:fill="auto"/>
            <w:noWrap/>
            <w:vAlign w:val="center"/>
            <w:hideMark/>
          </w:tcPr>
          <w:p w14:paraId="02588E6D" w14:textId="3B649B31"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722</w:t>
            </w:r>
          </w:p>
        </w:tc>
        <w:tc>
          <w:tcPr>
            <w:tcW w:w="1200" w:type="dxa"/>
            <w:tcBorders>
              <w:top w:val="nil"/>
              <w:left w:val="nil"/>
              <w:bottom w:val="single" w:sz="4" w:space="0" w:color="auto"/>
              <w:right w:val="single" w:sz="4" w:space="0" w:color="auto"/>
            </w:tcBorders>
            <w:shd w:val="clear" w:color="auto" w:fill="auto"/>
            <w:noWrap/>
            <w:vAlign w:val="center"/>
            <w:hideMark/>
          </w:tcPr>
          <w:p w14:paraId="1A5C9C61" w14:textId="0F775585"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30.47%</w:t>
            </w:r>
          </w:p>
        </w:tc>
        <w:tc>
          <w:tcPr>
            <w:tcW w:w="1200" w:type="dxa"/>
            <w:vMerge/>
            <w:tcBorders>
              <w:left w:val="nil"/>
              <w:right w:val="single" w:sz="4" w:space="0" w:color="auto"/>
            </w:tcBorders>
            <w:shd w:val="clear" w:color="auto" w:fill="auto"/>
            <w:noWrap/>
            <w:vAlign w:val="center"/>
            <w:hideMark/>
          </w:tcPr>
          <w:p w14:paraId="6DE7F23B" w14:textId="3007D581"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p>
        </w:tc>
        <w:tc>
          <w:tcPr>
            <w:tcW w:w="1200" w:type="dxa"/>
            <w:tcBorders>
              <w:top w:val="nil"/>
              <w:left w:val="nil"/>
              <w:bottom w:val="single" w:sz="4" w:space="0" w:color="auto"/>
              <w:right w:val="single" w:sz="4" w:space="0" w:color="auto"/>
            </w:tcBorders>
            <w:shd w:val="clear" w:color="auto" w:fill="auto"/>
            <w:noWrap/>
            <w:vAlign w:val="center"/>
            <w:hideMark/>
          </w:tcPr>
          <w:p w14:paraId="7644ACBA" w14:textId="36440236"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MENOR</w:t>
            </w:r>
          </w:p>
        </w:tc>
      </w:tr>
      <w:tr w:rsidR="00587B22" w:rsidRPr="00E505C6" w14:paraId="53BF319C" w14:textId="77777777" w:rsidTr="004B6C00">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A5856F" w14:textId="1AF3A276"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3</w:t>
            </w:r>
          </w:p>
        </w:tc>
        <w:tc>
          <w:tcPr>
            <w:tcW w:w="1838" w:type="dxa"/>
            <w:tcBorders>
              <w:top w:val="nil"/>
              <w:left w:val="nil"/>
              <w:bottom w:val="single" w:sz="4" w:space="0" w:color="auto"/>
              <w:right w:val="single" w:sz="4" w:space="0" w:color="auto"/>
            </w:tcBorders>
            <w:shd w:val="clear" w:color="auto" w:fill="auto"/>
            <w:noWrap/>
            <w:vAlign w:val="center"/>
            <w:hideMark/>
          </w:tcPr>
          <w:p w14:paraId="01FCD316" w14:textId="25932888"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1160 B</w:t>
            </w:r>
          </w:p>
        </w:tc>
        <w:tc>
          <w:tcPr>
            <w:tcW w:w="1200" w:type="dxa"/>
            <w:tcBorders>
              <w:top w:val="nil"/>
              <w:left w:val="nil"/>
              <w:bottom w:val="single" w:sz="4" w:space="0" w:color="auto"/>
              <w:right w:val="single" w:sz="4" w:space="0" w:color="auto"/>
            </w:tcBorders>
            <w:shd w:val="clear" w:color="auto" w:fill="auto"/>
            <w:noWrap/>
            <w:vAlign w:val="center"/>
            <w:hideMark/>
          </w:tcPr>
          <w:p w14:paraId="5B3AABDD" w14:textId="032E4076"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161</w:t>
            </w:r>
          </w:p>
        </w:tc>
        <w:tc>
          <w:tcPr>
            <w:tcW w:w="1200" w:type="dxa"/>
            <w:tcBorders>
              <w:top w:val="nil"/>
              <w:left w:val="nil"/>
              <w:bottom w:val="single" w:sz="4" w:space="0" w:color="auto"/>
              <w:right w:val="single" w:sz="4" w:space="0" w:color="auto"/>
            </w:tcBorders>
            <w:shd w:val="clear" w:color="auto" w:fill="auto"/>
            <w:noWrap/>
            <w:vAlign w:val="center"/>
            <w:hideMark/>
          </w:tcPr>
          <w:p w14:paraId="74E011F4" w14:textId="20D2FA8D"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501</w:t>
            </w:r>
          </w:p>
        </w:tc>
        <w:tc>
          <w:tcPr>
            <w:tcW w:w="1200" w:type="dxa"/>
            <w:tcBorders>
              <w:top w:val="nil"/>
              <w:left w:val="nil"/>
              <w:bottom w:val="single" w:sz="4" w:space="0" w:color="auto"/>
              <w:right w:val="single" w:sz="4" w:space="0" w:color="auto"/>
            </w:tcBorders>
            <w:shd w:val="clear" w:color="auto" w:fill="auto"/>
            <w:noWrap/>
            <w:vAlign w:val="center"/>
            <w:hideMark/>
          </w:tcPr>
          <w:p w14:paraId="531DB839" w14:textId="7AAEC57E"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32.13%</w:t>
            </w:r>
          </w:p>
        </w:tc>
        <w:tc>
          <w:tcPr>
            <w:tcW w:w="1200" w:type="dxa"/>
            <w:vMerge/>
            <w:tcBorders>
              <w:left w:val="nil"/>
              <w:right w:val="single" w:sz="4" w:space="0" w:color="auto"/>
            </w:tcBorders>
            <w:shd w:val="clear" w:color="auto" w:fill="auto"/>
            <w:noWrap/>
            <w:vAlign w:val="center"/>
            <w:hideMark/>
          </w:tcPr>
          <w:p w14:paraId="363142D7" w14:textId="46FC5697"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p>
        </w:tc>
        <w:tc>
          <w:tcPr>
            <w:tcW w:w="1200" w:type="dxa"/>
            <w:tcBorders>
              <w:top w:val="nil"/>
              <w:left w:val="nil"/>
              <w:bottom w:val="single" w:sz="4" w:space="0" w:color="auto"/>
              <w:right w:val="single" w:sz="4" w:space="0" w:color="auto"/>
            </w:tcBorders>
            <w:shd w:val="clear" w:color="auto" w:fill="auto"/>
            <w:noWrap/>
            <w:vAlign w:val="center"/>
            <w:hideMark/>
          </w:tcPr>
          <w:p w14:paraId="1ADE0DAC" w14:textId="02E6988C"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MENOR</w:t>
            </w:r>
          </w:p>
        </w:tc>
      </w:tr>
      <w:tr w:rsidR="00587B22" w:rsidRPr="00E505C6" w14:paraId="374738C6" w14:textId="77777777" w:rsidTr="004B6C00">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DF1B5D" w14:textId="0FAC59CB"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4</w:t>
            </w:r>
          </w:p>
        </w:tc>
        <w:tc>
          <w:tcPr>
            <w:tcW w:w="1838" w:type="dxa"/>
            <w:tcBorders>
              <w:top w:val="nil"/>
              <w:left w:val="nil"/>
              <w:bottom w:val="single" w:sz="4" w:space="0" w:color="auto"/>
              <w:right w:val="single" w:sz="4" w:space="0" w:color="auto"/>
            </w:tcBorders>
            <w:shd w:val="clear" w:color="auto" w:fill="auto"/>
            <w:noWrap/>
            <w:vAlign w:val="center"/>
            <w:hideMark/>
          </w:tcPr>
          <w:p w14:paraId="5229BBFD" w14:textId="25501E3B"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1172 C2</w:t>
            </w:r>
          </w:p>
        </w:tc>
        <w:tc>
          <w:tcPr>
            <w:tcW w:w="1200" w:type="dxa"/>
            <w:tcBorders>
              <w:top w:val="nil"/>
              <w:left w:val="nil"/>
              <w:bottom w:val="single" w:sz="4" w:space="0" w:color="auto"/>
              <w:right w:val="single" w:sz="4" w:space="0" w:color="auto"/>
            </w:tcBorders>
            <w:shd w:val="clear" w:color="auto" w:fill="auto"/>
            <w:noWrap/>
            <w:vAlign w:val="center"/>
            <w:hideMark/>
          </w:tcPr>
          <w:p w14:paraId="261DC6C2" w14:textId="6560019F"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209</w:t>
            </w:r>
          </w:p>
        </w:tc>
        <w:tc>
          <w:tcPr>
            <w:tcW w:w="1200" w:type="dxa"/>
            <w:tcBorders>
              <w:top w:val="nil"/>
              <w:left w:val="nil"/>
              <w:bottom w:val="single" w:sz="4" w:space="0" w:color="auto"/>
              <w:right w:val="single" w:sz="4" w:space="0" w:color="auto"/>
            </w:tcBorders>
            <w:shd w:val="clear" w:color="auto" w:fill="auto"/>
            <w:noWrap/>
            <w:vAlign w:val="center"/>
            <w:hideMark/>
          </w:tcPr>
          <w:p w14:paraId="5F5EBEE4" w14:textId="3EB9A1F6"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714</w:t>
            </w:r>
          </w:p>
        </w:tc>
        <w:tc>
          <w:tcPr>
            <w:tcW w:w="1200" w:type="dxa"/>
            <w:tcBorders>
              <w:top w:val="nil"/>
              <w:left w:val="nil"/>
              <w:bottom w:val="single" w:sz="4" w:space="0" w:color="auto"/>
              <w:right w:val="single" w:sz="4" w:space="0" w:color="auto"/>
            </w:tcBorders>
            <w:shd w:val="clear" w:color="auto" w:fill="auto"/>
            <w:noWrap/>
            <w:vAlign w:val="center"/>
            <w:hideMark/>
          </w:tcPr>
          <w:p w14:paraId="50CE166E" w14:textId="5DE63982"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29.27%</w:t>
            </w:r>
          </w:p>
        </w:tc>
        <w:tc>
          <w:tcPr>
            <w:tcW w:w="1200" w:type="dxa"/>
            <w:vMerge/>
            <w:tcBorders>
              <w:left w:val="nil"/>
              <w:bottom w:val="single" w:sz="4" w:space="0" w:color="auto"/>
              <w:right w:val="single" w:sz="4" w:space="0" w:color="auto"/>
            </w:tcBorders>
            <w:shd w:val="clear" w:color="auto" w:fill="auto"/>
            <w:noWrap/>
            <w:vAlign w:val="center"/>
            <w:hideMark/>
          </w:tcPr>
          <w:p w14:paraId="0D3F5F7E" w14:textId="70746DC0"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p>
        </w:tc>
        <w:tc>
          <w:tcPr>
            <w:tcW w:w="1200" w:type="dxa"/>
            <w:tcBorders>
              <w:top w:val="nil"/>
              <w:left w:val="nil"/>
              <w:bottom w:val="single" w:sz="4" w:space="0" w:color="auto"/>
              <w:right w:val="single" w:sz="4" w:space="0" w:color="auto"/>
            </w:tcBorders>
            <w:shd w:val="clear" w:color="auto" w:fill="auto"/>
            <w:noWrap/>
            <w:vAlign w:val="center"/>
            <w:hideMark/>
          </w:tcPr>
          <w:p w14:paraId="533F1CF8" w14:textId="0BE0617B" w:rsidR="00587B22" w:rsidRPr="00E505C6" w:rsidRDefault="00587B22" w:rsidP="00587B22">
            <w:pPr>
              <w:spacing w:after="0" w:line="240" w:lineRule="auto"/>
              <w:jc w:val="center"/>
              <w:rPr>
                <w:rFonts w:ascii="Arial" w:eastAsia="Times New Roman" w:hAnsi="Arial" w:cs="Arial"/>
                <w:color w:val="000000"/>
                <w:sz w:val="20"/>
                <w:szCs w:val="20"/>
                <w:lang w:val="es-MX" w:eastAsia="es-MX"/>
              </w:rPr>
            </w:pPr>
            <w:r w:rsidRPr="00E505C6">
              <w:rPr>
                <w:rFonts w:ascii="Arial" w:eastAsia="Times New Roman" w:hAnsi="Arial" w:cs="Arial"/>
                <w:color w:val="000000"/>
                <w:sz w:val="20"/>
                <w:szCs w:val="20"/>
                <w:lang w:val="es-MX" w:eastAsia="es-MX"/>
              </w:rPr>
              <w:t>MENOR</w:t>
            </w:r>
          </w:p>
        </w:tc>
      </w:tr>
    </w:tbl>
    <w:p w14:paraId="14D27A82" w14:textId="2301AEB2" w:rsidR="00404D36" w:rsidRPr="00E505C6" w:rsidRDefault="006E2104" w:rsidP="00EF6EA2">
      <w:pPr>
        <w:spacing w:before="240" w:after="240" w:line="360" w:lineRule="auto"/>
        <w:ind w:right="-34"/>
        <w:jc w:val="both"/>
        <w:rPr>
          <w:rFonts w:ascii="Arial" w:hAnsi="Arial" w:cs="Arial"/>
          <w:sz w:val="24"/>
          <w:szCs w:val="24"/>
        </w:rPr>
      </w:pPr>
      <w:r w:rsidRPr="00E505C6">
        <w:rPr>
          <w:rFonts w:ascii="Arial" w:hAnsi="Arial" w:cs="Arial"/>
          <w:sz w:val="24"/>
          <w:szCs w:val="24"/>
        </w:rPr>
        <w:t>A partir de los datos expuestos, el Tribunal responsable determinó que no procedía la anulación de las referidas casillas, en tanto que ello sólo sería posible en caso de que su nulidad revirtiera el resultado en el municipio, es decir, s</w:t>
      </w:r>
      <w:r w:rsidR="009B1734" w:rsidRPr="00E505C6">
        <w:rPr>
          <w:rFonts w:ascii="Arial" w:hAnsi="Arial" w:cs="Arial"/>
          <w:sz w:val="24"/>
          <w:szCs w:val="24"/>
        </w:rPr>
        <w:t>i</w:t>
      </w:r>
      <w:r w:rsidRPr="00E505C6">
        <w:rPr>
          <w:rFonts w:ascii="Arial" w:hAnsi="Arial" w:cs="Arial"/>
          <w:sz w:val="24"/>
          <w:szCs w:val="24"/>
        </w:rPr>
        <w:t xml:space="preserve"> con ello se actualizaba el cambio de ganador de la elección.</w:t>
      </w:r>
    </w:p>
    <w:p w14:paraId="3282BD9F" w14:textId="6B25D7AE" w:rsidR="006E2104" w:rsidRPr="00E505C6" w:rsidRDefault="006E2104" w:rsidP="00EF6EA2">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De manera que, realizó la sumatoria de los votos recibidos en las casillas analizadas dando como resultado la cantidad de </w:t>
      </w:r>
      <w:r w:rsidRPr="00E505C6">
        <w:rPr>
          <w:rFonts w:ascii="Arial" w:hAnsi="Arial" w:cs="Arial"/>
          <w:i/>
          <w:iCs/>
          <w:sz w:val="24"/>
          <w:szCs w:val="24"/>
        </w:rPr>
        <w:t>mil once [1011] sic</w:t>
      </w:r>
      <w:r w:rsidRPr="00E505C6">
        <w:rPr>
          <w:rStyle w:val="Refdenotaalpie"/>
          <w:rFonts w:ascii="Arial" w:hAnsi="Arial" w:cs="Arial"/>
          <w:i/>
          <w:iCs/>
          <w:sz w:val="24"/>
          <w:szCs w:val="24"/>
        </w:rPr>
        <w:footnoteReference w:id="10"/>
      </w:r>
      <w:r w:rsidRPr="00E505C6">
        <w:rPr>
          <w:rFonts w:ascii="Arial" w:hAnsi="Arial" w:cs="Arial"/>
          <w:i/>
          <w:iCs/>
          <w:sz w:val="24"/>
          <w:szCs w:val="24"/>
        </w:rPr>
        <w:t xml:space="preserve">; </w:t>
      </w:r>
      <w:r w:rsidRPr="00E505C6">
        <w:rPr>
          <w:rFonts w:ascii="Arial" w:hAnsi="Arial" w:cs="Arial"/>
          <w:sz w:val="24"/>
          <w:szCs w:val="24"/>
        </w:rPr>
        <w:t xml:space="preserve"> de modo que, si la diferencia entre el primer y segundo lugar era de treinta y un mil seiscientos sesenta y tres [31, 663] votos, no podría declararse su anulación, en tanto que el resultado de la elección de la fórmula ganadora no cambiaría. </w:t>
      </w:r>
    </w:p>
    <w:p w14:paraId="6BD0F0D4" w14:textId="5B665946" w:rsidR="00101464" w:rsidRPr="00E505C6" w:rsidRDefault="006E2104" w:rsidP="00101464">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Como se anticipó, </w:t>
      </w:r>
      <w:r w:rsidR="00907DD9" w:rsidRPr="00E505C6">
        <w:rPr>
          <w:rFonts w:ascii="Arial" w:hAnsi="Arial" w:cs="Arial"/>
          <w:sz w:val="24"/>
          <w:szCs w:val="24"/>
        </w:rPr>
        <w:t>de los</w:t>
      </w:r>
      <w:r w:rsidR="00101464" w:rsidRPr="00E505C6">
        <w:rPr>
          <w:rFonts w:ascii="Arial" w:hAnsi="Arial" w:cs="Arial"/>
          <w:sz w:val="24"/>
          <w:szCs w:val="24"/>
        </w:rPr>
        <w:t xml:space="preserve"> razonamientos</w:t>
      </w:r>
      <w:r w:rsidRPr="00E505C6">
        <w:rPr>
          <w:rFonts w:ascii="Arial" w:hAnsi="Arial" w:cs="Arial"/>
          <w:sz w:val="24"/>
          <w:szCs w:val="24"/>
        </w:rPr>
        <w:t xml:space="preserve"> de la responsable, </w:t>
      </w:r>
      <w:r w:rsidR="00907DD9" w:rsidRPr="00E505C6">
        <w:rPr>
          <w:rFonts w:ascii="Arial" w:hAnsi="Arial" w:cs="Arial"/>
          <w:sz w:val="24"/>
          <w:szCs w:val="24"/>
        </w:rPr>
        <w:t>se observa que pretendió</w:t>
      </w:r>
      <w:r w:rsidRPr="00E505C6">
        <w:rPr>
          <w:rFonts w:ascii="Arial" w:hAnsi="Arial" w:cs="Arial"/>
          <w:sz w:val="24"/>
          <w:szCs w:val="24"/>
        </w:rPr>
        <w:t xml:space="preserve"> </w:t>
      </w:r>
      <w:r w:rsidR="00101464" w:rsidRPr="00E505C6">
        <w:rPr>
          <w:rFonts w:ascii="Arial" w:hAnsi="Arial" w:cs="Arial"/>
          <w:sz w:val="24"/>
          <w:szCs w:val="24"/>
        </w:rPr>
        <w:t xml:space="preserve">incorporar el estudio de una doble determinancia, </w:t>
      </w:r>
      <w:r w:rsidR="00F456EB" w:rsidRPr="00E505C6">
        <w:rPr>
          <w:rFonts w:ascii="Arial" w:hAnsi="Arial" w:cs="Arial"/>
          <w:sz w:val="24"/>
          <w:szCs w:val="24"/>
        </w:rPr>
        <w:t>en tanto que, en primer término, analizó</w:t>
      </w:r>
      <w:r w:rsidR="00101464" w:rsidRPr="00E505C6">
        <w:rPr>
          <w:rFonts w:ascii="Arial" w:hAnsi="Arial" w:cs="Arial"/>
          <w:sz w:val="24"/>
          <w:szCs w:val="24"/>
        </w:rPr>
        <w:t xml:space="preserve"> la relativa a la propia causal, es decir, lo referente al porcentaje obtenido en la casilla a fin de evidenciar si existió o no confusión en el electorado</w:t>
      </w:r>
      <w:r w:rsidR="00F456EB" w:rsidRPr="00E505C6">
        <w:rPr>
          <w:rFonts w:ascii="Arial" w:hAnsi="Arial" w:cs="Arial"/>
          <w:sz w:val="24"/>
          <w:szCs w:val="24"/>
        </w:rPr>
        <w:t xml:space="preserve"> y,</w:t>
      </w:r>
      <w:r w:rsidR="00101464" w:rsidRPr="00E505C6">
        <w:rPr>
          <w:rFonts w:ascii="Arial" w:hAnsi="Arial" w:cs="Arial"/>
          <w:sz w:val="24"/>
          <w:szCs w:val="24"/>
        </w:rPr>
        <w:t xml:space="preserve"> adicionalmente, examinó la determinancia de la presunta irregularidad de frente al resultado de la elección, lo cual resulta inexacto.</w:t>
      </w:r>
    </w:p>
    <w:p w14:paraId="2F361E63" w14:textId="72458A38" w:rsidR="00986297" w:rsidRPr="00E505C6" w:rsidRDefault="00101464" w:rsidP="00101464">
      <w:pPr>
        <w:spacing w:before="240" w:after="240" w:line="360" w:lineRule="auto"/>
        <w:ind w:right="-34"/>
        <w:jc w:val="both"/>
        <w:rPr>
          <w:rFonts w:ascii="Arial" w:hAnsi="Arial" w:cs="Arial"/>
          <w:sz w:val="24"/>
          <w:szCs w:val="24"/>
        </w:rPr>
      </w:pPr>
      <w:r w:rsidRPr="00E505C6">
        <w:rPr>
          <w:rFonts w:ascii="Arial" w:hAnsi="Arial" w:cs="Arial"/>
          <w:sz w:val="24"/>
          <w:szCs w:val="24"/>
        </w:rPr>
        <w:t>E</w:t>
      </w:r>
      <w:r w:rsidR="009B1734" w:rsidRPr="00E505C6">
        <w:rPr>
          <w:rFonts w:ascii="Arial" w:hAnsi="Arial" w:cs="Arial"/>
          <w:sz w:val="24"/>
          <w:szCs w:val="24"/>
        </w:rPr>
        <w:t xml:space="preserve">sto se estima </w:t>
      </w:r>
      <w:r w:rsidRPr="00E505C6">
        <w:rPr>
          <w:rFonts w:ascii="Arial" w:hAnsi="Arial" w:cs="Arial"/>
          <w:sz w:val="24"/>
          <w:szCs w:val="24"/>
        </w:rPr>
        <w:t>así, pues es criterio reiterado de este Tribunal Electoral</w:t>
      </w:r>
      <w:r w:rsidR="00986297" w:rsidRPr="00E505C6">
        <w:rPr>
          <w:rStyle w:val="Refdenotaalpie"/>
          <w:rFonts w:ascii="Arial" w:hAnsi="Arial" w:cs="Arial"/>
          <w:sz w:val="24"/>
          <w:szCs w:val="24"/>
        </w:rPr>
        <w:footnoteReference w:id="11"/>
      </w:r>
      <w:r w:rsidRPr="00E505C6">
        <w:rPr>
          <w:rFonts w:ascii="Arial" w:hAnsi="Arial" w:cs="Arial"/>
          <w:sz w:val="24"/>
          <w:szCs w:val="24"/>
        </w:rPr>
        <w:t xml:space="preserve"> que la única irregularidad que sirve de base para establecer el carácter de determinante para el resultado de la votación recibida en la casilla es la que ocurre en la misma</w:t>
      </w:r>
      <w:r w:rsidR="00986297" w:rsidRPr="00E505C6">
        <w:rPr>
          <w:rFonts w:ascii="Arial" w:hAnsi="Arial" w:cs="Arial"/>
          <w:sz w:val="24"/>
          <w:szCs w:val="24"/>
        </w:rPr>
        <w:t>.</w:t>
      </w:r>
    </w:p>
    <w:p w14:paraId="5D461422" w14:textId="77777777" w:rsidR="00986297" w:rsidRPr="00E505C6" w:rsidRDefault="00986297" w:rsidP="00101464">
      <w:pPr>
        <w:spacing w:before="240" w:after="240" w:line="360" w:lineRule="auto"/>
        <w:ind w:right="-34"/>
        <w:jc w:val="both"/>
        <w:rPr>
          <w:rFonts w:ascii="Arial" w:hAnsi="Arial" w:cs="Arial"/>
          <w:sz w:val="24"/>
          <w:szCs w:val="24"/>
        </w:rPr>
      </w:pPr>
      <w:r w:rsidRPr="00E505C6">
        <w:rPr>
          <w:rFonts w:ascii="Arial" w:hAnsi="Arial" w:cs="Arial"/>
          <w:sz w:val="24"/>
          <w:szCs w:val="24"/>
        </w:rPr>
        <w:t>Es decir,</w:t>
      </w:r>
      <w:r w:rsidR="00101464" w:rsidRPr="00E505C6">
        <w:rPr>
          <w:rFonts w:ascii="Arial" w:hAnsi="Arial" w:cs="Arial"/>
          <w:sz w:val="24"/>
          <w:szCs w:val="24"/>
        </w:rPr>
        <w:t xml:space="preserve"> los efectos de la nulidad decretada respecto de esa casilla se contraen exclusivamente a la votación ahí recibida</w:t>
      </w:r>
      <w:r w:rsidRPr="00E505C6">
        <w:rPr>
          <w:rFonts w:ascii="Arial" w:hAnsi="Arial" w:cs="Arial"/>
          <w:sz w:val="24"/>
          <w:szCs w:val="24"/>
        </w:rPr>
        <w:t xml:space="preserve">, de modo que </w:t>
      </w:r>
      <w:r w:rsidR="00101464" w:rsidRPr="00E505C6">
        <w:rPr>
          <w:rFonts w:ascii="Arial" w:hAnsi="Arial" w:cs="Arial"/>
          <w:sz w:val="24"/>
          <w:szCs w:val="24"/>
        </w:rPr>
        <w:t xml:space="preserve">la eventual modificación de los resultados del cómputo de la elección municipal impugnada </w:t>
      </w:r>
      <w:r w:rsidRPr="00E505C6">
        <w:rPr>
          <w:rFonts w:ascii="Arial" w:hAnsi="Arial" w:cs="Arial"/>
          <w:sz w:val="24"/>
          <w:szCs w:val="24"/>
        </w:rPr>
        <w:t>son solo una</w:t>
      </w:r>
      <w:r w:rsidR="00101464" w:rsidRPr="00E505C6">
        <w:rPr>
          <w:rFonts w:ascii="Arial" w:hAnsi="Arial" w:cs="Arial"/>
          <w:sz w:val="24"/>
          <w:szCs w:val="24"/>
        </w:rPr>
        <w:t xml:space="preserve"> consecuencia de la nulidad decretada respecto de la votación recibida en la casilla de que se trate</w:t>
      </w:r>
      <w:r w:rsidRPr="00E505C6">
        <w:rPr>
          <w:rFonts w:ascii="Arial" w:hAnsi="Arial" w:cs="Arial"/>
          <w:sz w:val="24"/>
          <w:szCs w:val="24"/>
        </w:rPr>
        <w:t>.</w:t>
      </w:r>
    </w:p>
    <w:p w14:paraId="21F16FC0" w14:textId="4C999A9D" w:rsidR="00986297" w:rsidRPr="00E505C6" w:rsidRDefault="00986297" w:rsidP="00101464">
      <w:pPr>
        <w:spacing w:before="240" w:after="240" w:line="360" w:lineRule="auto"/>
        <w:ind w:right="-34"/>
        <w:jc w:val="both"/>
        <w:rPr>
          <w:rFonts w:ascii="Arial" w:hAnsi="Arial" w:cs="Arial"/>
          <w:sz w:val="24"/>
          <w:szCs w:val="24"/>
        </w:rPr>
      </w:pPr>
      <w:r w:rsidRPr="00E505C6">
        <w:rPr>
          <w:rFonts w:ascii="Arial" w:hAnsi="Arial" w:cs="Arial"/>
          <w:sz w:val="24"/>
          <w:szCs w:val="24"/>
        </w:rPr>
        <w:lastRenderedPageBreak/>
        <w:t xml:space="preserve">Ello implica que el carácter </w:t>
      </w:r>
      <w:r w:rsidR="00101464" w:rsidRPr="00E505C6">
        <w:rPr>
          <w:rFonts w:ascii="Arial" w:hAnsi="Arial" w:cs="Arial"/>
          <w:sz w:val="24"/>
          <w:szCs w:val="24"/>
        </w:rPr>
        <w:t xml:space="preserve">de determinante para el resultado de la votación recibida en una casilla </w:t>
      </w:r>
      <w:r w:rsidRPr="00E505C6">
        <w:rPr>
          <w:rFonts w:ascii="Arial" w:hAnsi="Arial" w:cs="Arial"/>
          <w:sz w:val="24"/>
          <w:szCs w:val="24"/>
        </w:rPr>
        <w:t xml:space="preserve">no puede establecerse en </w:t>
      </w:r>
      <w:r w:rsidR="00101464" w:rsidRPr="00E505C6">
        <w:rPr>
          <w:rFonts w:ascii="Arial" w:hAnsi="Arial" w:cs="Arial"/>
          <w:sz w:val="24"/>
          <w:szCs w:val="24"/>
        </w:rPr>
        <w:t xml:space="preserve">función de irregularidades suscitadas en otras </w:t>
      </w:r>
      <w:r w:rsidRPr="00E505C6">
        <w:rPr>
          <w:rFonts w:ascii="Arial" w:hAnsi="Arial" w:cs="Arial"/>
          <w:sz w:val="24"/>
          <w:szCs w:val="24"/>
        </w:rPr>
        <w:t>para analizar si</w:t>
      </w:r>
      <w:r w:rsidR="00101464" w:rsidRPr="00E505C6">
        <w:rPr>
          <w:rFonts w:ascii="Arial" w:hAnsi="Arial" w:cs="Arial"/>
          <w:sz w:val="24"/>
          <w:szCs w:val="24"/>
        </w:rPr>
        <w:t xml:space="preserve">, en su conjunto, </w:t>
      </w:r>
      <w:r w:rsidRPr="00E505C6">
        <w:rPr>
          <w:rFonts w:ascii="Arial" w:hAnsi="Arial" w:cs="Arial"/>
          <w:sz w:val="24"/>
          <w:szCs w:val="24"/>
        </w:rPr>
        <w:t>pueden dar</w:t>
      </w:r>
      <w:r w:rsidR="00101464" w:rsidRPr="00E505C6">
        <w:rPr>
          <w:rFonts w:ascii="Arial" w:hAnsi="Arial" w:cs="Arial"/>
          <w:sz w:val="24"/>
          <w:szCs w:val="24"/>
        </w:rPr>
        <w:t xml:space="preserve"> lugar a un cambio de ganador, sino que</w:t>
      </w:r>
      <w:r w:rsidRPr="00E505C6">
        <w:rPr>
          <w:rFonts w:ascii="Arial" w:hAnsi="Arial" w:cs="Arial"/>
          <w:sz w:val="24"/>
          <w:szCs w:val="24"/>
        </w:rPr>
        <w:t>, por regla general,</w:t>
      </w:r>
      <w:r w:rsidR="00101464" w:rsidRPr="00E505C6">
        <w:rPr>
          <w:rFonts w:ascii="Arial" w:hAnsi="Arial" w:cs="Arial"/>
          <w:sz w:val="24"/>
          <w:szCs w:val="24"/>
        </w:rPr>
        <w:t xml:space="preserve"> la única irregularidad que sirve de base para decretar la nulidad de la votación recibida en la </w:t>
      </w:r>
      <w:r w:rsidRPr="00E505C6">
        <w:rPr>
          <w:rFonts w:ascii="Arial" w:hAnsi="Arial" w:cs="Arial"/>
          <w:sz w:val="24"/>
          <w:szCs w:val="24"/>
        </w:rPr>
        <w:t>casilla, se insiste,</w:t>
      </w:r>
      <w:r w:rsidR="00101464" w:rsidRPr="00E505C6">
        <w:rPr>
          <w:rFonts w:ascii="Arial" w:hAnsi="Arial" w:cs="Arial"/>
          <w:sz w:val="24"/>
          <w:szCs w:val="24"/>
        </w:rPr>
        <w:t xml:space="preserve"> es la ocurrida en ella, individualmente considerada. </w:t>
      </w:r>
    </w:p>
    <w:p w14:paraId="1BBA694F" w14:textId="77777777" w:rsidR="00907DD9" w:rsidRPr="00E505C6" w:rsidRDefault="00442832" w:rsidP="00101464">
      <w:pPr>
        <w:spacing w:before="240" w:after="240" w:line="360" w:lineRule="auto"/>
        <w:ind w:right="-34"/>
        <w:jc w:val="both"/>
        <w:rPr>
          <w:rFonts w:ascii="Arial" w:hAnsi="Arial" w:cs="Arial"/>
          <w:sz w:val="24"/>
          <w:szCs w:val="24"/>
        </w:rPr>
      </w:pPr>
      <w:r w:rsidRPr="00E505C6">
        <w:rPr>
          <w:rFonts w:ascii="Arial" w:hAnsi="Arial" w:cs="Arial"/>
          <w:sz w:val="24"/>
          <w:szCs w:val="24"/>
        </w:rPr>
        <w:t>Esto es</w:t>
      </w:r>
      <w:r w:rsidR="00101464" w:rsidRPr="00E505C6">
        <w:rPr>
          <w:rFonts w:ascii="Arial" w:hAnsi="Arial" w:cs="Arial"/>
          <w:sz w:val="24"/>
          <w:szCs w:val="24"/>
        </w:rPr>
        <w:t>, n</w:t>
      </w:r>
      <w:r w:rsidRPr="00E505C6">
        <w:rPr>
          <w:rFonts w:ascii="Arial" w:hAnsi="Arial" w:cs="Arial"/>
          <w:sz w:val="24"/>
          <w:szCs w:val="24"/>
        </w:rPr>
        <w:t>o</w:t>
      </w:r>
      <w:r w:rsidR="00101464" w:rsidRPr="00E505C6">
        <w:rPr>
          <w:rFonts w:ascii="Arial" w:hAnsi="Arial" w:cs="Arial"/>
          <w:sz w:val="24"/>
          <w:szCs w:val="24"/>
        </w:rPr>
        <w:t xml:space="preserve"> se acumulan presuntas irregularidades verificadas en distintas casillas, ni se comunican los efectos de la nulidad decretada en una sola con alguna otra.</w:t>
      </w:r>
    </w:p>
    <w:p w14:paraId="1CD20850" w14:textId="0FD33763" w:rsidR="00986297" w:rsidRPr="00E505C6" w:rsidRDefault="00907DD9" w:rsidP="00101464">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Ahora bien, de </w:t>
      </w:r>
      <w:r w:rsidR="00986297" w:rsidRPr="00E505C6">
        <w:rPr>
          <w:rFonts w:ascii="Arial" w:hAnsi="Arial" w:cs="Arial"/>
          <w:sz w:val="24"/>
          <w:szCs w:val="24"/>
        </w:rPr>
        <w:t xml:space="preserve">la revisión de la litis sometida a conocimiento de esta Sala Regional </w:t>
      </w:r>
      <w:r w:rsidRPr="00E505C6">
        <w:rPr>
          <w:rFonts w:ascii="Arial" w:hAnsi="Arial" w:cs="Arial"/>
          <w:sz w:val="24"/>
          <w:szCs w:val="24"/>
        </w:rPr>
        <w:t>lo que se</w:t>
      </w:r>
      <w:r w:rsidR="00986297" w:rsidRPr="00E505C6">
        <w:rPr>
          <w:rFonts w:ascii="Arial" w:hAnsi="Arial" w:cs="Arial"/>
          <w:sz w:val="24"/>
          <w:szCs w:val="24"/>
        </w:rPr>
        <w:t xml:space="preserve"> constata</w:t>
      </w:r>
      <w:r w:rsidRPr="00E505C6">
        <w:rPr>
          <w:rFonts w:ascii="Arial" w:hAnsi="Arial" w:cs="Arial"/>
          <w:sz w:val="24"/>
          <w:szCs w:val="24"/>
        </w:rPr>
        <w:t xml:space="preserve"> es </w:t>
      </w:r>
      <w:r w:rsidR="00986297" w:rsidRPr="00E505C6">
        <w:rPr>
          <w:rFonts w:ascii="Arial" w:hAnsi="Arial" w:cs="Arial"/>
          <w:sz w:val="24"/>
          <w:szCs w:val="24"/>
        </w:rPr>
        <w:t xml:space="preserve">que el </w:t>
      </w:r>
      <w:r w:rsidR="00986297" w:rsidRPr="00E505C6">
        <w:rPr>
          <w:rFonts w:ascii="Arial" w:hAnsi="Arial" w:cs="Arial"/>
          <w:i/>
          <w:iCs/>
          <w:sz w:val="24"/>
          <w:szCs w:val="24"/>
        </w:rPr>
        <w:t xml:space="preserve">Tribunal Local </w:t>
      </w:r>
      <w:r w:rsidR="00986297" w:rsidRPr="00E505C6">
        <w:rPr>
          <w:rFonts w:ascii="Arial" w:hAnsi="Arial" w:cs="Arial"/>
          <w:sz w:val="24"/>
          <w:szCs w:val="24"/>
        </w:rPr>
        <w:t xml:space="preserve">realizó un inexacto estudio respecto de las cuatro casillas objeto de controversia, en tanto que, </w:t>
      </w:r>
      <w:r w:rsidR="009A1D62" w:rsidRPr="00E505C6">
        <w:rPr>
          <w:rFonts w:ascii="Arial" w:hAnsi="Arial" w:cs="Arial"/>
          <w:sz w:val="24"/>
          <w:szCs w:val="24"/>
        </w:rPr>
        <w:t xml:space="preserve">en primer término, </w:t>
      </w:r>
      <w:r w:rsidR="00986297" w:rsidRPr="00E505C6">
        <w:rPr>
          <w:rFonts w:ascii="Arial" w:hAnsi="Arial" w:cs="Arial"/>
          <w:sz w:val="24"/>
          <w:szCs w:val="24"/>
        </w:rPr>
        <w:t>de manera errónea, consideró que se habían instalado en un lugar distinto sin causa justificada,</w:t>
      </w:r>
      <w:r w:rsidR="009A1D62" w:rsidRPr="00E505C6">
        <w:rPr>
          <w:rFonts w:ascii="Arial" w:hAnsi="Arial" w:cs="Arial"/>
          <w:sz w:val="24"/>
          <w:szCs w:val="24"/>
        </w:rPr>
        <w:t xml:space="preserve"> </w:t>
      </w:r>
      <w:r w:rsidR="00986297" w:rsidRPr="00E505C6">
        <w:rPr>
          <w:rFonts w:ascii="Arial" w:hAnsi="Arial" w:cs="Arial"/>
          <w:sz w:val="24"/>
          <w:szCs w:val="24"/>
        </w:rPr>
        <w:t>sin tener elementos objetivos que así lo acreditaran</w:t>
      </w:r>
      <w:r w:rsidR="009A1D62" w:rsidRPr="00E505C6">
        <w:rPr>
          <w:rFonts w:ascii="Arial" w:hAnsi="Arial" w:cs="Arial"/>
          <w:sz w:val="24"/>
          <w:szCs w:val="24"/>
        </w:rPr>
        <w:t xml:space="preserve"> y a partir de esa premisa equivocada procedió a realizar un doble estudio de determinancia de la irregularidad que también resulta errado. </w:t>
      </w:r>
    </w:p>
    <w:p w14:paraId="6FF7C94F" w14:textId="391B5ED5" w:rsidR="009A1D62" w:rsidRPr="00E505C6" w:rsidRDefault="00907DD9" w:rsidP="00101464">
      <w:pPr>
        <w:spacing w:before="240" w:after="240" w:line="360" w:lineRule="auto"/>
        <w:ind w:right="-34"/>
        <w:jc w:val="both"/>
        <w:rPr>
          <w:rFonts w:ascii="Arial" w:hAnsi="Arial" w:cs="Arial"/>
          <w:sz w:val="24"/>
          <w:szCs w:val="24"/>
        </w:rPr>
      </w:pPr>
      <w:r w:rsidRPr="00E505C6">
        <w:rPr>
          <w:rFonts w:ascii="Arial" w:hAnsi="Arial" w:cs="Arial"/>
          <w:sz w:val="24"/>
          <w:szCs w:val="24"/>
        </w:rPr>
        <w:t>De ahí que</w:t>
      </w:r>
      <w:r w:rsidR="009A1D62" w:rsidRPr="00E505C6">
        <w:rPr>
          <w:rFonts w:ascii="Arial" w:hAnsi="Arial" w:cs="Arial"/>
          <w:sz w:val="24"/>
          <w:szCs w:val="24"/>
        </w:rPr>
        <w:t xml:space="preserve">, a pesar de </w:t>
      </w:r>
      <w:r w:rsidR="009B1734" w:rsidRPr="00E505C6">
        <w:rPr>
          <w:rFonts w:ascii="Arial" w:hAnsi="Arial" w:cs="Arial"/>
          <w:sz w:val="24"/>
          <w:szCs w:val="24"/>
        </w:rPr>
        <w:t xml:space="preserve">identificar </w:t>
      </w:r>
      <w:r w:rsidR="009A1D62" w:rsidRPr="00E505C6">
        <w:rPr>
          <w:rFonts w:ascii="Arial" w:hAnsi="Arial" w:cs="Arial"/>
          <w:sz w:val="24"/>
          <w:szCs w:val="24"/>
        </w:rPr>
        <w:t>las relatadas inconsistencias por parte de la responsable, esta Sala Regional no pued</w:t>
      </w:r>
      <w:r w:rsidRPr="00E505C6">
        <w:rPr>
          <w:rFonts w:ascii="Arial" w:hAnsi="Arial" w:cs="Arial"/>
          <w:sz w:val="24"/>
          <w:szCs w:val="24"/>
        </w:rPr>
        <w:t>e</w:t>
      </w:r>
      <w:r w:rsidR="009A1D62" w:rsidRPr="00E505C6">
        <w:rPr>
          <w:rFonts w:ascii="Arial" w:hAnsi="Arial" w:cs="Arial"/>
          <w:sz w:val="24"/>
          <w:szCs w:val="24"/>
        </w:rPr>
        <w:t xml:space="preserve"> declarar la nulidad de los centros de votación que controvierte el inconforme, al advertirse, a través de distintos medios de prueba, que no se acreditó, en principio, la irregularidad invocada, como se evidencia enseguida:</w:t>
      </w:r>
    </w:p>
    <w:p w14:paraId="59EE39AD" w14:textId="3C9F5289" w:rsidR="00DE79A4" w:rsidRPr="00E505C6" w:rsidRDefault="00DE79A4" w:rsidP="00DE79A4">
      <w:pPr>
        <w:pStyle w:val="Prrafodelista"/>
        <w:numPr>
          <w:ilvl w:val="0"/>
          <w:numId w:val="13"/>
        </w:numPr>
        <w:spacing w:before="240" w:after="240" w:line="360" w:lineRule="auto"/>
        <w:ind w:right="-34"/>
        <w:jc w:val="both"/>
        <w:rPr>
          <w:rFonts w:ascii="Arial" w:hAnsi="Arial" w:cs="Arial"/>
          <w:sz w:val="24"/>
          <w:szCs w:val="24"/>
        </w:rPr>
      </w:pPr>
      <w:r w:rsidRPr="00E505C6">
        <w:rPr>
          <w:rFonts w:ascii="Arial" w:hAnsi="Arial" w:cs="Arial"/>
          <w:sz w:val="24"/>
          <w:szCs w:val="24"/>
        </w:rPr>
        <w:t xml:space="preserve">Casilla </w:t>
      </w:r>
      <w:r w:rsidRPr="00E505C6">
        <w:rPr>
          <w:rFonts w:ascii="Arial" w:hAnsi="Arial" w:cs="Arial"/>
          <w:b/>
          <w:bCs/>
          <w:sz w:val="24"/>
          <w:szCs w:val="24"/>
        </w:rPr>
        <w:t>1160 B</w:t>
      </w:r>
    </w:p>
    <w:p w14:paraId="472E33B3" w14:textId="38FE6D1D" w:rsidR="00DE79A4" w:rsidRPr="00E505C6" w:rsidRDefault="00DE79A4" w:rsidP="00DE79A4">
      <w:pPr>
        <w:spacing w:before="240" w:after="240" w:line="360" w:lineRule="auto"/>
        <w:ind w:right="-34"/>
        <w:jc w:val="both"/>
        <w:rPr>
          <w:rFonts w:ascii="Arial" w:hAnsi="Arial" w:cs="Arial"/>
          <w:sz w:val="24"/>
          <w:szCs w:val="24"/>
        </w:rPr>
      </w:pPr>
      <w:r w:rsidRPr="00E505C6">
        <w:rPr>
          <w:rFonts w:ascii="Arial" w:hAnsi="Arial" w:cs="Arial"/>
          <w:sz w:val="24"/>
          <w:szCs w:val="24"/>
        </w:rPr>
        <w:t>En primer término, se considera que el referido centro de votación se instaló en el lugar designado por el Instituto Nacional Electoral, contrario a lo determinado por la responsable.</w:t>
      </w:r>
    </w:p>
    <w:p w14:paraId="0D709C57" w14:textId="6C2BA06A" w:rsidR="00163A47" w:rsidRPr="00E505C6" w:rsidRDefault="00DE79A4" w:rsidP="00DE79A4">
      <w:pPr>
        <w:spacing w:before="240" w:after="240" w:line="360" w:lineRule="auto"/>
        <w:ind w:right="-34"/>
        <w:jc w:val="both"/>
        <w:rPr>
          <w:rFonts w:ascii="Arial" w:hAnsi="Arial" w:cs="Arial"/>
          <w:i/>
          <w:iCs/>
          <w:color w:val="000000" w:themeColor="text1"/>
          <w:sz w:val="24"/>
          <w:szCs w:val="24"/>
        </w:rPr>
      </w:pPr>
      <w:r w:rsidRPr="00E505C6">
        <w:rPr>
          <w:rFonts w:ascii="Arial" w:hAnsi="Arial" w:cs="Arial"/>
          <w:color w:val="000000" w:themeColor="text1"/>
          <w:sz w:val="24"/>
          <w:szCs w:val="24"/>
        </w:rPr>
        <w:t xml:space="preserve">Esto es así, pues en el encarte se señaló como domicilio de la casilla el ubicado en </w:t>
      </w:r>
      <w:r w:rsidR="00163A47" w:rsidRPr="00E505C6">
        <w:rPr>
          <w:rFonts w:ascii="Arial" w:hAnsi="Arial" w:cs="Arial"/>
          <w:i/>
          <w:iCs/>
          <w:color w:val="000000" w:themeColor="text1"/>
          <w:sz w:val="24"/>
          <w:szCs w:val="24"/>
        </w:rPr>
        <w:t>ESCUELA PRIMARIA JUSTO SIERRA, DOMICILIO CONOCIDO, SIN NÚMERO, LOCALIDAD SAN JAVIER, CP 36804, JUNTO AL TEMPLO</w:t>
      </w:r>
      <w:r w:rsidR="00163A47" w:rsidRPr="00E505C6">
        <w:rPr>
          <w:rFonts w:ascii="Arial" w:hAnsi="Arial" w:cs="Arial"/>
          <w:color w:val="000000" w:themeColor="text1"/>
          <w:sz w:val="24"/>
          <w:szCs w:val="24"/>
        </w:rPr>
        <w:t xml:space="preserve">; mientras que en el acta de escrutinio y cómputo correspondiente se asentó </w:t>
      </w:r>
      <w:r w:rsidR="00163A47" w:rsidRPr="00E505C6">
        <w:rPr>
          <w:rFonts w:ascii="Arial" w:hAnsi="Arial" w:cs="Arial"/>
          <w:i/>
          <w:iCs/>
          <w:color w:val="000000" w:themeColor="text1"/>
          <w:sz w:val="24"/>
          <w:szCs w:val="24"/>
        </w:rPr>
        <w:t>Fernando Dávila 65, San Javier.</w:t>
      </w:r>
    </w:p>
    <w:p w14:paraId="263DA67B" w14:textId="2E999C66" w:rsidR="00DE79A4" w:rsidRPr="00E505C6" w:rsidRDefault="00DE79A4" w:rsidP="00DE79A4">
      <w:pPr>
        <w:spacing w:before="240" w:after="240" w:line="360" w:lineRule="auto"/>
        <w:ind w:right="-34"/>
        <w:jc w:val="both"/>
        <w:rPr>
          <w:rFonts w:ascii="Arial" w:hAnsi="Arial" w:cs="Arial"/>
          <w:color w:val="000000" w:themeColor="text1"/>
          <w:sz w:val="24"/>
          <w:szCs w:val="24"/>
        </w:rPr>
      </w:pPr>
      <w:r w:rsidRPr="00E505C6">
        <w:rPr>
          <w:rFonts w:ascii="Arial" w:hAnsi="Arial" w:cs="Arial"/>
          <w:color w:val="000000" w:themeColor="text1"/>
          <w:sz w:val="24"/>
          <w:szCs w:val="24"/>
        </w:rPr>
        <w:t xml:space="preserve">Al respecto, debe precisarse que conforme al criterio de este Tribunal Electoral, el </w:t>
      </w:r>
      <w:r w:rsidRPr="00E505C6">
        <w:rPr>
          <w:rFonts w:ascii="Arial" w:hAnsi="Arial" w:cs="Arial"/>
          <w:sz w:val="24"/>
          <w:szCs w:val="24"/>
        </w:rPr>
        <w:t xml:space="preserve">hecho de que los datos del domicilio de instalación de la casilla sean imprecisos no genera, en sí mismo, la nulidad de la votación recibida en casilla, pues la experiencia muestra que los funcionarios suelen anotar los datos a los que se da mayor relevancia entre la población, los que se relacionan con el </w:t>
      </w:r>
      <w:r w:rsidRPr="00E505C6">
        <w:rPr>
          <w:rFonts w:ascii="Arial" w:hAnsi="Arial" w:cs="Arial"/>
          <w:sz w:val="24"/>
          <w:szCs w:val="24"/>
        </w:rPr>
        <w:lastRenderedPageBreak/>
        <w:t>lugar físico de ubicación de la casilla o con los que se identifica en el medio social.</w:t>
      </w:r>
    </w:p>
    <w:p w14:paraId="6E3166A6" w14:textId="4B5D22B7" w:rsidR="00DE79A4" w:rsidRPr="00E505C6" w:rsidRDefault="00DE79A4" w:rsidP="00DE79A4">
      <w:pPr>
        <w:spacing w:before="240" w:after="240" w:line="360" w:lineRule="auto"/>
        <w:ind w:right="-34"/>
        <w:jc w:val="both"/>
        <w:rPr>
          <w:rFonts w:ascii="Arial" w:hAnsi="Arial" w:cs="Arial"/>
          <w:sz w:val="24"/>
          <w:szCs w:val="24"/>
        </w:rPr>
      </w:pPr>
      <w:r w:rsidRPr="00E505C6">
        <w:rPr>
          <w:rFonts w:ascii="Arial" w:hAnsi="Arial" w:cs="Arial"/>
          <w:sz w:val="24"/>
          <w:szCs w:val="24"/>
        </w:rPr>
        <w:t>De manera que, un mismo sitio puede ser conocido de dos, tres o más formas; de ahí que, para estimar actualizada la irregularidad se requiere que esté acreditada con pruebas que demuestren plenamente el cambio de ubicación, lo que en el caso no ocurrió.</w:t>
      </w:r>
    </w:p>
    <w:p w14:paraId="0625E5F4" w14:textId="70465CB8" w:rsidR="00153E06" w:rsidRPr="00E505C6" w:rsidRDefault="00153E06" w:rsidP="00DE79A4">
      <w:pPr>
        <w:spacing w:before="240" w:after="240" w:line="360" w:lineRule="auto"/>
        <w:ind w:right="-34"/>
        <w:jc w:val="both"/>
        <w:rPr>
          <w:rFonts w:ascii="Arial" w:hAnsi="Arial" w:cs="Arial"/>
          <w:sz w:val="24"/>
          <w:szCs w:val="24"/>
        </w:rPr>
      </w:pPr>
      <w:r w:rsidRPr="00E505C6">
        <w:rPr>
          <w:rFonts w:ascii="Arial" w:hAnsi="Arial" w:cs="Arial"/>
          <w:sz w:val="24"/>
          <w:szCs w:val="24"/>
        </w:rPr>
        <w:t>En el particular, lo que se observa es la inexistencia de elementos que demuestren que, en efecto, la casilla se instaló en un lugar distinto al original</w:t>
      </w:r>
      <w:r w:rsidR="00907DD9" w:rsidRPr="00E505C6">
        <w:rPr>
          <w:rFonts w:ascii="Arial" w:hAnsi="Arial" w:cs="Arial"/>
          <w:sz w:val="24"/>
          <w:szCs w:val="24"/>
        </w:rPr>
        <w:t xml:space="preserve">mente </w:t>
      </w:r>
      <w:r w:rsidRPr="00E505C6">
        <w:rPr>
          <w:rFonts w:ascii="Arial" w:hAnsi="Arial" w:cs="Arial"/>
          <w:sz w:val="24"/>
          <w:szCs w:val="24"/>
        </w:rPr>
        <w:t>designado y</w:t>
      </w:r>
      <w:r w:rsidR="00907DD9" w:rsidRPr="00E505C6">
        <w:rPr>
          <w:rFonts w:ascii="Arial" w:hAnsi="Arial" w:cs="Arial"/>
          <w:sz w:val="24"/>
          <w:szCs w:val="24"/>
        </w:rPr>
        <w:t>,</w:t>
      </w:r>
      <w:r w:rsidRPr="00E505C6">
        <w:rPr>
          <w:rFonts w:ascii="Arial" w:hAnsi="Arial" w:cs="Arial"/>
          <w:sz w:val="24"/>
          <w:szCs w:val="24"/>
        </w:rPr>
        <w:t xml:space="preserve"> por el contrario</w:t>
      </w:r>
      <w:r w:rsidR="00907DD9" w:rsidRPr="00E505C6">
        <w:rPr>
          <w:rFonts w:ascii="Arial" w:hAnsi="Arial" w:cs="Arial"/>
          <w:sz w:val="24"/>
          <w:szCs w:val="24"/>
        </w:rPr>
        <w:t>,</w:t>
      </w:r>
      <w:r w:rsidRPr="00E505C6">
        <w:rPr>
          <w:rFonts w:ascii="Arial" w:hAnsi="Arial" w:cs="Arial"/>
          <w:sz w:val="24"/>
          <w:szCs w:val="24"/>
        </w:rPr>
        <w:t xml:space="preserve"> existen otros datos de los cuales se genera la presunción fundada de que realmente no ocurrió cambio alguno en cuanto a la instalación de la casilla.</w:t>
      </w:r>
    </w:p>
    <w:p w14:paraId="38773A9C" w14:textId="3A38B302" w:rsidR="00153E06" w:rsidRPr="00E505C6" w:rsidRDefault="00153E06" w:rsidP="00153E06">
      <w:pPr>
        <w:spacing w:before="240" w:after="240" w:line="360" w:lineRule="auto"/>
        <w:ind w:right="-34"/>
        <w:jc w:val="both"/>
        <w:rPr>
          <w:rFonts w:ascii="Arial" w:hAnsi="Arial" w:cs="Arial"/>
          <w:sz w:val="24"/>
          <w:szCs w:val="24"/>
        </w:rPr>
      </w:pPr>
      <w:r w:rsidRPr="00E505C6">
        <w:rPr>
          <w:rFonts w:ascii="Arial" w:hAnsi="Arial" w:cs="Arial"/>
          <w:sz w:val="24"/>
          <w:szCs w:val="24"/>
        </w:rPr>
        <w:t>Para evidenciar lo anterior resulta necesario precisar que el centro educativo donde debía instalarse la casilla, en efecto</w:t>
      </w:r>
      <w:r w:rsidR="00907DD9" w:rsidRPr="00E505C6">
        <w:rPr>
          <w:rFonts w:ascii="Arial" w:hAnsi="Arial" w:cs="Arial"/>
          <w:sz w:val="24"/>
          <w:szCs w:val="24"/>
        </w:rPr>
        <w:t>,</w:t>
      </w:r>
      <w:r w:rsidRPr="00E505C6">
        <w:rPr>
          <w:rFonts w:ascii="Arial" w:hAnsi="Arial" w:cs="Arial"/>
          <w:sz w:val="24"/>
          <w:szCs w:val="24"/>
        </w:rPr>
        <w:t xml:space="preserve"> se encuentra ubicado en la calle Fernando Dávila, como se advierte de las actas indicadas por la responsable</w:t>
      </w:r>
      <w:r w:rsidR="004B3AF5" w:rsidRPr="00E505C6">
        <w:rPr>
          <w:rFonts w:ascii="Arial" w:hAnsi="Arial" w:cs="Arial"/>
          <w:sz w:val="24"/>
          <w:szCs w:val="24"/>
        </w:rPr>
        <w:t>.</w:t>
      </w:r>
    </w:p>
    <w:p w14:paraId="7878902D" w14:textId="6A298F1E" w:rsidR="00153E06" w:rsidRPr="00E505C6" w:rsidRDefault="00153E06" w:rsidP="00153E06">
      <w:pPr>
        <w:spacing w:before="240" w:after="240" w:line="360" w:lineRule="auto"/>
        <w:ind w:right="-34"/>
        <w:jc w:val="both"/>
        <w:rPr>
          <w:rFonts w:ascii="Arial" w:hAnsi="Arial" w:cs="Arial"/>
          <w:color w:val="000000" w:themeColor="text1"/>
          <w:sz w:val="24"/>
          <w:szCs w:val="24"/>
        </w:rPr>
      </w:pPr>
      <w:r w:rsidRPr="00E505C6">
        <w:rPr>
          <w:rFonts w:ascii="Arial" w:hAnsi="Arial" w:cs="Arial"/>
          <w:sz w:val="24"/>
          <w:szCs w:val="24"/>
        </w:rPr>
        <w:t xml:space="preserve">Ello así, pues aun cuando en el encarte se precisó que la escuela Justo Sierra se ubica en </w:t>
      </w:r>
      <w:r w:rsidRPr="00E505C6">
        <w:rPr>
          <w:rFonts w:ascii="Arial" w:hAnsi="Arial" w:cs="Arial"/>
          <w:i/>
          <w:iCs/>
          <w:sz w:val="24"/>
          <w:szCs w:val="24"/>
        </w:rPr>
        <w:t xml:space="preserve">domicilio conocido, sin número, </w:t>
      </w:r>
      <w:r w:rsidRPr="00E505C6">
        <w:rPr>
          <w:rFonts w:ascii="Arial" w:hAnsi="Arial" w:cs="Arial"/>
          <w:sz w:val="24"/>
          <w:szCs w:val="24"/>
        </w:rPr>
        <w:t xml:space="preserve">de los datos de las páginas electrónicas del </w:t>
      </w:r>
      <w:r w:rsidR="00163A47" w:rsidRPr="00E505C6">
        <w:rPr>
          <w:rFonts w:ascii="Arial" w:hAnsi="Arial" w:cs="Arial"/>
          <w:color w:val="000000" w:themeColor="text1"/>
          <w:sz w:val="24"/>
          <w:szCs w:val="24"/>
        </w:rPr>
        <w:t>Instituto Municipal de Planeación de Irapuato</w:t>
      </w:r>
      <w:r w:rsidRPr="00E505C6">
        <w:rPr>
          <w:rStyle w:val="Refdenotaalpie"/>
          <w:rFonts w:ascii="Arial" w:hAnsi="Arial" w:cs="Arial"/>
          <w:color w:val="000000" w:themeColor="text1"/>
          <w:sz w:val="24"/>
          <w:szCs w:val="24"/>
        </w:rPr>
        <w:footnoteReference w:id="12"/>
      </w:r>
      <w:r w:rsidRPr="00E505C6">
        <w:rPr>
          <w:rFonts w:ascii="Arial" w:hAnsi="Arial" w:cs="Arial"/>
          <w:color w:val="000000" w:themeColor="text1"/>
          <w:sz w:val="24"/>
          <w:szCs w:val="24"/>
        </w:rPr>
        <w:t xml:space="preserve"> y de la Secretaria de Educación de Guanajuato</w:t>
      </w:r>
      <w:r w:rsidRPr="00E505C6">
        <w:rPr>
          <w:rStyle w:val="Refdenotaalpie"/>
          <w:rFonts w:ascii="Arial" w:hAnsi="Arial" w:cs="Arial"/>
          <w:color w:val="000000" w:themeColor="text1"/>
          <w:sz w:val="24"/>
          <w:szCs w:val="24"/>
        </w:rPr>
        <w:footnoteReference w:id="13"/>
      </w:r>
      <w:r w:rsidRPr="00E505C6">
        <w:rPr>
          <w:rFonts w:ascii="Arial" w:hAnsi="Arial" w:cs="Arial"/>
          <w:color w:val="000000" w:themeColor="text1"/>
          <w:sz w:val="24"/>
          <w:szCs w:val="24"/>
        </w:rPr>
        <w:t>, es posible advertir que</w:t>
      </w:r>
      <w:r w:rsidR="00907DD9" w:rsidRPr="00E505C6">
        <w:rPr>
          <w:rFonts w:ascii="Arial" w:hAnsi="Arial" w:cs="Arial"/>
          <w:color w:val="000000" w:themeColor="text1"/>
          <w:sz w:val="24"/>
          <w:szCs w:val="24"/>
        </w:rPr>
        <w:t xml:space="preserve"> </w:t>
      </w:r>
      <w:r w:rsidRPr="00E505C6">
        <w:rPr>
          <w:rFonts w:ascii="Arial" w:hAnsi="Arial" w:cs="Arial"/>
          <w:color w:val="000000" w:themeColor="text1"/>
          <w:sz w:val="24"/>
          <w:szCs w:val="24"/>
        </w:rPr>
        <w:t>el citado centro educativo se encuentra en la calle Fernando Dávila, en la Localidad San Javier, en Irapuato.</w:t>
      </w:r>
    </w:p>
    <w:p w14:paraId="057D7CB0" w14:textId="536902B0" w:rsidR="00163A47" w:rsidRPr="00E505C6" w:rsidRDefault="00163A47" w:rsidP="00163A47">
      <w:pPr>
        <w:spacing w:line="360" w:lineRule="auto"/>
        <w:jc w:val="both"/>
        <w:rPr>
          <w:rFonts w:ascii="Arial" w:hAnsi="Arial" w:cs="Arial"/>
          <w:color w:val="000000" w:themeColor="text1"/>
          <w:sz w:val="24"/>
          <w:szCs w:val="24"/>
          <w:u w:val="single"/>
        </w:rPr>
      </w:pPr>
      <w:r w:rsidRPr="00E505C6">
        <w:rPr>
          <w:rFonts w:ascii="Arial" w:hAnsi="Arial" w:cs="Arial"/>
          <w:color w:val="000000" w:themeColor="text1"/>
          <w:sz w:val="24"/>
          <w:szCs w:val="24"/>
        </w:rPr>
        <w:t xml:space="preserve">Adicionalmente, para mayor claridad, se identifica la Escuela Primaria Justo Sierra en el mapa respectivo que aparece en el servidor de aplicaciones de mapas conocido como </w:t>
      </w:r>
      <w:r w:rsidRPr="00E505C6">
        <w:rPr>
          <w:rFonts w:ascii="Arial" w:hAnsi="Arial" w:cs="Arial"/>
          <w:i/>
          <w:iCs/>
          <w:color w:val="000000" w:themeColor="text1"/>
          <w:sz w:val="24"/>
          <w:szCs w:val="24"/>
        </w:rPr>
        <w:t>Google Maps</w:t>
      </w:r>
      <w:r w:rsidRPr="00E505C6">
        <w:rPr>
          <w:rFonts w:ascii="Arial" w:hAnsi="Arial" w:cs="Arial"/>
          <w:color w:val="000000" w:themeColor="text1"/>
          <w:sz w:val="24"/>
          <w:szCs w:val="24"/>
        </w:rPr>
        <w:t>, el cual se cita como hecho notorio</w:t>
      </w:r>
      <w:r w:rsidRPr="00E505C6">
        <w:rPr>
          <w:rStyle w:val="Refdenotaalpie"/>
          <w:rFonts w:ascii="Arial" w:hAnsi="Arial" w:cs="Arial"/>
          <w:color w:val="000000" w:themeColor="text1"/>
          <w:sz w:val="24"/>
          <w:szCs w:val="24"/>
        </w:rPr>
        <w:footnoteReference w:id="14"/>
      </w:r>
      <w:r w:rsidRPr="00E505C6">
        <w:rPr>
          <w:rFonts w:ascii="Arial" w:hAnsi="Arial" w:cs="Arial"/>
          <w:color w:val="000000" w:themeColor="text1"/>
          <w:sz w:val="24"/>
          <w:szCs w:val="24"/>
        </w:rPr>
        <w:t>,</w:t>
      </w:r>
      <w:r w:rsidR="00907DD9" w:rsidRPr="00E505C6">
        <w:rPr>
          <w:rFonts w:ascii="Arial" w:hAnsi="Arial" w:cs="Arial"/>
          <w:color w:val="000000" w:themeColor="text1"/>
          <w:sz w:val="24"/>
          <w:szCs w:val="24"/>
        </w:rPr>
        <w:t xml:space="preserve"> donde</w:t>
      </w:r>
      <w:r w:rsidRPr="00E505C6">
        <w:rPr>
          <w:rFonts w:ascii="Arial" w:hAnsi="Arial" w:cs="Arial"/>
          <w:color w:val="000000" w:themeColor="text1"/>
          <w:sz w:val="24"/>
          <w:szCs w:val="24"/>
        </w:rPr>
        <w:t xml:space="preserve"> se observa que el plantel educativo se ubica sobre la </w:t>
      </w:r>
      <w:r w:rsidRPr="00E505C6">
        <w:rPr>
          <w:rFonts w:ascii="Arial" w:hAnsi="Arial" w:cs="Arial"/>
          <w:color w:val="000000" w:themeColor="text1"/>
          <w:sz w:val="24"/>
          <w:szCs w:val="24"/>
          <w:u w:val="single"/>
        </w:rPr>
        <w:t>calle Fernando Dávila, cerca del Templo San Javier.</w:t>
      </w:r>
    </w:p>
    <w:p w14:paraId="3A25227C" w14:textId="77777777" w:rsidR="00163A47" w:rsidRPr="00E505C6" w:rsidRDefault="00163A47" w:rsidP="00163A47">
      <w:pPr>
        <w:spacing w:line="360" w:lineRule="auto"/>
        <w:jc w:val="both"/>
        <w:rPr>
          <w:rFonts w:ascii="Arial" w:hAnsi="Arial" w:cs="Arial"/>
          <w:color w:val="000000" w:themeColor="text1"/>
          <w:sz w:val="24"/>
          <w:szCs w:val="24"/>
        </w:rPr>
      </w:pPr>
      <w:r w:rsidRPr="00E505C6">
        <w:rPr>
          <w:rFonts w:ascii="Arial" w:hAnsi="Arial" w:cs="Arial"/>
          <w:noProof/>
          <w:color w:val="000000" w:themeColor="text1"/>
          <w:sz w:val="24"/>
          <w:szCs w:val="24"/>
        </w:rPr>
        <w:lastRenderedPageBreak/>
        <w:drawing>
          <wp:inline distT="0" distB="0" distL="0" distR="0" wp14:anchorId="5138994D" wp14:editId="5B8384BB">
            <wp:extent cx="5225949" cy="2682240"/>
            <wp:effectExtent l="19050" t="19050" r="13335" b="22860"/>
            <wp:docPr id="4" name="Imagen 4"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Mapa&#10;&#10;Descripción generada automáticamente"/>
                    <pic:cNvPicPr/>
                  </pic:nvPicPr>
                  <pic:blipFill rotWithShape="1">
                    <a:blip r:embed="rId26"/>
                    <a:srcRect t="8749" r="6855" b="6220"/>
                    <a:stretch/>
                  </pic:blipFill>
                  <pic:spPr bwMode="auto">
                    <a:xfrm>
                      <a:off x="0" y="0"/>
                      <a:ext cx="5227397" cy="2682983"/>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A8D1E1" w14:textId="15356DE6" w:rsidR="00163A47" w:rsidRPr="00E505C6" w:rsidRDefault="0001001D" w:rsidP="00163A47">
      <w:pPr>
        <w:spacing w:line="360" w:lineRule="auto"/>
        <w:jc w:val="both"/>
        <w:rPr>
          <w:rFonts w:ascii="Arial" w:hAnsi="Arial" w:cs="Arial"/>
          <w:color w:val="000000" w:themeColor="text1"/>
          <w:sz w:val="24"/>
          <w:szCs w:val="24"/>
        </w:rPr>
      </w:pPr>
      <w:r w:rsidRPr="00E505C6">
        <w:rPr>
          <w:rFonts w:ascii="Arial" w:hAnsi="Arial" w:cs="Arial"/>
          <w:color w:val="000000" w:themeColor="text1"/>
          <w:sz w:val="24"/>
          <w:szCs w:val="24"/>
        </w:rPr>
        <w:t>De igual forma,</w:t>
      </w:r>
      <w:r w:rsidR="00163A47" w:rsidRPr="00E505C6">
        <w:rPr>
          <w:rFonts w:ascii="Arial" w:hAnsi="Arial" w:cs="Arial"/>
          <w:color w:val="000000" w:themeColor="text1"/>
          <w:sz w:val="24"/>
          <w:szCs w:val="24"/>
        </w:rPr>
        <w:t xml:space="preserve"> en la siguiente imagen, se pueden apreciar las instalaciones </w:t>
      </w:r>
      <w:r w:rsidRPr="00E505C6">
        <w:rPr>
          <w:rFonts w:ascii="Arial" w:hAnsi="Arial" w:cs="Arial"/>
          <w:color w:val="000000" w:themeColor="text1"/>
          <w:sz w:val="24"/>
          <w:szCs w:val="24"/>
        </w:rPr>
        <w:t>que se observan al indicar la dirección anotada por el funcionariado de la mesa directiva de casilla en la documentación electoral respectiva, es decir,</w:t>
      </w:r>
      <w:r w:rsidR="00163A47" w:rsidRPr="00E505C6">
        <w:rPr>
          <w:rFonts w:ascii="Arial" w:hAnsi="Arial" w:cs="Arial"/>
          <w:color w:val="000000" w:themeColor="text1"/>
          <w:sz w:val="24"/>
          <w:szCs w:val="24"/>
        </w:rPr>
        <w:t xml:space="preserve"> la calle Fernando Dávila 65 en la modalidad </w:t>
      </w:r>
      <w:r w:rsidR="00163A47" w:rsidRPr="00E505C6">
        <w:rPr>
          <w:rFonts w:ascii="Arial" w:hAnsi="Arial" w:cs="Arial"/>
          <w:i/>
          <w:iCs/>
          <w:color w:val="000000" w:themeColor="text1"/>
          <w:sz w:val="24"/>
          <w:szCs w:val="24"/>
        </w:rPr>
        <w:t>Street View</w:t>
      </w:r>
      <w:r w:rsidR="00163A47" w:rsidRPr="00E505C6">
        <w:rPr>
          <w:rFonts w:ascii="Arial" w:hAnsi="Arial" w:cs="Arial"/>
          <w:color w:val="000000" w:themeColor="text1"/>
          <w:sz w:val="24"/>
          <w:szCs w:val="24"/>
        </w:rPr>
        <w:t xml:space="preserve"> </w:t>
      </w:r>
      <w:r w:rsidRPr="00E505C6">
        <w:rPr>
          <w:rFonts w:ascii="Arial" w:hAnsi="Arial" w:cs="Arial"/>
          <w:color w:val="000000" w:themeColor="text1"/>
          <w:sz w:val="24"/>
          <w:szCs w:val="24"/>
        </w:rPr>
        <w:t>[</w:t>
      </w:r>
      <w:r w:rsidR="00163A47" w:rsidRPr="00E505C6">
        <w:rPr>
          <w:rFonts w:ascii="Arial" w:hAnsi="Arial" w:cs="Arial"/>
          <w:color w:val="000000" w:themeColor="text1"/>
          <w:sz w:val="24"/>
          <w:szCs w:val="24"/>
        </w:rPr>
        <w:t>vista a nivel de calle</w:t>
      </w:r>
      <w:r w:rsidRPr="00E505C6">
        <w:rPr>
          <w:rFonts w:ascii="Arial" w:hAnsi="Arial" w:cs="Arial"/>
          <w:color w:val="000000" w:themeColor="text1"/>
          <w:sz w:val="24"/>
          <w:szCs w:val="24"/>
        </w:rPr>
        <w:t xml:space="preserve">] </w:t>
      </w:r>
      <w:r w:rsidR="00163A47" w:rsidRPr="00E505C6">
        <w:rPr>
          <w:rFonts w:ascii="Arial" w:hAnsi="Arial" w:cs="Arial"/>
          <w:color w:val="000000" w:themeColor="text1"/>
          <w:sz w:val="24"/>
          <w:szCs w:val="24"/>
        </w:rPr>
        <w:t xml:space="preserve">que permite visualizar panorámicamente </w:t>
      </w:r>
      <w:r w:rsidR="00907DD9" w:rsidRPr="00E505C6">
        <w:rPr>
          <w:rFonts w:ascii="Arial" w:hAnsi="Arial" w:cs="Arial"/>
          <w:color w:val="000000" w:themeColor="text1"/>
          <w:sz w:val="24"/>
          <w:szCs w:val="24"/>
        </w:rPr>
        <w:t>el lugar</w:t>
      </w:r>
      <w:r w:rsidR="00163A47" w:rsidRPr="00E505C6">
        <w:rPr>
          <w:rFonts w:ascii="Arial" w:hAnsi="Arial" w:cs="Arial"/>
          <w:color w:val="000000" w:themeColor="text1"/>
          <w:sz w:val="24"/>
          <w:szCs w:val="24"/>
        </w:rPr>
        <w:t xml:space="preserve"> en cuestión.</w:t>
      </w:r>
    </w:p>
    <w:p w14:paraId="10886E9F" w14:textId="77777777" w:rsidR="00163A47" w:rsidRPr="00E505C6" w:rsidRDefault="00163A47" w:rsidP="00163A47">
      <w:pPr>
        <w:spacing w:line="360" w:lineRule="auto"/>
        <w:jc w:val="both"/>
        <w:rPr>
          <w:rFonts w:ascii="Arial" w:hAnsi="Arial" w:cs="Arial"/>
          <w:noProof/>
          <w:color w:val="000000" w:themeColor="text1"/>
          <w:sz w:val="24"/>
          <w:szCs w:val="24"/>
        </w:rPr>
      </w:pPr>
      <w:r w:rsidRPr="00E505C6">
        <w:rPr>
          <w:rFonts w:ascii="Arial" w:hAnsi="Arial" w:cs="Arial"/>
          <w:noProof/>
          <w:color w:val="000000" w:themeColor="text1"/>
          <w:sz w:val="24"/>
          <w:szCs w:val="24"/>
        </w:rPr>
        <w:drawing>
          <wp:inline distT="0" distB="0" distL="0" distR="0" wp14:anchorId="483028F3" wp14:editId="756D5E46">
            <wp:extent cx="5222119" cy="2611755"/>
            <wp:effectExtent l="19050" t="19050" r="17145" b="171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811" r="-1"/>
                    <a:stretch/>
                  </pic:blipFill>
                  <pic:spPr bwMode="auto">
                    <a:xfrm>
                      <a:off x="0" y="0"/>
                      <a:ext cx="5223389" cy="2612390"/>
                    </a:xfrm>
                    <a:prstGeom prst="rect">
                      <a:avLst/>
                    </a:prstGeom>
                    <a:noFill/>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BED293" w14:textId="2805661A" w:rsidR="0001001D" w:rsidRPr="00E505C6" w:rsidRDefault="0001001D" w:rsidP="00163A47">
      <w:pPr>
        <w:spacing w:line="360" w:lineRule="auto"/>
        <w:jc w:val="both"/>
        <w:rPr>
          <w:rFonts w:ascii="Arial" w:hAnsi="Arial" w:cs="Arial"/>
          <w:sz w:val="24"/>
          <w:szCs w:val="24"/>
        </w:rPr>
      </w:pPr>
      <w:r w:rsidRPr="00E505C6">
        <w:rPr>
          <w:rFonts w:ascii="Arial" w:hAnsi="Arial" w:cs="Arial"/>
          <w:sz w:val="24"/>
          <w:szCs w:val="24"/>
        </w:rPr>
        <w:t xml:space="preserve">Lo cual se constata con la imagen que el mismo buscador </w:t>
      </w:r>
      <w:r w:rsidR="00907DD9" w:rsidRPr="00E505C6">
        <w:rPr>
          <w:rFonts w:ascii="Arial" w:hAnsi="Arial" w:cs="Arial"/>
          <w:sz w:val="24"/>
          <w:szCs w:val="24"/>
        </w:rPr>
        <w:t>arroja al</w:t>
      </w:r>
      <w:r w:rsidRPr="00E505C6">
        <w:rPr>
          <w:rFonts w:ascii="Arial" w:hAnsi="Arial" w:cs="Arial"/>
          <w:sz w:val="24"/>
          <w:szCs w:val="24"/>
        </w:rPr>
        <w:t xml:space="preserve"> localizar la escuela primaria Justo Sierra, ubicada en la Localidad de San Javier, Irapuato, Guanajuato, como se observa enseguida:</w:t>
      </w:r>
    </w:p>
    <w:p w14:paraId="3D161CF5" w14:textId="53CE1B72" w:rsidR="0001001D" w:rsidRPr="00E505C6" w:rsidRDefault="0001001D" w:rsidP="00163A47">
      <w:pPr>
        <w:spacing w:line="360" w:lineRule="auto"/>
        <w:jc w:val="both"/>
        <w:rPr>
          <w:rFonts w:ascii="Arial" w:hAnsi="Arial" w:cs="Arial"/>
          <w:sz w:val="24"/>
          <w:szCs w:val="24"/>
        </w:rPr>
      </w:pPr>
      <w:r w:rsidRPr="00E505C6">
        <w:rPr>
          <w:noProof/>
        </w:rPr>
        <w:lastRenderedPageBreak/>
        <w:drawing>
          <wp:inline distT="0" distB="0" distL="0" distR="0" wp14:anchorId="24FFBF01" wp14:editId="03028080">
            <wp:extent cx="5254247" cy="2925522"/>
            <wp:effectExtent l="19050" t="19050" r="2286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118" r="6866" b="7184"/>
                    <a:stretch/>
                  </pic:blipFill>
                  <pic:spPr bwMode="auto">
                    <a:xfrm>
                      <a:off x="0" y="0"/>
                      <a:ext cx="5254247" cy="29255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0880FC" w14:textId="4D0A0DC3" w:rsidR="00163A47" w:rsidRPr="00E505C6" w:rsidRDefault="00163A47" w:rsidP="00163A47">
      <w:pPr>
        <w:spacing w:line="360" w:lineRule="auto"/>
        <w:jc w:val="both"/>
        <w:rPr>
          <w:rFonts w:ascii="Arial" w:hAnsi="Arial" w:cs="Arial"/>
          <w:sz w:val="24"/>
          <w:szCs w:val="24"/>
        </w:rPr>
      </w:pPr>
      <w:r w:rsidRPr="00E505C6">
        <w:rPr>
          <w:rFonts w:ascii="Arial" w:hAnsi="Arial" w:cs="Arial"/>
          <w:sz w:val="24"/>
          <w:szCs w:val="24"/>
        </w:rPr>
        <w:t>Como se logra apreciar, los datos asentados en el acta de escrutinio y cómputo coinciden con la ubicación del plantel educativo autorizado por el Instituto Nacional Electoral.</w:t>
      </w:r>
    </w:p>
    <w:p w14:paraId="2A49185E" w14:textId="4BDBE649" w:rsidR="00163A47" w:rsidRPr="00E505C6" w:rsidRDefault="00163A47" w:rsidP="00163A47">
      <w:pPr>
        <w:spacing w:line="360" w:lineRule="auto"/>
        <w:jc w:val="both"/>
        <w:rPr>
          <w:rFonts w:ascii="Arial" w:hAnsi="Arial" w:cs="Arial"/>
          <w:sz w:val="24"/>
          <w:szCs w:val="24"/>
        </w:rPr>
      </w:pPr>
      <w:r w:rsidRPr="00E505C6">
        <w:rPr>
          <w:rFonts w:ascii="Arial" w:hAnsi="Arial" w:cs="Arial"/>
          <w:sz w:val="24"/>
          <w:szCs w:val="24"/>
        </w:rPr>
        <w:t>Por tanto, atendiendo a todos los elementos antes detallados, en criterio de este órgano de decisión, existe plena convicción de que no hubo un cambio de ubicación de casilla que hubiera generado confusión en el electorado, por lo tanto, debe prevalecer la votación ahí recibida</w:t>
      </w:r>
      <w:r w:rsidR="0001001D" w:rsidRPr="00E505C6">
        <w:rPr>
          <w:rFonts w:ascii="Arial" w:hAnsi="Arial" w:cs="Arial"/>
          <w:sz w:val="24"/>
          <w:szCs w:val="24"/>
        </w:rPr>
        <w:t xml:space="preserve">, sin que sea necesario realizar el análisis de la determinancia atinente al no haberse acreditado la irregularidad alegada. </w:t>
      </w:r>
    </w:p>
    <w:p w14:paraId="4E1E610D" w14:textId="4FA00947" w:rsidR="00066E5A" w:rsidRPr="00E505C6" w:rsidRDefault="00066E5A" w:rsidP="00066E5A">
      <w:pPr>
        <w:pStyle w:val="Prrafodelista"/>
        <w:numPr>
          <w:ilvl w:val="0"/>
          <w:numId w:val="13"/>
        </w:numPr>
        <w:spacing w:line="360" w:lineRule="auto"/>
        <w:jc w:val="both"/>
        <w:rPr>
          <w:rFonts w:ascii="Arial" w:hAnsi="Arial" w:cs="Arial"/>
          <w:sz w:val="24"/>
          <w:szCs w:val="24"/>
        </w:rPr>
      </w:pPr>
      <w:r w:rsidRPr="00E505C6">
        <w:rPr>
          <w:rFonts w:ascii="Arial" w:hAnsi="Arial" w:cs="Arial"/>
          <w:sz w:val="24"/>
          <w:szCs w:val="24"/>
        </w:rPr>
        <w:t xml:space="preserve">Casilla </w:t>
      </w:r>
      <w:r w:rsidRPr="00E505C6">
        <w:rPr>
          <w:rFonts w:ascii="Arial" w:hAnsi="Arial" w:cs="Arial"/>
          <w:b/>
          <w:bCs/>
          <w:sz w:val="24"/>
          <w:szCs w:val="24"/>
        </w:rPr>
        <w:t>1172 C2</w:t>
      </w:r>
    </w:p>
    <w:p w14:paraId="2036713D" w14:textId="77777777" w:rsidR="00066E5A" w:rsidRPr="00E505C6" w:rsidRDefault="00066E5A" w:rsidP="004B3AF5">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Tratándose del centro de votación </w:t>
      </w:r>
      <w:r w:rsidRPr="00E505C6">
        <w:rPr>
          <w:rFonts w:ascii="Arial" w:hAnsi="Arial" w:cs="Arial"/>
          <w:b/>
          <w:bCs/>
          <w:sz w:val="24"/>
          <w:szCs w:val="24"/>
        </w:rPr>
        <w:t>1172 C2</w:t>
      </w:r>
      <w:r w:rsidRPr="00E505C6">
        <w:rPr>
          <w:rFonts w:ascii="Arial" w:hAnsi="Arial" w:cs="Arial"/>
          <w:sz w:val="24"/>
          <w:szCs w:val="24"/>
        </w:rPr>
        <w:t>, lo que se observa es que tampoco se efectuó cambio alguno en cuanto al lugar de instalación señalado por la autoridad administrativa electoral.</w:t>
      </w:r>
    </w:p>
    <w:p w14:paraId="0F77890B" w14:textId="314A7083" w:rsidR="00066E5A" w:rsidRPr="00E505C6" w:rsidRDefault="00066E5A" w:rsidP="004B3AF5">
      <w:pPr>
        <w:spacing w:before="240" w:after="240" w:line="360" w:lineRule="auto"/>
        <w:ind w:right="-34"/>
        <w:jc w:val="both"/>
        <w:rPr>
          <w:rFonts w:ascii="Arial" w:eastAsia="Times New Roman" w:hAnsi="Arial" w:cs="Arial"/>
          <w:i/>
          <w:iCs/>
          <w:color w:val="000000"/>
          <w:sz w:val="24"/>
          <w:szCs w:val="24"/>
          <w:lang w:val="es-MX" w:eastAsia="es-MX"/>
        </w:rPr>
      </w:pPr>
      <w:r w:rsidRPr="00E505C6">
        <w:rPr>
          <w:rFonts w:ascii="Arial" w:hAnsi="Arial" w:cs="Arial"/>
          <w:sz w:val="24"/>
          <w:szCs w:val="24"/>
        </w:rPr>
        <w:t xml:space="preserve">En efecto, del encarte se observa que el domicilio designado para esa casilla correspondía a la </w:t>
      </w:r>
      <w:r w:rsidRPr="00E505C6">
        <w:rPr>
          <w:rFonts w:ascii="Arial" w:eastAsia="Times New Roman" w:hAnsi="Arial" w:cs="Arial"/>
          <w:i/>
          <w:iCs/>
          <w:color w:val="000000"/>
          <w:sz w:val="24"/>
          <w:szCs w:val="24"/>
          <w:lang w:val="es-MX" w:eastAsia="es-MX"/>
        </w:rPr>
        <w:t>Telesecundaria 647, Carretera Irapuato-Abasolo, sin número, localidad El Venado de Yostro, código postal 36847, Irapuato, Guanajuato, entre privada Barrón y calle Pacheco.</w:t>
      </w:r>
    </w:p>
    <w:p w14:paraId="0FCB1A93" w14:textId="518EAA39" w:rsidR="00066E5A" w:rsidRPr="00E505C6" w:rsidRDefault="00066E5A" w:rsidP="004B3AF5">
      <w:pPr>
        <w:spacing w:before="240" w:after="240" w:line="360" w:lineRule="auto"/>
        <w:ind w:right="-34"/>
        <w:jc w:val="both"/>
        <w:rPr>
          <w:rFonts w:ascii="Arial" w:eastAsia="Times New Roman" w:hAnsi="Arial" w:cs="Arial"/>
          <w:i/>
          <w:iCs/>
          <w:color w:val="000000"/>
          <w:sz w:val="24"/>
          <w:szCs w:val="24"/>
          <w:lang w:val="es-MX" w:eastAsia="es-MX"/>
        </w:rPr>
      </w:pPr>
      <w:r w:rsidRPr="00E505C6">
        <w:rPr>
          <w:rFonts w:ascii="Arial" w:eastAsia="Times New Roman" w:hAnsi="Arial" w:cs="Arial"/>
          <w:color w:val="000000"/>
          <w:sz w:val="24"/>
          <w:szCs w:val="24"/>
          <w:lang w:val="es-MX" w:eastAsia="es-MX"/>
        </w:rPr>
        <w:t xml:space="preserve">Mientras que, en el acta de jornada electoral y de escrutinio y cómputo correspondiente a la elección del Ayuntamiento de Irapuato, se asentó como domicilio donde se instaló la casilla </w:t>
      </w:r>
      <w:r w:rsidRPr="00E505C6">
        <w:rPr>
          <w:rFonts w:ascii="Arial" w:eastAsia="Times New Roman" w:hAnsi="Arial" w:cs="Arial"/>
          <w:i/>
          <w:iCs/>
          <w:color w:val="000000"/>
          <w:sz w:val="24"/>
          <w:szCs w:val="24"/>
          <w:lang w:val="es-MX" w:eastAsia="es-MX"/>
        </w:rPr>
        <w:t>Carretera Irapuato-Abasolo.</w:t>
      </w:r>
    </w:p>
    <w:p w14:paraId="69253D66" w14:textId="55A0535A" w:rsidR="00066E5A" w:rsidRPr="00E505C6" w:rsidRDefault="00066E5A" w:rsidP="004B3AF5">
      <w:pPr>
        <w:spacing w:before="240" w:after="240" w:line="360" w:lineRule="auto"/>
        <w:ind w:right="-34"/>
        <w:jc w:val="both"/>
        <w:rPr>
          <w:rFonts w:ascii="Arial" w:hAnsi="Arial" w:cs="Arial"/>
          <w:sz w:val="24"/>
          <w:szCs w:val="24"/>
        </w:rPr>
      </w:pPr>
      <w:r w:rsidRPr="00E505C6">
        <w:rPr>
          <w:rFonts w:ascii="Arial" w:eastAsia="Times New Roman" w:hAnsi="Arial" w:cs="Arial"/>
          <w:color w:val="000000"/>
          <w:sz w:val="24"/>
          <w:szCs w:val="24"/>
          <w:lang w:val="es-MX" w:eastAsia="es-MX"/>
        </w:rPr>
        <w:t>Al respecto, como se indicó antes,</w:t>
      </w:r>
      <w:r w:rsidRPr="00E505C6">
        <w:rPr>
          <w:rFonts w:ascii="Arial" w:hAnsi="Arial" w:cs="Arial"/>
          <w:sz w:val="24"/>
          <w:szCs w:val="24"/>
        </w:rPr>
        <w:t xml:space="preserve"> el hecho de que los datos del domicilio de instalación de la casilla sean imprecisos no genera, en sí mismo, la nulidad de la votación recibida en casilla, sino que ello debe estar robustecido con medios de prueba idóneos por parte de quien </w:t>
      </w:r>
      <w:r w:rsidR="00F04B86" w:rsidRPr="00E505C6">
        <w:rPr>
          <w:rFonts w:ascii="Arial" w:hAnsi="Arial" w:cs="Arial"/>
          <w:sz w:val="24"/>
          <w:szCs w:val="24"/>
        </w:rPr>
        <w:t xml:space="preserve">alega el supuesto cambio, a fin de que </w:t>
      </w:r>
      <w:r w:rsidR="00F04B86" w:rsidRPr="00E505C6">
        <w:rPr>
          <w:rFonts w:ascii="Arial" w:hAnsi="Arial" w:cs="Arial"/>
          <w:sz w:val="24"/>
          <w:szCs w:val="24"/>
        </w:rPr>
        <w:lastRenderedPageBreak/>
        <w:t>se pueda acreditar la irregularidad aducida. Lo cual, se insiste, no ocurrió en el presente asunto.</w:t>
      </w:r>
    </w:p>
    <w:p w14:paraId="41DC6FDA" w14:textId="25B8B454" w:rsidR="00F04B86" w:rsidRPr="00E505C6" w:rsidRDefault="00332062" w:rsidP="004B3AF5">
      <w:pPr>
        <w:spacing w:before="240" w:after="240" w:line="360" w:lineRule="auto"/>
        <w:ind w:right="-34"/>
        <w:jc w:val="both"/>
        <w:rPr>
          <w:rFonts w:ascii="Arial" w:hAnsi="Arial" w:cs="Arial"/>
          <w:sz w:val="24"/>
          <w:szCs w:val="24"/>
        </w:rPr>
      </w:pPr>
      <w:r w:rsidRPr="00E505C6">
        <w:rPr>
          <w:rFonts w:ascii="Arial" w:hAnsi="Arial" w:cs="Arial"/>
          <w:noProof/>
          <w:sz w:val="24"/>
          <w:szCs w:val="24"/>
        </w:rPr>
        <w:drawing>
          <wp:anchor distT="0" distB="0" distL="114300" distR="114300" simplePos="0" relativeHeight="251661312" behindDoc="0" locked="0" layoutInCell="1" allowOverlap="1" wp14:anchorId="6249F722" wp14:editId="784BDE37">
            <wp:simplePos x="0" y="0"/>
            <wp:positionH relativeFrom="margin">
              <wp:posOffset>111760</wp:posOffset>
            </wp:positionH>
            <wp:positionV relativeFrom="margin">
              <wp:posOffset>2546795</wp:posOffset>
            </wp:positionV>
            <wp:extent cx="5029835" cy="2879090"/>
            <wp:effectExtent l="19050" t="19050" r="18415" b="165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29835" cy="2879090"/>
                    </a:xfrm>
                    <a:prstGeom prst="rect">
                      <a:avLst/>
                    </a:prstGeom>
                    <a:noFill/>
                    <a:ln w="6350">
                      <a:solidFill>
                        <a:schemeClr val="tx1"/>
                      </a:solidFill>
                    </a:ln>
                  </pic:spPr>
                </pic:pic>
              </a:graphicData>
            </a:graphic>
          </wp:anchor>
        </w:drawing>
      </w:r>
      <w:r w:rsidR="00F04B86" w:rsidRPr="00E505C6">
        <w:rPr>
          <w:rFonts w:ascii="Arial" w:hAnsi="Arial" w:cs="Arial"/>
          <w:sz w:val="24"/>
          <w:szCs w:val="24"/>
        </w:rPr>
        <w:t xml:space="preserve">Por el contrario, de nueva cuenta, lo que se observa es que la casilla objeto de controversia, sí se instaló en el domicilio designado para tal efecto por parte del Instituto Nacional Electoral, como se advierte del acta de escrutinio y cómputo correspondiente a la elección de diputaciones federales, la cual puede ser valorada para situaciones como esta, en tanto que se trata de una casilla única, </w:t>
      </w:r>
      <w:r w:rsidR="00907DD9" w:rsidRPr="00E505C6">
        <w:rPr>
          <w:rFonts w:ascii="Arial" w:hAnsi="Arial" w:cs="Arial"/>
          <w:sz w:val="24"/>
          <w:szCs w:val="24"/>
        </w:rPr>
        <w:t xml:space="preserve">que no </w:t>
      </w:r>
      <w:r w:rsidR="00F04B86" w:rsidRPr="00E505C6">
        <w:rPr>
          <w:rFonts w:ascii="Arial" w:hAnsi="Arial" w:cs="Arial"/>
          <w:sz w:val="24"/>
          <w:szCs w:val="24"/>
        </w:rPr>
        <w:t>sólo se instaló en el mismo sitio sino que se conformó por el mismo funcionariado, veamos:</w:t>
      </w:r>
    </w:p>
    <w:p w14:paraId="574E2D94" w14:textId="74AEFDCF" w:rsidR="00F04B86" w:rsidRPr="00E505C6" w:rsidRDefault="00332062" w:rsidP="00F04B86">
      <w:pPr>
        <w:spacing w:before="240" w:after="240" w:line="360" w:lineRule="auto"/>
        <w:ind w:left="360" w:right="-34"/>
        <w:jc w:val="center"/>
        <w:rPr>
          <w:rFonts w:ascii="Arial" w:hAnsi="Arial" w:cs="Arial"/>
          <w:sz w:val="24"/>
          <w:szCs w:val="24"/>
        </w:rPr>
      </w:pPr>
      <w:r w:rsidRPr="00E505C6">
        <w:rPr>
          <w:rFonts w:ascii="Arial" w:hAnsi="Arial" w:cs="Arial"/>
          <w:noProof/>
          <w:sz w:val="24"/>
          <w:szCs w:val="24"/>
        </w:rPr>
        <w:drawing>
          <wp:anchor distT="0" distB="0" distL="114300" distR="114300" simplePos="0" relativeHeight="251662336" behindDoc="0" locked="0" layoutInCell="1" allowOverlap="1" wp14:anchorId="0B99B6B0" wp14:editId="3D7FC2C7">
            <wp:simplePos x="0" y="0"/>
            <wp:positionH relativeFrom="column">
              <wp:posOffset>74295</wp:posOffset>
            </wp:positionH>
            <wp:positionV relativeFrom="paragraph">
              <wp:posOffset>3045905</wp:posOffset>
            </wp:positionV>
            <wp:extent cx="5048885" cy="3238500"/>
            <wp:effectExtent l="19050" t="19050" r="18415" b="1905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8885" cy="3238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6EB1A1" w14:textId="78D9178C" w:rsidR="00F04B86" w:rsidRPr="00E505C6" w:rsidRDefault="00F04B86" w:rsidP="00F04B86">
      <w:pPr>
        <w:spacing w:before="240" w:after="240" w:line="360" w:lineRule="auto"/>
        <w:ind w:left="360" w:right="-34"/>
        <w:jc w:val="both"/>
        <w:rPr>
          <w:rFonts w:ascii="Arial" w:hAnsi="Arial" w:cs="Arial"/>
          <w:sz w:val="24"/>
          <w:szCs w:val="24"/>
        </w:rPr>
      </w:pPr>
    </w:p>
    <w:p w14:paraId="35801588" w14:textId="37CF6ABF" w:rsidR="009E7550" w:rsidRPr="00E505C6" w:rsidRDefault="00F04B86" w:rsidP="00F04B86">
      <w:pPr>
        <w:spacing w:before="240" w:after="240" w:line="360" w:lineRule="auto"/>
        <w:ind w:right="-34"/>
        <w:jc w:val="both"/>
        <w:rPr>
          <w:rFonts w:ascii="Arial" w:hAnsi="Arial" w:cs="Arial"/>
          <w:sz w:val="24"/>
          <w:szCs w:val="24"/>
        </w:rPr>
      </w:pPr>
      <w:r w:rsidRPr="00E505C6">
        <w:rPr>
          <w:rFonts w:ascii="Arial" w:hAnsi="Arial" w:cs="Arial"/>
          <w:sz w:val="24"/>
          <w:szCs w:val="24"/>
        </w:rPr>
        <w:t xml:space="preserve">De ahí que, al haberse evidenciado que no existió cambio de ubicación de la casilla </w:t>
      </w:r>
      <w:r w:rsidRPr="00E505C6">
        <w:rPr>
          <w:rFonts w:ascii="Arial" w:hAnsi="Arial" w:cs="Arial"/>
          <w:b/>
          <w:bCs/>
          <w:sz w:val="24"/>
          <w:szCs w:val="24"/>
        </w:rPr>
        <w:t>1172 C2</w:t>
      </w:r>
      <w:r w:rsidRPr="00E505C6">
        <w:rPr>
          <w:rFonts w:ascii="Arial" w:hAnsi="Arial" w:cs="Arial"/>
          <w:sz w:val="24"/>
          <w:szCs w:val="24"/>
        </w:rPr>
        <w:t xml:space="preserve">, no resulta necesario analizar lo relativo a la determinancia, de </w:t>
      </w:r>
      <w:r w:rsidRPr="00E505C6">
        <w:rPr>
          <w:rFonts w:ascii="Arial" w:hAnsi="Arial" w:cs="Arial"/>
          <w:sz w:val="24"/>
          <w:szCs w:val="24"/>
        </w:rPr>
        <w:lastRenderedPageBreak/>
        <w:t xml:space="preserve">una irregularidad que no se acreditó </w:t>
      </w:r>
      <w:r w:rsidR="00BE4DD5" w:rsidRPr="00E505C6">
        <w:rPr>
          <w:rFonts w:ascii="Arial" w:hAnsi="Arial" w:cs="Arial"/>
          <w:sz w:val="24"/>
          <w:szCs w:val="24"/>
        </w:rPr>
        <w:t>y, por</w:t>
      </w:r>
      <w:r w:rsidRPr="00E505C6">
        <w:rPr>
          <w:rFonts w:ascii="Arial" w:hAnsi="Arial" w:cs="Arial"/>
          <w:sz w:val="24"/>
          <w:szCs w:val="24"/>
        </w:rPr>
        <w:t xml:space="preserve"> ende, tampoco procede su anulación como pretende el inconforme.</w:t>
      </w:r>
    </w:p>
    <w:p w14:paraId="2FFB6957" w14:textId="4C98648D" w:rsidR="00F04B86" w:rsidRPr="00E505C6" w:rsidRDefault="00F04B86" w:rsidP="004B6C00">
      <w:pPr>
        <w:pStyle w:val="Prrafodelista"/>
        <w:numPr>
          <w:ilvl w:val="0"/>
          <w:numId w:val="13"/>
        </w:numPr>
        <w:spacing w:before="240" w:after="240" w:line="360" w:lineRule="auto"/>
        <w:ind w:right="-34"/>
        <w:jc w:val="both"/>
        <w:rPr>
          <w:rFonts w:ascii="Arial" w:hAnsi="Arial" w:cs="Arial"/>
          <w:sz w:val="24"/>
          <w:szCs w:val="24"/>
        </w:rPr>
      </w:pPr>
      <w:r w:rsidRPr="00E505C6">
        <w:rPr>
          <w:rFonts w:ascii="Arial" w:hAnsi="Arial" w:cs="Arial"/>
          <w:sz w:val="24"/>
          <w:szCs w:val="24"/>
        </w:rPr>
        <w:t xml:space="preserve">Casillas </w:t>
      </w:r>
      <w:r w:rsidRPr="00E505C6">
        <w:rPr>
          <w:rFonts w:ascii="Arial" w:hAnsi="Arial" w:cs="Arial"/>
          <w:b/>
          <w:bCs/>
          <w:sz w:val="24"/>
          <w:szCs w:val="24"/>
        </w:rPr>
        <w:t xml:space="preserve">1142 B </w:t>
      </w:r>
      <w:r w:rsidRPr="00E505C6">
        <w:rPr>
          <w:rFonts w:ascii="Arial" w:hAnsi="Arial" w:cs="Arial"/>
          <w:sz w:val="24"/>
          <w:szCs w:val="24"/>
        </w:rPr>
        <w:t xml:space="preserve">y </w:t>
      </w:r>
      <w:r w:rsidRPr="00E505C6">
        <w:rPr>
          <w:rFonts w:ascii="Arial" w:hAnsi="Arial" w:cs="Arial"/>
          <w:b/>
          <w:bCs/>
          <w:sz w:val="24"/>
          <w:szCs w:val="24"/>
        </w:rPr>
        <w:t>1142 C1</w:t>
      </w:r>
    </w:p>
    <w:p w14:paraId="0D566638" w14:textId="657225F0" w:rsidR="00F04B86" w:rsidRPr="00E505C6" w:rsidRDefault="00FD76A3" w:rsidP="00F04B86">
      <w:pPr>
        <w:spacing w:before="240" w:after="240" w:line="360" w:lineRule="auto"/>
        <w:ind w:right="-34"/>
        <w:jc w:val="both"/>
        <w:rPr>
          <w:rFonts w:ascii="Arial" w:hAnsi="Arial" w:cs="Arial"/>
          <w:sz w:val="24"/>
          <w:szCs w:val="24"/>
        </w:rPr>
      </w:pPr>
      <w:r w:rsidRPr="00E505C6">
        <w:rPr>
          <w:rFonts w:ascii="Arial" w:hAnsi="Arial" w:cs="Arial"/>
          <w:sz w:val="24"/>
          <w:szCs w:val="24"/>
        </w:rPr>
        <w:t>De</w:t>
      </w:r>
      <w:r w:rsidR="008F5A81" w:rsidRPr="00E505C6">
        <w:rPr>
          <w:rFonts w:ascii="Arial" w:hAnsi="Arial" w:cs="Arial"/>
          <w:sz w:val="24"/>
          <w:szCs w:val="24"/>
        </w:rPr>
        <w:t xml:space="preserve"> las c</w:t>
      </w:r>
      <w:r w:rsidRPr="00E505C6">
        <w:rPr>
          <w:rFonts w:ascii="Arial" w:hAnsi="Arial" w:cs="Arial"/>
          <w:sz w:val="24"/>
          <w:szCs w:val="24"/>
        </w:rPr>
        <w:t xml:space="preserve">entros de votación en estudio </w:t>
      </w:r>
      <w:r w:rsidR="008F5A81" w:rsidRPr="00E505C6">
        <w:rPr>
          <w:rFonts w:ascii="Arial" w:hAnsi="Arial" w:cs="Arial"/>
          <w:sz w:val="24"/>
          <w:szCs w:val="24"/>
        </w:rPr>
        <w:t xml:space="preserve">se observa que se instalaron en un lugar diverso al autorizado, sin que las y los integrantes de las mesas directivas correspondientes dejaran constancia de las razones que tuvieron para ello y sin que pudiera advertirse que se dejó aviso del cambio de ubicación como ameritaba, conforme a lo señalado por la responsable. </w:t>
      </w:r>
    </w:p>
    <w:p w14:paraId="4CEF937B" w14:textId="77777777" w:rsidR="0079326D" w:rsidRPr="00E505C6" w:rsidRDefault="008F5A81" w:rsidP="0079326D">
      <w:pPr>
        <w:spacing w:before="100" w:beforeAutospacing="1" w:after="100" w:afterAutospacing="1" w:line="360" w:lineRule="auto"/>
        <w:jc w:val="both"/>
        <w:rPr>
          <w:rFonts w:ascii="Arial" w:eastAsia="Times New Roman" w:hAnsi="Arial" w:cs="Arial"/>
          <w:sz w:val="24"/>
          <w:szCs w:val="24"/>
          <w:lang w:eastAsia="es-ES"/>
        </w:rPr>
      </w:pPr>
      <w:r w:rsidRPr="00E505C6">
        <w:rPr>
          <w:rFonts w:ascii="Arial" w:hAnsi="Arial" w:cs="Arial"/>
          <w:sz w:val="24"/>
          <w:szCs w:val="24"/>
        </w:rPr>
        <w:t xml:space="preserve">Sin embargo, en consideración de este órgano de decisión, no procede declarar la nulidad de los sufragios recibidos en ellas, </w:t>
      </w:r>
      <w:r w:rsidR="00FD76A3" w:rsidRPr="00E505C6">
        <w:rPr>
          <w:rFonts w:ascii="Arial" w:hAnsi="Arial" w:cs="Arial"/>
          <w:sz w:val="24"/>
          <w:szCs w:val="24"/>
        </w:rPr>
        <w:t xml:space="preserve">pues aunque el porcentaje de votación recibida fue menor al promedio municipal, como lo indicó el </w:t>
      </w:r>
      <w:r w:rsidR="00FD76A3" w:rsidRPr="00E505C6">
        <w:rPr>
          <w:rFonts w:ascii="Arial" w:hAnsi="Arial" w:cs="Arial"/>
          <w:i/>
          <w:iCs/>
          <w:sz w:val="24"/>
          <w:szCs w:val="24"/>
        </w:rPr>
        <w:t xml:space="preserve">Tribunal Local, </w:t>
      </w:r>
      <w:r w:rsidR="00FD76A3" w:rsidRPr="00E505C6">
        <w:rPr>
          <w:rFonts w:ascii="Arial" w:hAnsi="Arial" w:cs="Arial"/>
          <w:sz w:val="24"/>
          <w:szCs w:val="24"/>
        </w:rPr>
        <w:t xml:space="preserve">dada la cercanía del lugar donde ocurrió el cambio, puede concluirse que la reubicación de las casillas </w:t>
      </w:r>
      <w:r w:rsidR="00FD76A3" w:rsidRPr="00E505C6">
        <w:rPr>
          <w:rFonts w:ascii="Arial" w:eastAsia="Times New Roman" w:hAnsi="Arial" w:cs="Arial"/>
          <w:sz w:val="24"/>
          <w:szCs w:val="24"/>
          <w:lang w:eastAsia="es-ES"/>
        </w:rPr>
        <w:t>no provocó confusión en el electorado de forma determinante para el resultado de la votación recibida en ellas.</w:t>
      </w:r>
    </w:p>
    <w:p w14:paraId="0F1F8EB1" w14:textId="4C82D0A2" w:rsidR="0079326D" w:rsidRPr="00E505C6" w:rsidRDefault="00FD76A3" w:rsidP="0079326D">
      <w:pPr>
        <w:spacing w:before="100" w:beforeAutospacing="1" w:after="100" w:afterAutospacing="1" w:line="360" w:lineRule="auto"/>
        <w:jc w:val="both"/>
        <w:rPr>
          <w:rFonts w:ascii="Arial" w:eastAsia="Times New Roman" w:hAnsi="Arial" w:cs="Arial"/>
          <w:i/>
          <w:iCs/>
          <w:color w:val="000000"/>
          <w:sz w:val="24"/>
          <w:szCs w:val="24"/>
          <w:lang w:val="es-MX" w:eastAsia="es-MX"/>
        </w:rPr>
      </w:pPr>
      <w:r w:rsidRPr="00E505C6">
        <w:rPr>
          <w:rFonts w:ascii="Arial" w:eastAsia="Times New Roman" w:hAnsi="Arial" w:cs="Arial"/>
          <w:sz w:val="24"/>
          <w:szCs w:val="24"/>
          <w:lang w:eastAsia="es-ES"/>
        </w:rPr>
        <w:t xml:space="preserve">En el caso, </w:t>
      </w:r>
      <w:r w:rsidR="0079326D" w:rsidRPr="00E505C6">
        <w:rPr>
          <w:rFonts w:ascii="Arial" w:hAnsi="Arial" w:cs="Arial"/>
          <w:sz w:val="24"/>
          <w:szCs w:val="24"/>
        </w:rPr>
        <w:t xml:space="preserve">conforme al encarte, las casillas </w:t>
      </w:r>
      <w:r w:rsidR="0079326D" w:rsidRPr="00E505C6">
        <w:rPr>
          <w:rFonts w:ascii="Arial" w:hAnsi="Arial" w:cs="Arial"/>
          <w:b/>
          <w:bCs/>
          <w:sz w:val="24"/>
          <w:szCs w:val="24"/>
        </w:rPr>
        <w:t xml:space="preserve">1142 B </w:t>
      </w:r>
      <w:r w:rsidR="0079326D" w:rsidRPr="00E505C6">
        <w:rPr>
          <w:rFonts w:ascii="Arial" w:hAnsi="Arial" w:cs="Arial"/>
          <w:sz w:val="24"/>
          <w:szCs w:val="24"/>
        </w:rPr>
        <w:t xml:space="preserve">y </w:t>
      </w:r>
      <w:r w:rsidR="0079326D" w:rsidRPr="00E505C6">
        <w:rPr>
          <w:rFonts w:ascii="Arial" w:hAnsi="Arial" w:cs="Arial"/>
          <w:b/>
          <w:bCs/>
          <w:sz w:val="24"/>
          <w:szCs w:val="24"/>
        </w:rPr>
        <w:t xml:space="preserve">1142 C1 </w:t>
      </w:r>
      <w:r w:rsidR="0079326D" w:rsidRPr="00E505C6">
        <w:rPr>
          <w:rFonts w:ascii="Arial" w:hAnsi="Arial" w:cs="Arial"/>
          <w:sz w:val="24"/>
          <w:szCs w:val="24"/>
        </w:rPr>
        <w:t xml:space="preserve">debieron instalarse en la </w:t>
      </w:r>
      <w:r w:rsidR="0079326D" w:rsidRPr="00E505C6">
        <w:rPr>
          <w:rFonts w:ascii="Arial" w:hAnsi="Arial" w:cs="Arial"/>
          <w:i/>
          <w:iCs/>
          <w:sz w:val="24"/>
          <w:szCs w:val="24"/>
        </w:rPr>
        <w:t xml:space="preserve">Escuela Primaria </w:t>
      </w:r>
      <w:r w:rsidR="0079326D" w:rsidRPr="00E505C6">
        <w:rPr>
          <w:rFonts w:ascii="Arial" w:eastAsia="Times New Roman" w:hAnsi="Arial" w:cs="Arial"/>
          <w:i/>
          <w:iCs/>
          <w:color w:val="000000"/>
          <w:sz w:val="24"/>
          <w:szCs w:val="24"/>
          <w:lang w:val="es-MX" w:eastAsia="es-MX"/>
        </w:rPr>
        <w:t>Miguel Hidalgo, Avenida de los Insurgentes, número 25, localidad La Caja, código postal 36805, Irapuato, Guanajuato, junto a la cancha de futbol.</w:t>
      </w:r>
    </w:p>
    <w:p w14:paraId="518AA3CD" w14:textId="71FC6543" w:rsidR="0079326D" w:rsidRPr="00E505C6" w:rsidRDefault="0079326D" w:rsidP="0079326D">
      <w:pPr>
        <w:spacing w:before="100" w:beforeAutospacing="1" w:after="100" w:afterAutospacing="1" w:line="360" w:lineRule="auto"/>
        <w:jc w:val="both"/>
        <w:rPr>
          <w:rFonts w:ascii="Arial" w:eastAsia="Times New Roman" w:hAnsi="Arial" w:cs="Arial"/>
          <w:sz w:val="24"/>
          <w:szCs w:val="24"/>
          <w:lang w:eastAsia="es-ES"/>
        </w:rPr>
      </w:pPr>
      <w:r w:rsidRPr="00E505C6">
        <w:rPr>
          <w:rFonts w:ascii="Arial" w:eastAsia="Times New Roman" w:hAnsi="Arial" w:cs="Arial"/>
          <w:color w:val="000000"/>
          <w:sz w:val="24"/>
          <w:szCs w:val="24"/>
          <w:lang w:val="es-MX" w:eastAsia="es-MX"/>
        </w:rPr>
        <w:t xml:space="preserve">Sin embargo, en la documentación electoral respectiva, se observa como lugar de instalación, </w:t>
      </w:r>
      <w:r w:rsidR="00907DD9" w:rsidRPr="00E505C6">
        <w:rPr>
          <w:rFonts w:ascii="Arial" w:eastAsia="Times New Roman" w:hAnsi="Arial" w:cs="Arial"/>
          <w:color w:val="000000"/>
          <w:sz w:val="24"/>
          <w:szCs w:val="24"/>
          <w:lang w:val="es-MX" w:eastAsia="es-MX"/>
        </w:rPr>
        <w:t xml:space="preserve">que </w:t>
      </w:r>
      <w:r w:rsidRPr="00E505C6">
        <w:rPr>
          <w:rFonts w:ascii="Arial" w:eastAsia="Times New Roman" w:hAnsi="Arial" w:cs="Arial"/>
          <w:color w:val="000000"/>
          <w:sz w:val="24"/>
          <w:szCs w:val="24"/>
          <w:lang w:val="es-MX" w:eastAsia="es-MX"/>
        </w:rPr>
        <w:t xml:space="preserve">en ambos casos se precisó el domicilio ubicado en </w:t>
      </w:r>
      <w:r w:rsidRPr="00E505C6">
        <w:rPr>
          <w:rFonts w:ascii="Arial" w:eastAsia="Times New Roman" w:hAnsi="Arial" w:cs="Arial"/>
          <w:i/>
          <w:iCs/>
          <w:color w:val="000000"/>
          <w:sz w:val="24"/>
          <w:szCs w:val="24"/>
          <w:lang w:val="es-MX" w:eastAsia="es-MX"/>
        </w:rPr>
        <w:t>Avenida de los Insurgentes número 19, Localidad La Caja.</w:t>
      </w:r>
    </w:p>
    <w:p w14:paraId="3C6D88BF" w14:textId="2C90049D" w:rsidR="00FD76A3" w:rsidRPr="00E505C6" w:rsidRDefault="0079326D" w:rsidP="00FD76A3">
      <w:pPr>
        <w:spacing w:before="100" w:beforeAutospacing="1" w:after="100" w:afterAutospacing="1" w:line="360" w:lineRule="auto"/>
        <w:jc w:val="both"/>
        <w:rPr>
          <w:rFonts w:ascii="Arial" w:eastAsia="Times New Roman" w:hAnsi="Arial" w:cs="Arial"/>
          <w:sz w:val="24"/>
          <w:szCs w:val="24"/>
          <w:lang w:eastAsia="es-ES"/>
        </w:rPr>
      </w:pPr>
      <w:r w:rsidRPr="00E505C6">
        <w:rPr>
          <w:rFonts w:ascii="Arial" w:eastAsia="Times New Roman" w:hAnsi="Arial" w:cs="Arial"/>
          <w:sz w:val="24"/>
          <w:szCs w:val="24"/>
          <w:lang w:eastAsia="es-ES"/>
        </w:rPr>
        <w:t xml:space="preserve">Ahora bien, de la identificación de ambas direcciones </w:t>
      </w:r>
      <w:r w:rsidR="00FD76A3" w:rsidRPr="00E505C6">
        <w:rPr>
          <w:rFonts w:ascii="Arial" w:eastAsia="Times New Roman" w:hAnsi="Arial" w:cs="Arial"/>
          <w:sz w:val="24"/>
          <w:szCs w:val="24"/>
          <w:lang w:eastAsia="es-ES"/>
        </w:rPr>
        <w:t xml:space="preserve">en el mapa respectivo que aparece en el servidor de aplicaciones de mapas conocido como </w:t>
      </w:r>
      <w:r w:rsidR="00FD76A3" w:rsidRPr="00E505C6">
        <w:rPr>
          <w:rFonts w:ascii="Arial" w:eastAsia="Times New Roman" w:hAnsi="Arial" w:cs="Arial"/>
          <w:i/>
          <w:iCs/>
          <w:sz w:val="24"/>
          <w:szCs w:val="24"/>
          <w:lang w:eastAsia="es-ES"/>
        </w:rPr>
        <w:t>Google Maps</w:t>
      </w:r>
      <w:r w:rsidR="00FD76A3" w:rsidRPr="00E505C6">
        <w:rPr>
          <w:rFonts w:ascii="Arial" w:eastAsia="Times New Roman" w:hAnsi="Arial" w:cs="Arial"/>
          <w:sz w:val="24"/>
          <w:szCs w:val="24"/>
          <w:lang w:eastAsia="es-ES"/>
        </w:rPr>
        <w:t xml:space="preserve"> –el cual se cita como hecho notorio</w:t>
      </w:r>
      <w:r w:rsidRPr="00E505C6">
        <w:rPr>
          <w:rStyle w:val="Refdenotaalpie"/>
          <w:rFonts w:ascii="Arial" w:eastAsia="Times New Roman" w:hAnsi="Arial" w:cs="Arial"/>
          <w:sz w:val="24"/>
          <w:szCs w:val="24"/>
          <w:lang w:eastAsia="es-ES"/>
        </w:rPr>
        <w:footnoteReference w:id="15"/>
      </w:r>
      <w:r w:rsidR="00FD76A3"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es notable la proximidad del lugar en el que originalmente se instalarían los centros de votación y aquel en el que finalmente se ubicó.</w:t>
      </w:r>
    </w:p>
    <w:p w14:paraId="2C0DD10E" w14:textId="2B7A64F6" w:rsidR="0079326D" w:rsidRPr="00E505C6" w:rsidRDefault="004B6C00" w:rsidP="00FD76A3">
      <w:pPr>
        <w:spacing w:before="100" w:beforeAutospacing="1" w:after="100" w:afterAutospacing="1" w:line="360" w:lineRule="auto"/>
        <w:jc w:val="both"/>
        <w:rPr>
          <w:rFonts w:ascii="Arial" w:eastAsia="Times New Roman" w:hAnsi="Arial" w:cs="Arial"/>
          <w:sz w:val="24"/>
          <w:szCs w:val="24"/>
          <w:lang w:eastAsia="es-ES"/>
        </w:rPr>
      </w:pPr>
      <w:r w:rsidRPr="00E505C6">
        <w:rPr>
          <w:rFonts w:ascii="Arial" w:hAnsi="Arial" w:cs="Arial"/>
          <w:noProof/>
          <w:color w:val="000000"/>
        </w:rPr>
        <w:lastRenderedPageBreak/>
        <mc:AlternateContent>
          <mc:Choice Requires="wps">
            <w:drawing>
              <wp:anchor distT="0" distB="0" distL="114300" distR="114300" simplePos="0" relativeHeight="251659264" behindDoc="0" locked="0" layoutInCell="1" allowOverlap="1" wp14:anchorId="4A0968AD" wp14:editId="38320546">
                <wp:simplePos x="0" y="0"/>
                <wp:positionH relativeFrom="margin">
                  <wp:align>right</wp:align>
                </wp:positionH>
                <wp:positionV relativeFrom="paragraph">
                  <wp:posOffset>2396821</wp:posOffset>
                </wp:positionV>
                <wp:extent cx="1271684" cy="754380"/>
                <wp:effectExtent l="0" t="0" r="24130" b="26670"/>
                <wp:wrapNone/>
                <wp:docPr id="33" name="Flecha: hacia la izquierda 33"/>
                <wp:cNvGraphicFramePr/>
                <a:graphic xmlns:a="http://schemas.openxmlformats.org/drawingml/2006/main">
                  <a:graphicData uri="http://schemas.microsoft.com/office/word/2010/wordprocessingShape">
                    <wps:wsp>
                      <wps:cNvSpPr/>
                      <wps:spPr>
                        <a:xfrm>
                          <a:off x="0" y="0"/>
                          <a:ext cx="1271684" cy="754380"/>
                        </a:xfrm>
                        <a:prstGeom prst="leftArrow">
                          <a:avLst/>
                        </a:prstGeom>
                      </wps:spPr>
                      <wps:style>
                        <a:lnRef idx="2">
                          <a:schemeClr val="accent1"/>
                        </a:lnRef>
                        <a:fillRef idx="1">
                          <a:schemeClr val="lt1"/>
                        </a:fillRef>
                        <a:effectRef idx="0">
                          <a:schemeClr val="accent1"/>
                        </a:effectRef>
                        <a:fontRef idx="minor">
                          <a:schemeClr val="dk1"/>
                        </a:fontRef>
                      </wps:style>
                      <wps:txbx>
                        <w:txbxContent>
                          <w:p w14:paraId="7E1E75BD" w14:textId="531216A2" w:rsidR="003B4B88" w:rsidRPr="00442832" w:rsidRDefault="003B4B88" w:rsidP="0079326D">
                            <w:pPr>
                              <w:jc w:val="center"/>
                              <w:rPr>
                                <w:sz w:val="16"/>
                                <w:szCs w:val="16"/>
                              </w:rPr>
                            </w:pPr>
                            <w:r w:rsidRPr="00442832">
                              <w:rPr>
                                <w:sz w:val="16"/>
                                <w:szCs w:val="16"/>
                              </w:rPr>
                              <w:t>Lugar donde se instaló la casilla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968A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33" o:spid="_x0000_s1026" type="#_x0000_t66" style="position:absolute;left:0;text-align:left;margin-left:48.95pt;margin-top:188.75pt;width:100.15pt;height:59.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" adj="6407" fillcolor="white [3201]" strokecolor="#4f81bd [3204]" strokeweight="2pt">
                <v:textbox>
                  <w:txbxContent>
                    <w:p w14:paraId="7E1E75BD" w14:textId="531216A2" w:rsidR="003B4B88" w:rsidRPr="00442832" w:rsidRDefault="003B4B88" w:rsidP="0079326D">
                      <w:pPr>
                        <w:jc w:val="center"/>
                        <w:rPr>
                          <w:sz w:val="16"/>
                          <w:szCs w:val="16"/>
                        </w:rPr>
                      </w:pPr>
                      <w:r w:rsidRPr="00442832">
                        <w:rPr>
                          <w:sz w:val="16"/>
                          <w:szCs w:val="16"/>
                        </w:rPr>
                        <w:t>Lugar donde se instaló la casilla</w:t>
                      </w:r>
                    </w:p>
                  </w:txbxContent>
                </v:textbox>
                <w10:wrap anchorx="margin"/>
              </v:shape>
            </w:pict>
          </mc:Fallback>
        </mc:AlternateContent>
      </w:r>
      <w:r w:rsidRPr="00E505C6">
        <w:rPr>
          <w:rFonts w:ascii="Arial" w:hAnsi="Arial" w:cs="Arial"/>
          <w:noProof/>
          <w:color w:val="000000"/>
        </w:rPr>
        <mc:AlternateContent>
          <mc:Choice Requires="wps">
            <w:drawing>
              <wp:anchor distT="0" distB="0" distL="114300" distR="114300" simplePos="0" relativeHeight="251660288" behindDoc="0" locked="0" layoutInCell="1" allowOverlap="1" wp14:anchorId="6BD0AF3A" wp14:editId="29D66B61">
                <wp:simplePos x="0" y="0"/>
                <wp:positionH relativeFrom="column">
                  <wp:posOffset>1682445</wp:posOffset>
                </wp:positionH>
                <wp:positionV relativeFrom="paragraph">
                  <wp:posOffset>467802</wp:posOffset>
                </wp:positionV>
                <wp:extent cx="1363483" cy="768378"/>
                <wp:effectExtent l="0" t="19050" r="46355" b="31750"/>
                <wp:wrapNone/>
                <wp:docPr id="34" name="Flecha: a la derecha 34"/>
                <wp:cNvGraphicFramePr/>
                <a:graphic xmlns:a="http://schemas.openxmlformats.org/drawingml/2006/main">
                  <a:graphicData uri="http://schemas.microsoft.com/office/word/2010/wordprocessingShape">
                    <wps:wsp>
                      <wps:cNvSpPr/>
                      <wps:spPr>
                        <a:xfrm>
                          <a:off x="0" y="0"/>
                          <a:ext cx="1363483" cy="768378"/>
                        </a:xfrm>
                        <a:prstGeom prst="rightArrow">
                          <a:avLst/>
                        </a:prstGeom>
                      </wps:spPr>
                      <wps:style>
                        <a:lnRef idx="2">
                          <a:schemeClr val="accent1"/>
                        </a:lnRef>
                        <a:fillRef idx="1">
                          <a:schemeClr val="lt1"/>
                        </a:fillRef>
                        <a:effectRef idx="0">
                          <a:schemeClr val="accent1"/>
                        </a:effectRef>
                        <a:fontRef idx="minor">
                          <a:schemeClr val="dk1"/>
                        </a:fontRef>
                      </wps:style>
                      <wps:txbx>
                        <w:txbxContent>
                          <w:p w14:paraId="761F7085" w14:textId="0C81921A" w:rsidR="003B4B88" w:rsidRPr="00442832" w:rsidRDefault="003B4B88" w:rsidP="0079326D">
                            <w:pPr>
                              <w:jc w:val="center"/>
                              <w:rPr>
                                <w:sz w:val="16"/>
                                <w:szCs w:val="16"/>
                              </w:rPr>
                            </w:pPr>
                            <w:r w:rsidRPr="00442832">
                              <w:rPr>
                                <w:sz w:val="16"/>
                                <w:szCs w:val="16"/>
                              </w:rPr>
                              <w:t>Escuela Primaria</w:t>
                            </w:r>
                            <w:r>
                              <w:rPr>
                                <w:sz w:val="16"/>
                                <w:szCs w:val="16"/>
                              </w:rPr>
                              <w:t xml:space="preserve"> Miguel Hidalgo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0AF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4" o:spid="_x0000_s1027" type="#_x0000_t13" style="position:absolute;left:0;text-align:left;margin-left:132.5pt;margin-top:36.85pt;width:107.35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" adj="15514" fillcolor="white [3201]" strokecolor="#4f81bd [3204]" strokeweight="2pt">
                <v:textbox>
                  <w:txbxContent>
                    <w:p w14:paraId="761F7085" w14:textId="0C81921A" w:rsidR="003B4B88" w:rsidRPr="00442832" w:rsidRDefault="003B4B88" w:rsidP="0079326D">
                      <w:pPr>
                        <w:jc w:val="center"/>
                        <w:rPr>
                          <w:sz w:val="16"/>
                          <w:szCs w:val="16"/>
                        </w:rPr>
                      </w:pPr>
                      <w:r w:rsidRPr="00442832">
                        <w:rPr>
                          <w:sz w:val="16"/>
                          <w:szCs w:val="16"/>
                        </w:rPr>
                        <w:t>Escuela Primaria</w:t>
                      </w:r>
                      <w:r>
                        <w:rPr>
                          <w:sz w:val="16"/>
                          <w:szCs w:val="16"/>
                        </w:rPr>
                        <w:t xml:space="preserve"> Miguel Hidalgo</w:t>
                      </w:r>
                    </w:p>
                  </w:txbxContent>
                </v:textbox>
              </v:shape>
            </w:pict>
          </mc:Fallback>
        </mc:AlternateContent>
      </w:r>
      <w:r w:rsidR="0079326D" w:rsidRPr="00E505C6">
        <w:rPr>
          <w:rFonts w:ascii="Arial" w:hAnsi="Arial" w:cs="Arial"/>
          <w:noProof/>
          <w:color w:val="000000"/>
        </w:rPr>
        <w:drawing>
          <wp:inline distT="0" distB="0" distL="0" distR="0" wp14:anchorId="1E4AB158" wp14:editId="7DB3B958">
            <wp:extent cx="5212908" cy="3225082"/>
            <wp:effectExtent l="19050" t="19050" r="26035" b="13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9025" r="3477" b="4669"/>
                    <a:stretch/>
                  </pic:blipFill>
                  <pic:spPr bwMode="auto">
                    <a:xfrm>
                      <a:off x="0" y="0"/>
                      <a:ext cx="5213283" cy="32253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0DA8E9" w14:textId="77777777" w:rsidR="00442832" w:rsidRPr="00E505C6" w:rsidRDefault="00442832" w:rsidP="0079326D">
      <w:pPr>
        <w:tabs>
          <w:tab w:val="left" w:pos="2094"/>
          <w:tab w:val="left" w:pos="5062"/>
          <w:tab w:val="left" w:pos="5981"/>
        </w:tabs>
        <w:spacing w:before="100" w:beforeAutospacing="1" w:after="100" w:afterAutospacing="1" w:line="360" w:lineRule="auto"/>
        <w:jc w:val="both"/>
        <w:rPr>
          <w:rFonts w:ascii="Arial" w:hAnsi="Arial" w:cs="Arial"/>
          <w:sz w:val="24"/>
          <w:szCs w:val="24"/>
          <w:lang w:val="es-ES" w:eastAsia="es-MX"/>
        </w:rPr>
      </w:pPr>
    </w:p>
    <w:p w14:paraId="5B421D0B" w14:textId="41C9C8E7" w:rsidR="00442832" w:rsidRPr="00E505C6" w:rsidRDefault="00442832" w:rsidP="0079326D">
      <w:pPr>
        <w:tabs>
          <w:tab w:val="left" w:pos="2094"/>
          <w:tab w:val="left" w:pos="5062"/>
          <w:tab w:val="left" w:pos="5981"/>
        </w:tabs>
        <w:spacing w:before="100" w:beforeAutospacing="1" w:after="100" w:afterAutospacing="1" w:line="360" w:lineRule="auto"/>
        <w:jc w:val="both"/>
        <w:rPr>
          <w:rFonts w:ascii="Arial" w:hAnsi="Arial" w:cs="Arial"/>
          <w:sz w:val="24"/>
          <w:szCs w:val="24"/>
          <w:lang w:val="es-ES" w:eastAsia="es-MX"/>
        </w:rPr>
      </w:pPr>
      <w:r w:rsidRPr="00E505C6">
        <w:rPr>
          <w:rFonts w:ascii="Arial" w:hAnsi="Arial" w:cs="Arial"/>
          <w:noProof/>
        </w:rPr>
        <w:drawing>
          <wp:inline distT="0" distB="0" distL="0" distR="0" wp14:anchorId="752D229A" wp14:editId="63597B17">
            <wp:extent cx="5220859" cy="3261415"/>
            <wp:effectExtent l="19050" t="19050" r="18415" b="152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1450" t="9413" r="19136" b="5565"/>
                    <a:stretch/>
                  </pic:blipFill>
                  <pic:spPr bwMode="auto">
                    <a:xfrm>
                      <a:off x="0" y="0"/>
                      <a:ext cx="5222127" cy="326220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2F483D" w14:textId="57C0AC97" w:rsidR="0079326D" w:rsidRPr="00E505C6" w:rsidRDefault="0079326D" w:rsidP="0079326D">
      <w:pPr>
        <w:tabs>
          <w:tab w:val="left" w:pos="2094"/>
          <w:tab w:val="left" w:pos="5062"/>
          <w:tab w:val="left" w:pos="5981"/>
        </w:tabs>
        <w:spacing w:before="100" w:beforeAutospacing="1" w:after="100" w:afterAutospacing="1" w:line="360" w:lineRule="auto"/>
        <w:jc w:val="both"/>
        <w:rPr>
          <w:rFonts w:ascii="Arial" w:hAnsi="Arial" w:cs="Arial"/>
          <w:sz w:val="24"/>
          <w:szCs w:val="24"/>
          <w:lang w:val="es-ES" w:eastAsia="es-MX"/>
        </w:rPr>
      </w:pPr>
      <w:r w:rsidRPr="00E505C6">
        <w:rPr>
          <w:rFonts w:ascii="Arial" w:hAnsi="Arial" w:cs="Arial"/>
          <w:sz w:val="24"/>
          <w:szCs w:val="24"/>
          <w:lang w:val="es-ES" w:eastAsia="es-MX"/>
        </w:rPr>
        <w:t>De estas imágenes, se observa que</w:t>
      </w:r>
      <w:r w:rsidR="00442832" w:rsidRPr="00E505C6">
        <w:rPr>
          <w:rFonts w:ascii="Arial" w:hAnsi="Arial" w:cs="Arial"/>
          <w:sz w:val="24"/>
          <w:szCs w:val="24"/>
          <w:lang w:val="es-ES" w:eastAsia="es-MX"/>
        </w:rPr>
        <w:t>,</w:t>
      </w:r>
      <w:r w:rsidRPr="00E505C6">
        <w:rPr>
          <w:rFonts w:ascii="Arial" w:hAnsi="Arial" w:cs="Arial"/>
          <w:sz w:val="24"/>
          <w:szCs w:val="24"/>
          <w:lang w:val="es-ES" w:eastAsia="es-MX"/>
        </w:rPr>
        <w:t xml:space="preserve"> si bien el lugar de instalación no se encuentra enfrente del </w:t>
      </w:r>
      <w:r w:rsidR="00907DD9" w:rsidRPr="00E505C6">
        <w:rPr>
          <w:rFonts w:ascii="Arial" w:hAnsi="Arial" w:cs="Arial"/>
          <w:sz w:val="24"/>
          <w:szCs w:val="24"/>
          <w:lang w:val="es-ES" w:eastAsia="es-MX"/>
        </w:rPr>
        <w:t>sitio</w:t>
      </w:r>
      <w:r w:rsidRPr="00E505C6">
        <w:rPr>
          <w:rFonts w:ascii="Arial" w:hAnsi="Arial" w:cs="Arial"/>
          <w:sz w:val="24"/>
          <w:szCs w:val="24"/>
          <w:lang w:val="es-ES" w:eastAsia="es-MX"/>
        </w:rPr>
        <w:t xml:space="preserve"> original, lo cierto es que sí </w:t>
      </w:r>
      <w:r w:rsidRPr="00E505C6">
        <w:rPr>
          <w:rFonts w:ascii="Arial" w:hAnsi="Arial" w:cs="Arial"/>
          <w:b/>
          <w:bCs/>
          <w:sz w:val="24"/>
          <w:szCs w:val="24"/>
          <w:lang w:val="es-ES" w:eastAsia="es-MX"/>
        </w:rPr>
        <w:t>se localiza en una proximidad inmediata observable a simple vista</w:t>
      </w:r>
      <w:r w:rsidR="00442832" w:rsidRPr="00E505C6">
        <w:rPr>
          <w:rFonts w:ascii="Arial" w:hAnsi="Arial" w:cs="Arial"/>
          <w:sz w:val="24"/>
          <w:szCs w:val="24"/>
          <w:lang w:val="es-ES" w:eastAsia="es-MX"/>
        </w:rPr>
        <w:t>, esto es, a un minuto caminando o cincuenta y ocho metros de distancia, en vehículo.</w:t>
      </w:r>
    </w:p>
    <w:p w14:paraId="1DA6410F" w14:textId="134BDD1D" w:rsidR="0079326D" w:rsidRPr="00E505C6" w:rsidRDefault="0079326D" w:rsidP="0079326D">
      <w:pPr>
        <w:tabs>
          <w:tab w:val="left" w:pos="2094"/>
          <w:tab w:val="left" w:pos="5062"/>
          <w:tab w:val="left" w:pos="5981"/>
        </w:tabs>
        <w:spacing w:before="100" w:beforeAutospacing="1" w:after="100" w:afterAutospacing="1" w:line="360" w:lineRule="auto"/>
        <w:jc w:val="both"/>
        <w:rPr>
          <w:rFonts w:ascii="Arial" w:hAnsi="Arial" w:cs="Arial"/>
          <w:sz w:val="24"/>
          <w:szCs w:val="24"/>
          <w:lang w:val="es-ES" w:eastAsia="es-MX"/>
        </w:rPr>
      </w:pPr>
      <w:r w:rsidRPr="00E505C6">
        <w:rPr>
          <w:rFonts w:ascii="Arial" w:eastAsia="Times New Roman" w:hAnsi="Arial" w:cs="Arial"/>
          <w:spacing w:val="-3"/>
          <w:sz w:val="24"/>
          <w:szCs w:val="24"/>
          <w:lang w:eastAsia="es-ES"/>
        </w:rPr>
        <w:t xml:space="preserve">De esta manera, ante la proximidad de la nueva ubicación de las casillas y que las mismas eran visibles para quienes acudieran al sitio, por estar instaladas en las inmediaciones, tomando en cuenta que prácticamente las personas que originalmente acudieran a votar podían encontrarse con la nueva ubicación de las casillas correspondientes sin una mayor complejidad, no es posible afirmar categóricamente que la reubicación de los centros de votación es la única </w:t>
      </w:r>
      <w:r w:rsidRPr="00E505C6">
        <w:rPr>
          <w:rFonts w:ascii="Arial" w:eastAsia="Times New Roman" w:hAnsi="Arial" w:cs="Arial"/>
          <w:spacing w:val="-3"/>
          <w:sz w:val="24"/>
          <w:szCs w:val="24"/>
          <w:lang w:eastAsia="es-ES"/>
        </w:rPr>
        <w:lastRenderedPageBreak/>
        <w:t xml:space="preserve">explicación o el motivo determinante para justificar la diferencia en los porcentajes de votación y que no se hubiera alcanzado el promedio </w:t>
      </w:r>
      <w:r w:rsidR="00442832" w:rsidRPr="00E505C6">
        <w:rPr>
          <w:rFonts w:ascii="Arial" w:eastAsia="Times New Roman" w:hAnsi="Arial" w:cs="Arial"/>
          <w:spacing w:val="-3"/>
          <w:sz w:val="24"/>
          <w:szCs w:val="24"/>
          <w:lang w:eastAsia="es-ES"/>
        </w:rPr>
        <w:t>municipal.</w:t>
      </w:r>
    </w:p>
    <w:p w14:paraId="0E1AA103" w14:textId="7510EFC6" w:rsidR="0079326D" w:rsidRPr="00E505C6" w:rsidRDefault="0079326D" w:rsidP="0079326D">
      <w:pPr>
        <w:spacing w:after="0" w:line="360" w:lineRule="auto"/>
        <w:jc w:val="both"/>
        <w:rPr>
          <w:rFonts w:ascii="Arial" w:eastAsia="Times New Roman" w:hAnsi="Arial" w:cs="Arial"/>
          <w:spacing w:val="-3"/>
          <w:sz w:val="24"/>
          <w:szCs w:val="24"/>
          <w:lang w:eastAsia="es-ES"/>
        </w:rPr>
      </w:pPr>
      <w:bookmarkStart w:id="41" w:name="_Hlk76711457"/>
      <w:r w:rsidRPr="00E505C6">
        <w:rPr>
          <w:rFonts w:ascii="Arial" w:eastAsia="Times New Roman" w:hAnsi="Arial" w:cs="Arial"/>
          <w:spacing w:val="-3"/>
          <w:sz w:val="24"/>
          <w:szCs w:val="24"/>
          <w:lang w:eastAsia="es-ES"/>
        </w:rPr>
        <w:t xml:space="preserve">Por tanto, atendiendo a las condiciones recién precisadas, en criterio de este órgano de decisión, no existe evidencia </w:t>
      </w:r>
      <w:r w:rsidR="00442832" w:rsidRPr="00E505C6">
        <w:rPr>
          <w:rFonts w:ascii="Arial" w:eastAsia="Times New Roman" w:hAnsi="Arial" w:cs="Arial"/>
          <w:spacing w:val="-3"/>
          <w:sz w:val="24"/>
          <w:szCs w:val="24"/>
          <w:lang w:eastAsia="es-ES"/>
        </w:rPr>
        <w:t>suficiente</w:t>
      </w:r>
      <w:r w:rsidRPr="00E505C6">
        <w:rPr>
          <w:rFonts w:ascii="Arial" w:eastAsia="Times New Roman" w:hAnsi="Arial" w:cs="Arial"/>
          <w:spacing w:val="-3"/>
          <w:sz w:val="24"/>
          <w:szCs w:val="24"/>
          <w:lang w:eastAsia="es-ES"/>
        </w:rPr>
        <w:t xml:space="preserve"> que muestre que el cambio de ubicación de </w:t>
      </w:r>
      <w:r w:rsidRPr="00E505C6">
        <w:rPr>
          <w:rFonts w:ascii="Arial" w:hAnsi="Arial" w:cs="Arial"/>
          <w:sz w:val="24"/>
          <w:szCs w:val="24"/>
          <w:lang w:val="es-ES" w:eastAsia="es-MX"/>
        </w:rPr>
        <w:t xml:space="preserve">las </w:t>
      </w:r>
      <w:r w:rsidRPr="00E505C6">
        <w:rPr>
          <w:rFonts w:ascii="Arial" w:hAnsi="Arial" w:cs="Arial"/>
          <w:b/>
          <w:bCs/>
          <w:sz w:val="24"/>
          <w:szCs w:val="24"/>
          <w:lang w:val="es-ES" w:eastAsia="es-MX"/>
        </w:rPr>
        <w:t xml:space="preserve">casillas </w:t>
      </w:r>
      <w:r w:rsidR="00442832" w:rsidRPr="00E505C6">
        <w:rPr>
          <w:rFonts w:ascii="Arial" w:hAnsi="Arial" w:cs="Arial"/>
          <w:b/>
          <w:bCs/>
          <w:sz w:val="24"/>
          <w:szCs w:val="24"/>
          <w:lang w:val="es-ES" w:eastAsia="es-MX"/>
        </w:rPr>
        <w:t xml:space="preserve">1142 B y 1142 C1 </w:t>
      </w:r>
      <w:r w:rsidRPr="00E505C6">
        <w:rPr>
          <w:rFonts w:ascii="Arial" w:eastAsia="Times New Roman" w:hAnsi="Arial" w:cs="Arial"/>
          <w:spacing w:val="-3"/>
          <w:sz w:val="24"/>
          <w:szCs w:val="24"/>
          <w:lang w:eastAsia="es-ES"/>
        </w:rPr>
        <w:t xml:space="preserve">generó confusión en el electorado, por lo tanto, </w:t>
      </w:r>
      <w:r w:rsidRPr="00E505C6">
        <w:rPr>
          <w:rFonts w:ascii="Arial" w:eastAsia="Times New Roman" w:hAnsi="Arial" w:cs="Arial"/>
          <w:b/>
          <w:bCs/>
          <w:spacing w:val="-3"/>
          <w:sz w:val="24"/>
          <w:szCs w:val="24"/>
          <w:lang w:eastAsia="es-ES"/>
        </w:rPr>
        <w:t>debe prevalecer</w:t>
      </w:r>
      <w:r w:rsidRPr="00E505C6">
        <w:rPr>
          <w:rFonts w:ascii="Arial" w:eastAsia="Times New Roman" w:hAnsi="Arial" w:cs="Arial"/>
          <w:spacing w:val="-3"/>
          <w:sz w:val="24"/>
          <w:szCs w:val="24"/>
          <w:lang w:eastAsia="es-ES"/>
        </w:rPr>
        <w:t xml:space="preserve"> la votación ahí recibida</w:t>
      </w:r>
      <w:r w:rsidR="00EE4DE2" w:rsidRPr="00E505C6">
        <w:rPr>
          <w:rStyle w:val="Refdenotaalpie"/>
          <w:rFonts w:ascii="Arial" w:eastAsia="Times New Roman" w:hAnsi="Arial" w:cs="Arial"/>
          <w:spacing w:val="-3"/>
          <w:sz w:val="24"/>
          <w:szCs w:val="24"/>
          <w:lang w:eastAsia="es-ES"/>
        </w:rPr>
        <w:footnoteReference w:id="16"/>
      </w:r>
      <w:r w:rsidRPr="00E505C6">
        <w:rPr>
          <w:rFonts w:ascii="Arial" w:eastAsia="Times New Roman" w:hAnsi="Arial" w:cs="Arial"/>
          <w:spacing w:val="-3"/>
          <w:sz w:val="24"/>
          <w:szCs w:val="24"/>
          <w:lang w:eastAsia="es-ES"/>
        </w:rPr>
        <w:t>.</w:t>
      </w:r>
    </w:p>
    <w:bookmarkEnd w:id="41"/>
    <w:p w14:paraId="7B593A44" w14:textId="09BE099C" w:rsidR="00442832" w:rsidRPr="00E505C6" w:rsidRDefault="00442832" w:rsidP="00442832">
      <w:pPr>
        <w:spacing w:before="240" w:after="240" w:line="360" w:lineRule="auto"/>
        <w:ind w:right="-34"/>
        <w:jc w:val="both"/>
        <w:rPr>
          <w:rFonts w:ascii="Arial" w:hAnsi="Arial" w:cs="Arial"/>
          <w:sz w:val="24"/>
          <w:szCs w:val="24"/>
        </w:rPr>
      </w:pPr>
      <w:r w:rsidRPr="00E505C6">
        <w:rPr>
          <w:rFonts w:ascii="Arial" w:hAnsi="Arial" w:cs="Arial"/>
          <w:sz w:val="24"/>
          <w:szCs w:val="24"/>
        </w:rPr>
        <w:t>Por lo evidenciado, resulta claro que no asiste razón al promovente en cuanto a que debió declararse la nulidad de los centros de votación antes descritos, por el presunto cambio de ubicación y por ello resultó determinante tanto para el resultado de las casillas como para efectos de modificar el cómputo municipal.</w:t>
      </w:r>
    </w:p>
    <w:p w14:paraId="5A835BB2" w14:textId="1B46DC7C" w:rsidR="00442832" w:rsidRPr="00E505C6" w:rsidRDefault="00442832" w:rsidP="00442832">
      <w:pPr>
        <w:spacing w:before="240" w:after="240" w:line="360" w:lineRule="auto"/>
        <w:ind w:right="-34"/>
        <w:jc w:val="both"/>
        <w:rPr>
          <w:rFonts w:ascii="Arial" w:hAnsi="Arial" w:cs="Arial"/>
          <w:sz w:val="24"/>
          <w:szCs w:val="24"/>
        </w:rPr>
      </w:pPr>
      <w:r w:rsidRPr="00E505C6">
        <w:rPr>
          <w:rFonts w:ascii="Arial" w:hAnsi="Arial" w:cs="Arial"/>
          <w:sz w:val="24"/>
          <w:szCs w:val="24"/>
        </w:rPr>
        <w:t>De ahí que lo procedente sea, confirmar, por razones distintas, la conclusión alcanzada por la responsable.</w:t>
      </w:r>
    </w:p>
    <w:p w14:paraId="228CB20F" w14:textId="50D4F293" w:rsidR="00201E13" w:rsidRPr="00E505C6" w:rsidRDefault="00AD10B5" w:rsidP="00201E13">
      <w:pPr>
        <w:pStyle w:val="Ttulo1"/>
        <w:spacing w:before="100" w:beforeAutospacing="1" w:after="100" w:afterAutospacing="1" w:line="360" w:lineRule="auto"/>
        <w:jc w:val="both"/>
        <w:rPr>
          <w:rFonts w:ascii="Arial" w:hAnsi="Arial" w:cs="Arial"/>
          <w:b/>
          <w:bCs/>
          <w:i/>
          <w:iCs/>
          <w:color w:val="auto"/>
          <w:sz w:val="24"/>
          <w:szCs w:val="24"/>
        </w:rPr>
      </w:pPr>
      <w:bookmarkStart w:id="42" w:name="_Toc80795160"/>
      <w:r w:rsidRPr="00E505C6">
        <w:rPr>
          <w:rFonts w:ascii="Arial" w:hAnsi="Arial" w:cs="Arial"/>
          <w:b/>
          <w:bCs/>
          <w:color w:val="auto"/>
          <w:sz w:val="24"/>
          <w:szCs w:val="24"/>
        </w:rPr>
        <w:t>5.</w:t>
      </w:r>
      <w:r w:rsidR="00201E13" w:rsidRPr="00E505C6">
        <w:rPr>
          <w:rFonts w:ascii="Arial" w:hAnsi="Arial" w:cs="Arial"/>
          <w:b/>
          <w:bCs/>
          <w:color w:val="auto"/>
          <w:sz w:val="24"/>
          <w:szCs w:val="24"/>
        </w:rPr>
        <w:t>4.</w:t>
      </w:r>
      <w:r w:rsidRPr="00E505C6">
        <w:rPr>
          <w:rFonts w:ascii="Arial" w:hAnsi="Arial" w:cs="Arial"/>
          <w:b/>
          <w:bCs/>
          <w:color w:val="auto"/>
          <w:sz w:val="24"/>
          <w:szCs w:val="24"/>
        </w:rPr>
        <w:t>1.</w:t>
      </w:r>
      <w:r w:rsidR="001628A7" w:rsidRPr="00E505C6">
        <w:rPr>
          <w:rFonts w:ascii="Arial" w:hAnsi="Arial" w:cs="Arial"/>
          <w:b/>
          <w:bCs/>
          <w:color w:val="auto"/>
          <w:sz w:val="24"/>
          <w:szCs w:val="24"/>
        </w:rPr>
        <w:t>4</w:t>
      </w:r>
      <w:r w:rsidRPr="00E505C6">
        <w:rPr>
          <w:rFonts w:ascii="Arial" w:hAnsi="Arial" w:cs="Arial"/>
          <w:b/>
          <w:bCs/>
          <w:color w:val="auto"/>
          <w:sz w:val="24"/>
          <w:szCs w:val="24"/>
        </w:rPr>
        <w:t>.</w:t>
      </w:r>
      <w:r w:rsidR="00201E13" w:rsidRPr="00E505C6">
        <w:rPr>
          <w:rFonts w:ascii="Arial" w:hAnsi="Arial" w:cs="Arial"/>
          <w:b/>
          <w:bCs/>
          <w:color w:val="auto"/>
          <w:sz w:val="24"/>
          <w:szCs w:val="24"/>
        </w:rPr>
        <w:t xml:space="preserve"> No existe la falta de congruencia alegada por el promovente respecto del análisis de diversas causales de nulidad de votación realizado por el </w:t>
      </w:r>
      <w:r w:rsidR="00201E13" w:rsidRPr="00E505C6">
        <w:rPr>
          <w:rFonts w:ascii="Arial" w:hAnsi="Arial" w:cs="Arial"/>
          <w:b/>
          <w:bCs/>
          <w:i/>
          <w:iCs/>
          <w:color w:val="auto"/>
          <w:sz w:val="24"/>
          <w:szCs w:val="24"/>
        </w:rPr>
        <w:t>Tribunal Local</w:t>
      </w:r>
      <w:bookmarkEnd w:id="42"/>
    </w:p>
    <w:p w14:paraId="4F244D53" w14:textId="7399221C" w:rsidR="00AB15FC" w:rsidRPr="00E505C6" w:rsidRDefault="00002F1D" w:rsidP="00002F1D">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w:t>
      </w:r>
      <w:r w:rsidR="00AB15FC" w:rsidRPr="00E505C6">
        <w:rPr>
          <w:rFonts w:ascii="Arial" w:hAnsi="Arial" w:cs="Arial"/>
          <w:sz w:val="24"/>
          <w:szCs w:val="24"/>
        </w:rPr>
        <w:t>l</w:t>
      </w:r>
      <w:r w:rsidRPr="00E505C6">
        <w:rPr>
          <w:rFonts w:ascii="Arial" w:hAnsi="Arial" w:cs="Arial"/>
          <w:sz w:val="24"/>
          <w:szCs w:val="24"/>
        </w:rPr>
        <w:t xml:space="preserve"> actor afirma que el órgano resolutor realizó un análisis incongruente de los agravios que expuso en la demanda local, toda vez que</w:t>
      </w:r>
      <w:r w:rsidR="00657A51" w:rsidRPr="00E505C6">
        <w:rPr>
          <w:rFonts w:ascii="Arial" w:hAnsi="Arial" w:cs="Arial"/>
          <w:sz w:val="24"/>
          <w:szCs w:val="24"/>
        </w:rPr>
        <w:t xml:space="preserve">, en ocasión de ese juicio, </w:t>
      </w:r>
      <w:r w:rsidRPr="00E505C6">
        <w:rPr>
          <w:rFonts w:ascii="Arial" w:hAnsi="Arial" w:cs="Arial"/>
          <w:sz w:val="24"/>
          <w:szCs w:val="24"/>
        </w:rPr>
        <w:t xml:space="preserve">alegó la ubicación de diversas casillas en domicilios distintos a los señalados en el encarte y no </w:t>
      </w:r>
      <w:r w:rsidR="00AB15FC" w:rsidRPr="00E505C6">
        <w:rPr>
          <w:rFonts w:ascii="Arial" w:hAnsi="Arial" w:cs="Arial"/>
          <w:sz w:val="24"/>
          <w:szCs w:val="24"/>
        </w:rPr>
        <w:t>la falta de datos en las actas del funcionariado de casilla.</w:t>
      </w:r>
    </w:p>
    <w:p w14:paraId="59013402" w14:textId="7D98C4BE" w:rsidR="00002F1D" w:rsidRPr="00E505C6" w:rsidRDefault="00657A51" w:rsidP="00002F1D">
      <w:pPr>
        <w:spacing w:before="100" w:beforeAutospacing="1" w:after="100" w:afterAutospacing="1" w:line="360" w:lineRule="auto"/>
        <w:jc w:val="both"/>
        <w:rPr>
          <w:rFonts w:ascii="Arial" w:hAnsi="Arial" w:cs="Arial"/>
          <w:sz w:val="24"/>
          <w:szCs w:val="24"/>
        </w:rPr>
      </w:pPr>
      <w:r w:rsidRPr="00E505C6">
        <w:rPr>
          <w:rFonts w:ascii="Arial" w:hAnsi="Arial" w:cs="Arial"/>
          <w:b/>
          <w:bCs/>
          <w:sz w:val="24"/>
          <w:szCs w:val="24"/>
        </w:rPr>
        <w:t>Debe desestimarse</w:t>
      </w:r>
      <w:r w:rsidR="00002F1D" w:rsidRPr="00E505C6">
        <w:rPr>
          <w:rFonts w:ascii="Arial" w:hAnsi="Arial" w:cs="Arial"/>
          <w:b/>
          <w:bCs/>
          <w:sz w:val="24"/>
          <w:szCs w:val="24"/>
        </w:rPr>
        <w:t xml:space="preserve"> </w:t>
      </w:r>
      <w:r w:rsidR="00002F1D" w:rsidRPr="00E505C6">
        <w:rPr>
          <w:rFonts w:ascii="Arial" w:hAnsi="Arial" w:cs="Arial"/>
          <w:sz w:val="24"/>
          <w:szCs w:val="24"/>
        </w:rPr>
        <w:t>el motivo de inconformidad expuesto.</w:t>
      </w:r>
    </w:p>
    <w:p w14:paraId="46988FD6" w14:textId="526680D4" w:rsidR="00002F1D" w:rsidRPr="00E505C6" w:rsidRDefault="00002F1D" w:rsidP="00002F1D">
      <w:pPr>
        <w:spacing w:before="100" w:beforeAutospacing="1" w:after="100" w:afterAutospacing="1" w:line="360" w:lineRule="auto"/>
        <w:jc w:val="both"/>
        <w:rPr>
          <w:rFonts w:ascii="Arial" w:hAnsi="Arial" w:cs="Arial"/>
          <w:bCs/>
          <w:sz w:val="24"/>
          <w:szCs w:val="24"/>
        </w:rPr>
      </w:pPr>
      <w:r w:rsidRPr="00E505C6">
        <w:rPr>
          <w:rFonts w:ascii="Arial" w:hAnsi="Arial" w:cs="Arial"/>
          <w:bCs/>
          <w:sz w:val="24"/>
          <w:szCs w:val="24"/>
        </w:rPr>
        <w:t xml:space="preserve">Esta Sala Regional considera que el </w:t>
      </w:r>
      <w:r w:rsidRPr="00E505C6">
        <w:rPr>
          <w:rFonts w:ascii="Arial" w:hAnsi="Arial" w:cs="Arial"/>
          <w:bCs/>
          <w:i/>
          <w:iCs/>
          <w:sz w:val="24"/>
          <w:szCs w:val="24"/>
        </w:rPr>
        <w:t xml:space="preserve">Tribunal Local </w:t>
      </w:r>
      <w:r w:rsidR="00657A51" w:rsidRPr="00E505C6">
        <w:rPr>
          <w:rFonts w:ascii="Arial" w:hAnsi="Arial" w:cs="Arial"/>
          <w:bCs/>
          <w:sz w:val="24"/>
          <w:szCs w:val="24"/>
        </w:rPr>
        <w:t>examinó</w:t>
      </w:r>
      <w:r w:rsidRPr="00E505C6">
        <w:rPr>
          <w:rFonts w:ascii="Arial" w:hAnsi="Arial" w:cs="Arial"/>
          <w:bCs/>
          <w:sz w:val="24"/>
          <w:szCs w:val="24"/>
        </w:rPr>
        <w:t xml:space="preserve"> los argumentos del promovente conforme a lo planteado en aquella instancia jurisdiccional, sin emitir consideraciones contradictorias.</w:t>
      </w:r>
    </w:p>
    <w:p w14:paraId="65D2DA62" w14:textId="77777777" w:rsidR="00002F1D" w:rsidRPr="00E505C6" w:rsidRDefault="00002F1D" w:rsidP="00002F1D">
      <w:pPr>
        <w:spacing w:before="100" w:beforeAutospacing="1" w:after="100" w:afterAutospacing="1" w:line="360" w:lineRule="auto"/>
        <w:jc w:val="both"/>
        <w:rPr>
          <w:rFonts w:ascii="Arial" w:hAnsi="Arial" w:cs="Arial"/>
          <w:bCs/>
          <w:sz w:val="24"/>
          <w:szCs w:val="24"/>
        </w:rPr>
      </w:pPr>
      <w:r w:rsidRPr="00E505C6">
        <w:rPr>
          <w:rFonts w:ascii="Arial" w:hAnsi="Arial" w:cs="Arial"/>
          <w:bCs/>
          <w:sz w:val="24"/>
          <w:szCs w:val="24"/>
        </w:rPr>
        <w:t>La observancia del principio de congruencia se colma mediante la correspondencia o relación lógica entre lo aducido por las partes, lo considerado y resuelto por la responsable, y consta de dos vertientes, la interna y la externa.</w:t>
      </w:r>
    </w:p>
    <w:p w14:paraId="6510D30B" w14:textId="77777777" w:rsidR="00002F1D" w:rsidRPr="00E505C6" w:rsidRDefault="00002F1D" w:rsidP="00002F1D">
      <w:pPr>
        <w:spacing w:before="100" w:beforeAutospacing="1" w:after="100" w:afterAutospacing="1" w:line="360" w:lineRule="auto"/>
        <w:jc w:val="both"/>
        <w:rPr>
          <w:rFonts w:ascii="Arial" w:hAnsi="Arial" w:cs="Arial"/>
          <w:bCs/>
          <w:sz w:val="24"/>
          <w:szCs w:val="24"/>
        </w:rPr>
      </w:pPr>
      <w:r w:rsidRPr="00E505C6">
        <w:rPr>
          <w:rFonts w:ascii="Arial" w:hAnsi="Arial" w:cs="Arial"/>
          <w:bCs/>
          <w:sz w:val="24"/>
          <w:szCs w:val="24"/>
        </w:rPr>
        <w:t xml:space="preserve">La congruencia interna exige que en la resolución no se contengan consideraciones contrarias entre sí o con los puntos resolutivos, y la </w:t>
      </w:r>
      <w:r w:rsidRPr="00E505C6">
        <w:rPr>
          <w:rFonts w:ascii="Arial" w:hAnsi="Arial" w:cs="Arial"/>
          <w:bCs/>
          <w:sz w:val="24"/>
          <w:szCs w:val="24"/>
        </w:rPr>
        <w:lastRenderedPageBreak/>
        <w:t xml:space="preserve">congruencia externa, impone la plena coincidencia que debe existir entre lo resuelto por la autoridad con la controversia planteada por las partes en el escrito de demanda. </w:t>
      </w:r>
    </w:p>
    <w:p w14:paraId="517D26FC" w14:textId="77777777" w:rsidR="00002F1D" w:rsidRPr="00E505C6" w:rsidRDefault="00002F1D" w:rsidP="00002F1D">
      <w:pPr>
        <w:spacing w:before="100" w:beforeAutospacing="1" w:after="100" w:afterAutospacing="1" w:line="360" w:lineRule="auto"/>
        <w:jc w:val="both"/>
        <w:rPr>
          <w:rFonts w:ascii="Arial" w:hAnsi="Arial" w:cs="Arial"/>
          <w:bCs/>
          <w:sz w:val="24"/>
          <w:szCs w:val="24"/>
        </w:rPr>
      </w:pPr>
      <w:r w:rsidRPr="00E505C6">
        <w:rPr>
          <w:rFonts w:ascii="Arial" w:hAnsi="Arial" w:cs="Arial"/>
          <w:bCs/>
          <w:sz w:val="24"/>
          <w:szCs w:val="24"/>
        </w:rPr>
        <w:t>Conforme a lo anterior, será incongruente aquella resolución que contenga razonamientos contradictorios o que no exista correspondencia entre éstos y lo resuelto; o bien, omita, rebase o contraríe lo pedido por las partes</w:t>
      </w:r>
      <w:r w:rsidRPr="00E505C6">
        <w:rPr>
          <w:rStyle w:val="Refdenotaalpie"/>
          <w:rFonts w:ascii="Arial" w:hAnsi="Arial" w:cs="Arial"/>
          <w:bCs/>
          <w:sz w:val="24"/>
          <w:szCs w:val="24"/>
        </w:rPr>
        <w:footnoteReference w:id="17"/>
      </w:r>
      <w:r w:rsidRPr="00E505C6">
        <w:rPr>
          <w:rFonts w:ascii="Arial" w:hAnsi="Arial" w:cs="Arial"/>
          <w:bCs/>
          <w:sz w:val="24"/>
          <w:szCs w:val="24"/>
        </w:rPr>
        <w:t>.</w:t>
      </w:r>
    </w:p>
    <w:p w14:paraId="035BBD8E" w14:textId="382F7AF8" w:rsidR="00B97E6C" w:rsidRPr="00E505C6" w:rsidRDefault="00002F1D" w:rsidP="00B97E6C">
      <w:pPr>
        <w:spacing w:line="360" w:lineRule="auto"/>
        <w:jc w:val="both"/>
        <w:rPr>
          <w:rFonts w:ascii="Arial" w:hAnsi="Arial" w:cs="Arial"/>
          <w:bCs/>
          <w:sz w:val="24"/>
          <w:szCs w:val="24"/>
        </w:rPr>
      </w:pPr>
      <w:r w:rsidRPr="00E505C6">
        <w:rPr>
          <w:rFonts w:ascii="Arial" w:hAnsi="Arial" w:cs="Arial"/>
          <w:bCs/>
          <w:sz w:val="24"/>
          <w:szCs w:val="24"/>
        </w:rPr>
        <w:t xml:space="preserve">En el caso, de la resolución impugnada se observa que el </w:t>
      </w:r>
      <w:r w:rsidRPr="00E505C6">
        <w:rPr>
          <w:rFonts w:ascii="Arial" w:hAnsi="Arial" w:cs="Arial"/>
          <w:bCs/>
          <w:i/>
          <w:iCs/>
          <w:sz w:val="24"/>
          <w:szCs w:val="24"/>
        </w:rPr>
        <w:t xml:space="preserve">Tribunal Local </w:t>
      </w:r>
      <w:r w:rsidRPr="00E505C6">
        <w:rPr>
          <w:rFonts w:ascii="Arial" w:hAnsi="Arial" w:cs="Arial"/>
          <w:bCs/>
          <w:sz w:val="24"/>
          <w:szCs w:val="24"/>
        </w:rPr>
        <w:t>atendió directamente cada uno de los argumentos que el inconforme hizo valer</w:t>
      </w:r>
      <w:r w:rsidR="00657A51" w:rsidRPr="00E505C6">
        <w:rPr>
          <w:rFonts w:ascii="Arial" w:hAnsi="Arial" w:cs="Arial"/>
          <w:bCs/>
          <w:sz w:val="24"/>
          <w:szCs w:val="24"/>
        </w:rPr>
        <w:t>.</w:t>
      </w:r>
    </w:p>
    <w:p w14:paraId="3980B511" w14:textId="3D99EE5E" w:rsidR="00B97E6C" w:rsidRPr="00E505C6" w:rsidRDefault="00002F1D" w:rsidP="00B97E6C">
      <w:pPr>
        <w:spacing w:line="360" w:lineRule="auto"/>
        <w:jc w:val="both"/>
        <w:rPr>
          <w:rFonts w:ascii="Arial" w:hAnsi="Arial" w:cs="Arial"/>
          <w:sz w:val="24"/>
          <w:szCs w:val="24"/>
          <w:lang w:eastAsia="es-ES"/>
        </w:rPr>
      </w:pPr>
      <w:r w:rsidRPr="00E505C6">
        <w:rPr>
          <w:rFonts w:ascii="Arial" w:hAnsi="Arial" w:cs="Arial"/>
          <w:bCs/>
          <w:sz w:val="24"/>
          <w:szCs w:val="24"/>
        </w:rPr>
        <w:t xml:space="preserve">En concreto, </w:t>
      </w:r>
      <w:r w:rsidR="00B97E6C" w:rsidRPr="00E505C6">
        <w:rPr>
          <w:rFonts w:ascii="Arial" w:hAnsi="Arial" w:cs="Arial"/>
          <w:sz w:val="24"/>
          <w:szCs w:val="24"/>
          <w:lang w:eastAsia="es-ES"/>
        </w:rPr>
        <w:t xml:space="preserve">la responsable consideró </w:t>
      </w:r>
      <w:r w:rsidR="00B97E6C" w:rsidRPr="00E505C6">
        <w:rPr>
          <w:rFonts w:ascii="Arial" w:hAnsi="Arial" w:cs="Arial"/>
          <w:i/>
          <w:iCs/>
          <w:sz w:val="24"/>
          <w:szCs w:val="24"/>
          <w:lang w:eastAsia="es-ES"/>
        </w:rPr>
        <w:t>inatendible</w:t>
      </w:r>
      <w:r w:rsidR="00B97E6C" w:rsidRPr="00E505C6">
        <w:rPr>
          <w:rFonts w:ascii="Arial" w:hAnsi="Arial" w:cs="Arial"/>
          <w:sz w:val="24"/>
          <w:szCs w:val="24"/>
          <w:lang w:eastAsia="es-ES"/>
        </w:rPr>
        <w:t xml:space="preserve"> el agravio relativo a que el funcionariado de casilla no era el autorizado por el Consejo General del </w:t>
      </w:r>
      <w:r w:rsidR="00B97E6C" w:rsidRPr="00E505C6">
        <w:rPr>
          <w:rFonts w:ascii="Arial" w:hAnsi="Arial" w:cs="Arial"/>
          <w:i/>
          <w:iCs/>
          <w:sz w:val="24"/>
          <w:szCs w:val="24"/>
          <w:lang w:eastAsia="es-ES"/>
        </w:rPr>
        <w:t>INE</w:t>
      </w:r>
      <w:r w:rsidR="00657A51" w:rsidRPr="00E505C6">
        <w:rPr>
          <w:rFonts w:ascii="Arial" w:hAnsi="Arial" w:cs="Arial"/>
          <w:i/>
          <w:iCs/>
          <w:sz w:val="24"/>
          <w:szCs w:val="24"/>
          <w:lang w:eastAsia="es-ES"/>
        </w:rPr>
        <w:t xml:space="preserve">, </w:t>
      </w:r>
      <w:r w:rsidR="00657A51" w:rsidRPr="00E505C6">
        <w:rPr>
          <w:rFonts w:ascii="Arial" w:hAnsi="Arial" w:cs="Arial"/>
          <w:sz w:val="24"/>
          <w:szCs w:val="24"/>
          <w:lang w:eastAsia="es-ES"/>
        </w:rPr>
        <w:t>pues estimó que el promovente no cumplió con la carga mínima argumentativa de indicar</w:t>
      </w:r>
      <w:r w:rsidR="00B97E6C" w:rsidRPr="00E505C6">
        <w:rPr>
          <w:rFonts w:ascii="Arial" w:hAnsi="Arial" w:cs="Arial"/>
          <w:sz w:val="24"/>
          <w:szCs w:val="24"/>
          <w:lang w:eastAsia="es-ES"/>
        </w:rPr>
        <w:t xml:space="preserve"> el número de casilla y el nombre completo de la persona que </w:t>
      </w:r>
      <w:r w:rsidR="00657A51" w:rsidRPr="00E505C6">
        <w:rPr>
          <w:rFonts w:ascii="Arial" w:hAnsi="Arial" w:cs="Arial"/>
          <w:sz w:val="24"/>
          <w:szCs w:val="24"/>
          <w:lang w:eastAsia="es-ES"/>
        </w:rPr>
        <w:t xml:space="preserve">adujó </w:t>
      </w:r>
      <w:r w:rsidR="00B97E6C" w:rsidRPr="00E505C6">
        <w:rPr>
          <w:rFonts w:ascii="Arial" w:hAnsi="Arial" w:cs="Arial"/>
          <w:sz w:val="24"/>
          <w:szCs w:val="24"/>
          <w:lang w:eastAsia="es-ES"/>
        </w:rPr>
        <w:t>indebidamente recibió la votación.</w:t>
      </w:r>
    </w:p>
    <w:p w14:paraId="2FD4647B" w14:textId="28D41774" w:rsidR="00B97E6C" w:rsidRPr="00E505C6" w:rsidRDefault="00B97E6C" w:rsidP="00B97E6C">
      <w:pPr>
        <w:spacing w:line="360" w:lineRule="auto"/>
        <w:jc w:val="both"/>
        <w:rPr>
          <w:rFonts w:ascii="Arial" w:hAnsi="Arial" w:cs="Arial"/>
          <w:sz w:val="24"/>
          <w:szCs w:val="24"/>
          <w:lang w:eastAsia="es-ES"/>
        </w:rPr>
      </w:pPr>
      <w:r w:rsidRPr="00E505C6">
        <w:rPr>
          <w:rFonts w:ascii="Arial" w:hAnsi="Arial" w:cs="Arial"/>
          <w:sz w:val="24"/>
          <w:szCs w:val="24"/>
          <w:lang w:eastAsia="es-ES"/>
        </w:rPr>
        <w:t xml:space="preserve">Adicionalmente, en cuanto a la ausencia de funcionariado por la falta de firma o nombres en las actas de escrutinio y cómputo, se precisó que en doscientos noventa y seis [296] casillas la afirmación era inexacta al poder comprobarse la existencia de las respectivas firmas; mientras que en ciento sesenta y cuatro [164] casillas restantes, aun cuando faltó el nombre de alguna persona que conformó las mesas receptoras, dicha inconsistencia no constituía una causal de nulidad de la votación recibida. </w:t>
      </w:r>
    </w:p>
    <w:p w14:paraId="5B791EF7" w14:textId="77777777" w:rsidR="00037637" w:rsidRPr="00E505C6" w:rsidRDefault="00B97E6C" w:rsidP="00B97E6C">
      <w:pPr>
        <w:spacing w:line="360" w:lineRule="auto"/>
        <w:jc w:val="both"/>
        <w:rPr>
          <w:rFonts w:ascii="Arial" w:hAnsi="Arial" w:cs="Arial"/>
          <w:sz w:val="24"/>
          <w:szCs w:val="24"/>
          <w:lang w:eastAsia="es-ES"/>
        </w:rPr>
      </w:pPr>
      <w:r w:rsidRPr="00E505C6">
        <w:rPr>
          <w:rFonts w:ascii="Arial" w:hAnsi="Arial" w:cs="Arial"/>
          <w:sz w:val="24"/>
          <w:szCs w:val="24"/>
          <w:lang w:eastAsia="es-ES"/>
        </w:rPr>
        <w:t xml:space="preserve">Ahora, ante este órgano jurisdiccional el inconforme afirma que el </w:t>
      </w:r>
      <w:r w:rsidRPr="00E505C6">
        <w:rPr>
          <w:rFonts w:ascii="Arial" w:hAnsi="Arial" w:cs="Arial"/>
          <w:i/>
          <w:iCs/>
          <w:sz w:val="24"/>
          <w:szCs w:val="24"/>
          <w:lang w:eastAsia="es-ES"/>
        </w:rPr>
        <w:t xml:space="preserve">Tribunal Local </w:t>
      </w:r>
      <w:r w:rsidRPr="00E505C6">
        <w:rPr>
          <w:rFonts w:ascii="Arial" w:hAnsi="Arial" w:cs="Arial"/>
          <w:sz w:val="24"/>
          <w:szCs w:val="24"/>
          <w:lang w:eastAsia="es-ES"/>
        </w:rPr>
        <w:t>atendió</w:t>
      </w:r>
      <w:r w:rsidR="00037637" w:rsidRPr="00E505C6">
        <w:rPr>
          <w:rFonts w:ascii="Arial" w:hAnsi="Arial" w:cs="Arial"/>
          <w:sz w:val="24"/>
          <w:szCs w:val="24"/>
          <w:lang w:eastAsia="es-ES"/>
        </w:rPr>
        <w:t xml:space="preserve"> </w:t>
      </w:r>
      <w:r w:rsidRPr="00E505C6">
        <w:rPr>
          <w:rFonts w:ascii="Arial" w:hAnsi="Arial" w:cs="Arial"/>
          <w:sz w:val="24"/>
          <w:szCs w:val="24"/>
          <w:lang w:eastAsia="es-ES"/>
        </w:rPr>
        <w:t xml:space="preserve">un agravio distinto al expuesto en la instancia previa; sin embargo, contrario a lo indicado, del análisis de la demanda </w:t>
      </w:r>
      <w:r w:rsidR="00037637" w:rsidRPr="00E505C6">
        <w:rPr>
          <w:rFonts w:ascii="Arial" w:hAnsi="Arial" w:cs="Arial"/>
          <w:sz w:val="24"/>
          <w:szCs w:val="24"/>
          <w:lang w:eastAsia="es-ES"/>
        </w:rPr>
        <w:t>local es posible advertir que el actor sí hizo valer diversas irregularidades relacionadas con los centros de votación que controvirtió en ocasión de aquel juicio ciudadano, entre ellas:</w:t>
      </w:r>
    </w:p>
    <w:p w14:paraId="009071D5" w14:textId="7B1451D4" w:rsidR="00037637" w:rsidRPr="00E505C6" w:rsidRDefault="00037637" w:rsidP="00C128CA">
      <w:pPr>
        <w:pStyle w:val="Prrafodelista"/>
        <w:numPr>
          <w:ilvl w:val="0"/>
          <w:numId w:val="12"/>
        </w:numPr>
        <w:spacing w:line="360" w:lineRule="auto"/>
        <w:jc w:val="both"/>
        <w:rPr>
          <w:rFonts w:ascii="Arial" w:hAnsi="Arial" w:cs="Arial"/>
          <w:sz w:val="24"/>
          <w:szCs w:val="24"/>
          <w:lang w:eastAsia="es-ES"/>
        </w:rPr>
      </w:pPr>
      <w:r w:rsidRPr="00E505C6">
        <w:rPr>
          <w:rFonts w:ascii="Arial" w:hAnsi="Arial" w:cs="Arial"/>
          <w:sz w:val="24"/>
          <w:szCs w:val="24"/>
          <w:lang w:eastAsia="es-ES"/>
        </w:rPr>
        <w:t xml:space="preserve">Que el funcionariado de casilla no estaba autorizado por el </w:t>
      </w:r>
      <w:r w:rsidRPr="00E505C6">
        <w:rPr>
          <w:rFonts w:ascii="Arial" w:hAnsi="Arial" w:cs="Arial"/>
          <w:i/>
          <w:iCs/>
          <w:sz w:val="24"/>
          <w:szCs w:val="24"/>
          <w:lang w:eastAsia="es-ES"/>
        </w:rPr>
        <w:t>INE.</w:t>
      </w:r>
    </w:p>
    <w:p w14:paraId="1C156D9D" w14:textId="77777777" w:rsidR="00037637" w:rsidRPr="00E505C6" w:rsidRDefault="00037637" w:rsidP="00C128CA">
      <w:pPr>
        <w:pStyle w:val="Prrafodelista"/>
        <w:numPr>
          <w:ilvl w:val="0"/>
          <w:numId w:val="12"/>
        </w:numPr>
        <w:spacing w:line="360" w:lineRule="auto"/>
        <w:jc w:val="both"/>
        <w:rPr>
          <w:rFonts w:ascii="Arial" w:hAnsi="Arial" w:cs="Arial"/>
          <w:sz w:val="24"/>
          <w:szCs w:val="24"/>
          <w:lang w:eastAsia="es-ES"/>
        </w:rPr>
      </w:pPr>
      <w:r w:rsidRPr="00E505C6">
        <w:rPr>
          <w:rFonts w:ascii="Arial" w:hAnsi="Arial" w:cs="Arial"/>
          <w:sz w:val="24"/>
          <w:szCs w:val="24"/>
          <w:lang w:eastAsia="es-ES"/>
        </w:rPr>
        <w:t>Que ejercieron sus cargos sin ser seleccionados por la autoridad administrativa electoral como se advertía del encarte.</w:t>
      </w:r>
    </w:p>
    <w:p w14:paraId="6B948AFD" w14:textId="67A73787" w:rsidR="00B97E6C" w:rsidRPr="00E505C6" w:rsidRDefault="00037637" w:rsidP="00C128CA">
      <w:pPr>
        <w:pStyle w:val="Prrafodelista"/>
        <w:numPr>
          <w:ilvl w:val="0"/>
          <w:numId w:val="12"/>
        </w:numPr>
        <w:spacing w:line="360" w:lineRule="auto"/>
        <w:jc w:val="both"/>
        <w:rPr>
          <w:rFonts w:ascii="Arial" w:hAnsi="Arial" w:cs="Arial"/>
          <w:sz w:val="24"/>
          <w:szCs w:val="24"/>
          <w:lang w:eastAsia="es-ES"/>
        </w:rPr>
      </w:pPr>
      <w:r w:rsidRPr="00E505C6">
        <w:rPr>
          <w:rFonts w:ascii="Arial" w:hAnsi="Arial" w:cs="Arial"/>
          <w:sz w:val="24"/>
          <w:szCs w:val="24"/>
          <w:lang w:eastAsia="es-ES"/>
        </w:rPr>
        <w:lastRenderedPageBreak/>
        <w:t xml:space="preserve">Que faltaron funcionarios pues en los renglones correspondientes se advertía la ausencia de sus nombres e inclusive las actas respectivas no estaban firmadas. </w:t>
      </w:r>
    </w:p>
    <w:p w14:paraId="74D7B784" w14:textId="06D99A2A" w:rsidR="00037637" w:rsidRPr="00E505C6" w:rsidRDefault="00037637" w:rsidP="00037637">
      <w:pPr>
        <w:spacing w:line="360" w:lineRule="auto"/>
        <w:jc w:val="both"/>
        <w:rPr>
          <w:rFonts w:ascii="Arial" w:hAnsi="Arial" w:cs="Arial"/>
          <w:sz w:val="24"/>
          <w:szCs w:val="24"/>
          <w:lang w:eastAsia="es-ES"/>
        </w:rPr>
      </w:pPr>
      <w:r w:rsidRPr="00E505C6">
        <w:rPr>
          <w:rFonts w:ascii="Arial" w:hAnsi="Arial" w:cs="Arial"/>
          <w:sz w:val="24"/>
          <w:szCs w:val="24"/>
          <w:lang w:eastAsia="es-ES"/>
        </w:rPr>
        <w:t>Lo anterior evidencia que el Tribunal responsable sí atendió la litis conforme a lo solicitado por el actor y desestimó los argumentos expuestos al estimar que eran ineficaces o insuficientes para acreditar las irregularidades aducidas, inclusive, con independencia de lo genérico de sus afirmaciones, les dio el cause que estimó necesario para atender en la medida necesaria lo planteado.</w:t>
      </w:r>
      <w:r w:rsidR="00657A51" w:rsidRPr="00E505C6">
        <w:rPr>
          <w:rFonts w:ascii="Arial" w:hAnsi="Arial" w:cs="Arial"/>
          <w:sz w:val="24"/>
          <w:szCs w:val="24"/>
          <w:lang w:eastAsia="es-ES"/>
        </w:rPr>
        <w:t xml:space="preserve"> </w:t>
      </w:r>
      <w:r w:rsidRPr="00E505C6">
        <w:rPr>
          <w:rFonts w:ascii="Arial" w:hAnsi="Arial" w:cs="Arial"/>
          <w:sz w:val="24"/>
          <w:szCs w:val="24"/>
          <w:lang w:eastAsia="es-ES"/>
        </w:rPr>
        <w:t xml:space="preserve">Situación que en modo alguno le causa perjuicio al promovente, de ahí la ineficacia de sus alegaciones. </w:t>
      </w:r>
    </w:p>
    <w:p w14:paraId="08F8662E" w14:textId="1E6ED945" w:rsidR="00E42C40" w:rsidRPr="00E505C6" w:rsidRDefault="00E42C40" w:rsidP="00E42C40">
      <w:pPr>
        <w:spacing w:before="100" w:beforeAutospacing="1" w:after="100" w:afterAutospacing="1" w:line="360" w:lineRule="auto"/>
        <w:jc w:val="both"/>
        <w:rPr>
          <w:rFonts w:ascii="Arial" w:hAnsi="Arial" w:cs="Arial"/>
          <w:sz w:val="24"/>
          <w:szCs w:val="24"/>
          <w:lang w:eastAsia="es-ES"/>
        </w:rPr>
      </w:pPr>
      <w:r w:rsidRPr="00E505C6">
        <w:rPr>
          <w:rFonts w:ascii="Arial" w:hAnsi="Arial" w:cs="Arial"/>
          <w:sz w:val="24"/>
          <w:szCs w:val="24"/>
          <w:lang w:eastAsia="es-ES"/>
        </w:rPr>
        <w:t xml:space="preserve">Por otro lado, </w:t>
      </w:r>
      <w:r w:rsidR="00657A51" w:rsidRPr="00E505C6">
        <w:rPr>
          <w:rFonts w:ascii="Arial" w:hAnsi="Arial" w:cs="Arial"/>
          <w:sz w:val="24"/>
          <w:szCs w:val="24"/>
          <w:lang w:eastAsia="es-ES"/>
        </w:rPr>
        <w:t xml:space="preserve">el actor </w:t>
      </w:r>
      <w:r w:rsidRPr="00E505C6">
        <w:rPr>
          <w:rFonts w:ascii="Arial" w:hAnsi="Arial" w:cs="Arial"/>
          <w:sz w:val="24"/>
          <w:szCs w:val="24"/>
          <w:lang w:eastAsia="es-ES"/>
        </w:rPr>
        <w:t>señala que</w:t>
      </w:r>
      <w:r w:rsidR="00E505C6" w:rsidRPr="00E505C6">
        <w:rPr>
          <w:rFonts w:ascii="Arial" w:hAnsi="Arial" w:cs="Arial"/>
          <w:sz w:val="24"/>
          <w:szCs w:val="24"/>
          <w:lang w:eastAsia="es-ES"/>
        </w:rPr>
        <w:t>,</w:t>
      </w:r>
      <w:r w:rsidRPr="00E505C6">
        <w:rPr>
          <w:rFonts w:ascii="Arial" w:hAnsi="Arial" w:cs="Arial"/>
          <w:sz w:val="24"/>
          <w:szCs w:val="24"/>
          <w:lang w:eastAsia="es-ES"/>
        </w:rPr>
        <w:t xml:space="preserve"> aun cuando el </w:t>
      </w:r>
      <w:r w:rsidRPr="00E505C6">
        <w:rPr>
          <w:rFonts w:ascii="Arial" w:hAnsi="Arial" w:cs="Arial"/>
          <w:i/>
          <w:iCs/>
          <w:sz w:val="24"/>
          <w:szCs w:val="24"/>
          <w:lang w:eastAsia="es-ES"/>
        </w:rPr>
        <w:t xml:space="preserve">Tribunal Local </w:t>
      </w:r>
      <w:r w:rsidRPr="00E505C6">
        <w:rPr>
          <w:rFonts w:ascii="Arial" w:hAnsi="Arial" w:cs="Arial"/>
          <w:sz w:val="24"/>
          <w:szCs w:val="24"/>
          <w:lang w:eastAsia="es-ES"/>
        </w:rPr>
        <w:t xml:space="preserve">indicó que se hizo valer la falta de firma y nombre del funcionariado que participó en </w:t>
      </w:r>
      <w:r w:rsidR="00657A51" w:rsidRPr="00E505C6">
        <w:rPr>
          <w:rFonts w:ascii="Arial" w:hAnsi="Arial" w:cs="Arial"/>
          <w:sz w:val="24"/>
          <w:szCs w:val="24"/>
          <w:lang w:eastAsia="es-ES"/>
        </w:rPr>
        <w:t>doscientos noventa y seis [</w:t>
      </w:r>
      <w:r w:rsidRPr="00E505C6">
        <w:rPr>
          <w:rFonts w:ascii="Arial" w:hAnsi="Arial" w:cs="Arial"/>
          <w:sz w:val="24"/>
          <w:szCs w:val="24"/>
          <w:lang w:eastAsia="es-ES"/>
        </w:rPr>
        <w:t>296</w:t>
      </w:r>
      <w:r w:rsidR="00657A51" w:rsidRPr="00E505C6">
        <w:rPr>
          <w:rFonts w:ascii="Arial" w:hAnsi="Arial" w:cs="Arial"/>
          <w:sz w:val="24"/>
          <w:szCs w:val="24"/>
          <w:lang w:eastAsia="es-ES"/>
        </w:rPr>
        <w:t>]</w:t>
      </w:r>
      <w:r w:rsidRPr="00E505C6">
        <w:rPr>
          <w:rFonts w:ascii="Arial" w:hAnsi="Arial" w:cs="Arial"/>
          <w:sz w:val="24"/>
          <w:szCs w:val="24"/>
          <w:lang w:eastAsia="es-ES"/>
        </w:rPr>
        <w:t xml:space="preserve"> casillas, en respuesta a dicho argumento, sólo precisó que se advertían las firmas completas en</w:t>
      </w:r>
      <w:r w:rsidR="00657A51" w:rsidRPr="00E505C6">
        <w:rPr>
          <w:rFonts w:ascii="Arial" w:hAnsi="Arial" w:cs="Arial"/>
          <w:sz w:val="24"/>
          <w:szCs w:val="24"/>
          <w:lang w:eastAsia="es-ES"/>
        </w:rPr>
        <w:t xml:space="preserve"> ciento treinta y dos</w:t>
      </w:r>
      <w:r w:rsidRPr="00E505C6">
        <w:rPr>
          <w:rFonts w:ascii="Arial" w:hAnsi="Arial" w:cs="Arial"/>
          <w:sz w:val="24"/>
          <w:szCs w:val="24"/>
          <w:lang w:eastAsia="es-ES"/>
        </w:rPr>
        <w:t xml:space="preserve"> </w:t>
      </w:r>
      <w:r w:rsidR="00657A51" w:rsidRPr="00E505C6">
        <w:rPr>
          <w:rFonts w:ascii="Arial" w:hAnsi="Arial" w:cs="Arial"/>
          <w:sz w:val="24"/>
          <w:szCs w:val="24"/>
          <w:lang w:eastAsia="es-ES"/>
        </w:rPr>
        <w:t>[</w:t>
      </w:r>
      <w:r w:rsidRPr="00E505C6">
        <w:rPr>
          <w:rFonts w:ascii="Arial" w:hAnsi="Arial" w:cs="Arial"/>
          <w:sz w:val="24"/>
          <w:szCs w:val="24"/>
          <w:lang w:eastAsia="es-ES"/>
        </w:rPr>
        <w:t>132</w:t>
      </w:r>
      <w:r w:rsidR="00657A51" w:rsidRPr="00E505C6">
        <w:rPr>
          <w:rFonts w:ascii="Arial" w:hAnsi="Arial" w:cs="Arial"/>
          <w:sz w:val="24"/>
          <w:szCs w:val="24"/>
          <w:lang w:eastAsia="es-ES"/>
        </w:rPr>
        <w:t>]</w:t>
      </w:r>
      <w:r w:rsidRPr="00E505C6">
        <w:rPr>
          <w:rFonts w:ascii="Arial" w:hAnsi="Arial" w:cs="Arial"/>
          <w:sz w:val="24"/>
          <w:szCs w:val="24"/>
          <w:lang w:eastAsia="es-ES"/>
        </w:rPr>
        <w:t xml:space="preserve"> actas, lo que, en su concepto, resulta incongruente, por lo cual solicita la nulidad de las casillas atinentes.</w:t>
      </w:r>
    </w:p>
    <w:p w14:paraId="43423B1C" w14:textId="0D62237F" w:rsidR="00E42C40" w:rsidRPr="00E505C6" w:rsidRDefault="00E42C40" w:rsidP="00E42C40">
      <w:pPr>
        <w:spacing w:before="100" w:beforeAutospacing="1" w:after="100" w:afterAutospacing="1" w:line="360" w:lineRule="auto"/>
        <w:jc w:val="both"/>
        <w:rPr>
          <w:rFonts w:ascii="Arial" w:hAnsi="Arial" w:cs="Arial"/>
          <w:sz w:val="24"/>
          <w:szCs w:val="24"/>
          <w:lang w:eastAsia="es-ES"/>
        </w:rPr>
      </w:pPr>
      <w:r w:rsidRPr="00E505C6">
        <w:rPr>
          <w:rFonts w:ascii="Arial" w:hAnsi="Arial" w:cs="Arial"/>
          <w:sz w:val="24"/>
          <w:szCs w:val="24"/>
        </w:rPr>
        <w:t xml:space="preserve">A la par, señala que el </w:t>
      </w:r>
      <w:r w:rsidRPr="00E505C6">
        <w:rPr>
          <w:rFonts w:ascii="Arial" w:hAnsi="Arial" w:cs="Arial"/>
          <w:i/>
          <w:iCs/>
          <w:sz w:val="24"/>
          <w:szCs w:val="24"/>
        </w:rPr>
        <w:t xml:space="preserve">Tribunal Local </w:t>
      </w:r>
      <w:r w:rsidRPr="00E505C6">
        <w:rPr>
          <w:rFonts w:ascii="Arial" w:hAnsi="Arial" w:cs="Arial"/>
          <w:sz w:val="24"/>
          <w:szCs w:val="24"/>
        </w:rPr>
        <w:t>debió declarar como fundado el agravio relativo a la falta de hojas de incidencias, pues reconoció que sólo localizó 212.</w:t>
      </w:r>
    </w:p>
    <w:p w14:paraId="5EE266B4" w14:textId="32847501" w:rsidR="00E42C40" w:rsidRPr="00E505C6" w:rsidRDefault="00E42C40" w:rsidP="00E42C40">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De igual forma, sostiene que la responsable</w:t>
      </w:r>
      <w:r w:rsidRPr="00E505C6">
        <w:rPr>
          <w:rFonts w:ascii="Arial" w:hAnsi="Arial" w:cs="Arial"/>
          <w:i/>
          <w:iCs/>
          <w:sz w:val="24"/>
          <w:szCs w:val="24"/>
        </w:rPr>
        <w:t xml:space="preserve"> </w:t>
      </w:r>
      <w:r w:rsidR="00F72E10" w:rsidRPr="00E505C6">
        <w:rPr>
          <w:rFonts w:ascii="Arial" w:hAnsi="Arial" w:cs="Arial"/>
          <w:sz w:val="24"/>
          <w:szCs w:val="24"/>
        </w:rPr>
        <w:t>pudo comprobar</w:t>
      </w:r>
      <w:r w:rsidRPr="00E505C6">
        <w:rPr>
          <w:rFonts w:ascii="Arial" w:hAnsi="Arial" w:cs="Arial"/>
          <w:sz w:val="24"/>
          <w:szCs w:val="24"/>
        </w:rPr>
        <w:t xml:space="preserve"> que existían errores e inconsistencias en los totales asentados en las actas de escrutinio y cómputo indicados por el actor, de modo que debía declararse la nulidad de las casillas atinentes.</w:t>
      </w:r>
    </w:p>
    <w:p w14:paraId="0BA182EA" w14:textId="36B66941" w:rsidR="00556FF0" w:rsidRPr="00E505C6" w:rsidRDefault="00E42C40" w:rsidP="003852B8">
      <w:pPr>
        <w:spacing w:before="100" w:beforeAutospacing="1" w:after="100" w:afterAutospacing="1" w:line="360" w:lineRule="auto"/>
        <w:jc w:val="both"/>
        <w:rPr>
          <w:rFonts w:ascii="Arial" w:hAnsi="Arial" w:cs="Arial"/>
          <w:sz w:val="24"/>
          <w:szCs w:val="24"/>
          <w:lang w:eastAsia="es-ES"/>
        </w:rPr>
      </w:pPr>
      <w:r w:rsidRPr="00E505C6">
        <w:rPr>
          <w:rFonts w:ascii="Arial" w:hAnsi="Arial" w:cs="Arial"/>
          <w:sz w:val="24"/>
          <w:szCs w:val="24"/>
        </w:rPr>
        <w:t xml:space="preserve">Los planteamientos expuestos resultan </w:t>
      </w:r>
      <w:r w:rsidRPr="00E505C6">
        <w:rPr>
          <w:rFonts w:ascii="Arial" w:hAnsi="Arial" w:cs="Arial"/>
          <w:b/>
          <w:bCs/>
          <w:sz w:val="24"/>
          <w:szCs w:val="24"/>
        </w:rPr>
        <w:t>ineficaces</w:t>
      </w:r>
      <w:r w:rsidRPr="00E505C6">
        <w:rPr>
          <w:rFonts w:ascii="Arial" w:hAnsi="Arial" w:cs="Arial"/>
          <w:sz w:val="24"/>
          <w:szCs w:val="24"/>
        </w:rPr>
        <w:t xml:space="preserve">, </w:t>
      </w:r>
      <w:r w:rsidR="00657A51" w:rsidRPr="00E505C6">
        <w:rPr>
          <w:rFonts w:ascii="Arial" w:hAnsi="Arial" w:cs="Arial"/>
          <w:sz w:val="24"/>
          <w:szCs w:val="24"/>
        </w:rPr>
        <w:t>en tanto</w:t>
      </w:r>
      <w:r w:rsidRPr="00E505C6">
        <w:rPr>
          <w:rFonts w:ascii="Arial" w:hAnsi="Arial" w:cs="Arial"/>
          <w:sz w:val="24"/>
          <w:szCs w:val="24"/>
        </w:rPr>
        <w:t xml:space="preserve"> que el promovente únicamente </w:t>
      </w:r>
      <w:r w:rsidR="00657A51" w:rsidRPr="00E505C6">
        <w:rPr>
          <w:rFonts w:ascii="Arial" w:hAnsi="Arial" w:cs="Arial"/>
          <w:sz w:val="24"/>
          <w:szCs w:val="24"/>
        </w:rPr>
        <w:t>realiza</w:t>
      </w:r>
      <w:r w:rsidRPr="00E505C6">
        <w:rPr>
          <w:rFonts w:ascii="Arial" w:hAnsi="Arial" w:cs="Arial"/>
          <w:sz w:val="24"/>
          <w:szCs w:val="24"/>
        </w:rPr>
        <w:t xml:space="preserve"> manifestaciones </w:t>
      </w:r>
      <w:r w:rsidRPr="00E505C6">
        <w:rPr>
          <w:rFonts w:ascii="Arial" w:hAnsi="Arial" w:cs="Arial"/>
          <w:sz w:val="24"/>
          <w:szCs w:val="24"/>
          <w:lang w:eastAsia="es-ES"/>
        </w:rPr>
        <w:t xml:space="preserve">subjetivas, genéricas </w:t>
      </w:r>
      <w:r w:rsidR="00556FF0" w:rsidRPr="00E505C6">
        <w:rPr>
          <w:rFonts w:ascii="Arial" w:hAnsi="Arial" w:cs="Arial"/>
          <w:sz w:val="24"/>
          <w:szCs w:val="24"/>
          <w:lang w:eastAsia="es-ES"/>
        </w:rPr>
        <w:t xml:space="preserve">que omiten controvertir de manera eficaz </w:t>
      </w:r>
      <w:r w:rsidR="00657A51" w:rsidRPr="00E505C6">
        <w:rPr>
          <w:rFonts w:ascii="Arial" w:hAnsi="Arial" w:cs="Arial"/>
          <w:sz w:val="24"/>
          <w:szCs w:val="24"/>
          <w:lang w:eastAsia="es-ES"/>
        </w:rPr>
        <w:t xml:space="preserve">y frontal </w:t>
      </w:r>
      <w:r w:rsidR="00556FF0" w:rsidRPr="00E505C6">
        <w:rPr>
          <w:rFonts w:ascii="Arial" w:hAnsi="Arial" w:cs="Arial"/>
          <w:sz w:val="24"/>
          <w:szCs w:val="24"/>
          <w:lang w:eastAsia="es-ES"/>
        </w:rPr>
        <w:t xml:space="preserve">las consideraciones que sostuvo la responsable para desestimar sus alegaciones. </w:t>
      </w:r>
    </w:p>
    <w:p w14:paraId="3084EDED" w14:textId="604FBBD5" w:rsidR="0025250A" w:rsidRPr="00E505C6" w:rsidRDefault="00556FF0" w:rsidP="003852B8">
      <w:pPr>
        <w:spacing w:before="100" w:beforeAutospacing="1" w:after="100" w:afterAutospacing="1" w:line="360" w:lineRule="auto"/>
        <w:jc w:val="both"/>
        <w:rPr>
          <w:rFonts w:ascii="Arial" w:hAnsi="Arial" w:cs="Arial"/>
          <w:sz w:val="24"/>
          <w:szCs w:val="24"/>
          <w:lang w:eastAsia="es-ES"/>
        </w:rPr>
      </w:pPr>
      <w:r w:rsidRPr="00E505C6">
        <w:rPr>
          <w:rFonts w:ascii="Arial" w:hAnsi="Arial" w:cs="Arial"/>
          <w:sz w:val="24"/>
          <w:szCs w:val="24"/>
          <w:lang w:eastAsia="es-ES"/>
        </w:rPr>
        <w:t>Además, el inconforme</w:t>
      </w:r>
      <w:r w:rsidR="00E42C40" w:rsidRPr="00E505C6">
        <w:rPr>
          <w:rFonts w:ascii="Arial" w:hAnsi="Arial" w:cs="Arial"/>
          <w:sz w:val="24"/>
          <w:szCs w:val="24"/>
          <w:lang w:eastAsia="es-ES"/>
        </w:rPr>
        <w:t xml:space="preserve"> omite identificar de manera individualizada en qué casillas considera se actualiza</w:t>
      </w:r>
      <w:r w:rsidRPr="00E505C6">
        <w:rPr>
          <w:rFonts w:ascii="Arial" w:hAnsi="Arial" w:cs="Arial"/>
          <w:sz w:val="24"/>
          <w:szCs w:val="24"/>
          <w:lang w:eastAsia="es-ES"/>
        </w:rPr>
        <w:t>n las presuntas inconsistencias</w:t>
      </w:r>
      <w:r w:rsidR="00657A51" w:rsidRPr="00E505C6">
        <w:rPr>
          <w:rFonts w:ascii="Arial" w:hAnsi="Arial" w:cs="Arial"/>
          <w:sz w:val="24"/>
          <w:szCs w:val="24"/>
          <w:lang w:eastAsia="es-ES"/>
        </w:rPr>
        <w:t xml:space="preserve">, </w:t>
      </w:r>
      <w:r w:rsidRPr="00E505C6">
        <w:rPr>
          <w:rFonts w:ascii="Arial" w:hAnsi="Arial" w:cs="Arial"/>
          <w:sz w:val="24"/>
          <w:szCs w:val="24"/>
          <w:lang w:eastAsia="es-ES"/>
        </w:rPr>
        <w:t xml:space="preserve">en qué medida pudieran resultar plenamente acreditadas o si estas </w:t>
      </w:r>
      <w:r w:rsidR="00657A51" w:rsidRPr="00E505C6">
        <w:rPr>
          <w:rFonts w:ascii="Arial" w:hAnsi="Arial" w:cs="Arial"/>
          <w:sz w:val="24"/>
          <w:szCs w:val="24"/>
          <w:lang w:eastAsia="es-ES"/>
        </w:rPr>
        <w:t>resultan</w:t>
      </w:r>
      <w:r w:rsidR="00F72E10" w:rsidRPr="00E505C6">
        <w:rPr>
          <w:rFonts w:ascii="Arial" w:hAnsi="Arial" w:cs="Arial"/>
          <w:sz w:val="24"/>
          <w:szCs w:val="24"/>
          <w:lang w:eastAsia="es-ES"/>
        </w:rPr>
        <w:t xml:space="preserve"> </w:t>
      </w:r>
      <w:r w:rsidR="0025250A" w:rsidRPr="00E505C6">
        <w:rPr>
          <w:rFonts w:ascii="Arial" w:hAnsi="Arial" w:cs="Arial"/>
          <w:sz w:val="24"/>
          <w:szCs w:val="24"/>
          <w:lang w:eastAsia="es-ES"/>
        </w:rPr>
        <w:t>determinante</w:t>
      </w:r>
      <w:r w:rsidRPr="00E505C6">
        <w:rPr>
          <w:rFonts w:ascii="Arial" w:hAnsi="Arial" w:cs="Arial"/>
          <w:sz w:val="24"/>
          <w:szCs w:val="24"/>
          <w:lang w:eastAsia="es-ES"/>
        </w:rPr>
        <w:t>s</w:t>
      </w:r>
      <w:r w:rsidR="0025250A" w:rsidRPr="00E505C6">
        <w:rPr>
          <w:rFonts w:ascii="Arial" w:hAnsi="Arial" w:cs="Arial"/>
          <w:sz w:val="24"/>
          <w:szCs w:val="24"/>
          <w:lang w:eastAsia="es-ES"/>
        </w:rPr>
        <w:t xml:space="preserve"> para el resultado</w:t>
      </w:r>
      <w:r w:rsidR="00657A51" w:rsidRPr="00E505C6">
        <w:rPr>
          <w:rFonts w:ascii="Arial" w:hAnsi="Arial" w:cs="Arial"/>
          <w:sz w:val="24"/>
          <w:szCs w:val="24"/>
          <w:lang w:eastAsia="es-ES"/>
        </w:rPr>
        <w:t xml:space="preserve"> de la votación</w:t>
      </w:r>
      <w:r w:rsidR="0025250A" w:rsidRPr="00E505C6">
        <w:rPr>
          <w:rFonts w:ascii="Arial" w:hAnsi="Arial" w:cs="Arial"/>
          <w:sz w:val="24"/>
          <w:szCs w:val="24"/>
          <w:lang w:eastAsia="es-ES"/>
        </w:rPr>
        <w:t xml:space="preserve">, lo cual resulta indispensable para que pueda declararse </w:t>
      </w:r>
      <w:r w:rsidR="00657A51" w:rsidRPr="00E505C6">
        <w:rPr>
          <w:rFonts w:ascii="Arial" w:hAnsi="Arial" w:cs="Arial"/>
          <w:sz w:val="24"/>
          <w:szCs w:val="24"/>
          <w:lang w:eastAsia="es-ES"/>
        </w:rPr>
        <w:t>la anulación pretendida.</w:t>
      </w:r>
    </w:p>
    <w:p w14:paraId="3462AAEF" w14:textId="1D91EF21" w:rsidR="00002F1D" w:rsidRPr="00E505C6" w:rsidRDefault="0025250A" w:rsidP="00002F1D">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lang w:eastAsia="es-ES"/>
        </w:rPr>
        <w:t xml:space="preserve">Sin que pase desapercibido que, contrario a lo afirmado, no resulta aplicable lo resuelto por el </w:t>
      </w:r>
      <w:r w:rsidR="003852B8" w:rsidRPr="00E505C6">
        <w:rPr>
          <w:rFonts w:ascii="Arial" w:hAnsi="Arial" w:cs="Arial"/>
          <w:i/>
          <w:iCs/>
          <w:sz w:val="24"/>
          <w:szCs w:val="24"/>
        </w:rPr>
        <w:t xml:space="preserve">Tribunal Local </w:t>
      </w:r>
      <w:r w:rsidR="003852B8" w:rsidRPr="00E505C6">
        <w:rPr>
          <w:rFonts w:ascii="Arial" w:hAnsi="Arial" w:cs="Arial"/>
          <w:sz w:val="24"/>
          <w:szCs w:val="24"/>
        </w:rPr>
        <w:t>en el expediente TEEG-REV-72/</w:t>
      </w:r>
      <w:r w:rsidR="00F72E10" w:rsidRPr="00E505C6">
        <w:rPr>
          <w:rFonts w:ascii="Arial" w:hAnsi="Arial" w:cs="Arial"/>
          <w:sz w:val="24"/>
          <w:szCs w:val="24"/>
        </w:rPr>
        <w:t>2021, donde</w:t>
      </w:r>
      <w:r w:rsidR="003852B8" w:rsidRPr="00E505C6">
        <w:rPr>
          <w:rFonts w:ascii="Arial" w:hAnsi="Arial" w:cs="Arial"/>
          <w:sz w:val="24"/>
          <w:szCs w:val="24"/>
        </w:rPr>
        <w:t xml:space="preserve"> se anuló la votación recibida en diversas casillas del municipio de Silao, porque </w:t>
      </w:r>
      <w:r w:rsidR="003852B8" w:rsidRPr="00E505C6">
        <w:rPr>
          <w:rFonts w:ascii="Arial" w:hAnsi="Arial" w:cs="Arial"/>
          <w:sz w:val="24"/>
          <w:szCs w:val="24"/>
        </w:rPr>
        <w:lastRenderedPageBreak/>
        <w:t>las personas</w:t>
      </w:r>
      <w:r w:rsidRPr="00E505C6">
        <w:rPr>
          <w:rFonts w:ascii="Arial" w:hAnsi="Arial" w:cs="Arial"/>
          <w:sz w:val="24"/>
          <w:szCs w:val="24"/>
        </w:rPr>
        <w:t xml:space="preserve"> que las integraron no pertenecían a la sección respectiva</w:t>
      </w:r>
      <w:r w:rsidR="00F72E10" w:rsidRPr="00E505C6">
        <w:rPr>
          <w:rFonts w:ascii="Arial" w:hAnsi="Arial" w:cs="Arial"/>
          <w:sz w:val="24"/>
          <w:szCs w:val="24"/>
        </w:rPr>
        <w:t xml:space="preserve">, pues a diferencia de lo ahí concluido, en el asunto que se analiza, el Tribunal responsable, de manera correcta, calificó como ineficaces los argumentos del actor relacionados con la indebida integración de las casillas controvertidas, pues no cumplió </w:t>
      </w:r>
      <w:r w:rsidRPr="00E505C6">
        <w:rPr>
          <w:rFonts w:ascii="Arial" w:hAnsi="Arial" w:cs="Arial"/>
          <w:sz w:val="24"/>
          <w:szCs w:val="24"/>
        </w:rPr>
        <w:t xml:space="preserve">con los requisitos mínimos necesarios para el análisis de la causal de nulidad </w:t>
      </w:r>
      <w:r w:rsidR="00F72E10" w:rsidRPr="00E505C6">
        <w:rPr>
          <w:rFonts w:ascii="Arial" w:hAnsi="Arial" w:cs="Arial"/>
          <w:sz w:val="24"/>
          <w:szCs w:val="24"/>
        </w:rPr>
        <w:t>invocada,</w:t>
      </w:r>
      <w:r w:rsidRPr="00E505C6">
        <w:rPr>
          <w:rFonts w:ascii="Arial" w:hAnsi="Arial" w:cs="Arial"/>
          <w:sz w:val="24"/>
          <w:szCs w:val="24"/>
        </w:rPr>
        <w:t xml:space="preserve"> esto es, identificar el centro de votación</w:t>
      </w:r>
      <w:r w:rsidR="00F72E10" w:rsidRPr="00E505C6">
        <w:rPr>
          <w:rFonts w:ascii="Arial" w:hAnsi="Arial" w:cs="Arial"/>
          <w:sz w:val="24"/>
          <w:szCs w:val="24"/>
        </w:rPr>
        <w:t xml:space="preserve"> respectivo</w:t>
      </w:r>
      <w:r w:rsidRPr="00E505C6">
        <w:rPr>
          <w:rFonts w:ascii="Arial" w:hAnsi="Arial" w:cs="Arial"/>
          <w:sz w:val="24"/>
          <w:szCs w:val="24"/>
        </w:rPr>
        <w:t xml:space="preserve"> y el nombre de la persona que</w:t>
      </w:r>
      <w:r w:rsidR="00F72E10" w:rsidRPr="00E505C6">
        <w:rPr>
          <w:rFonts w:ascii="Arial" w:hAnsi="Arial" w:cs="Arial"/>
          <w:sz w:val="24"/>
          <w:szCs w:val="24"/>
        </w:rPr>
        <w:t xml:space="preserve"> se</w:t>
      </w:r>
      <w:r w:rsidRPr="00E505C6">
        <w:rPr>
          <w:rFonts w:ascii="Arial" w:hAnsi="Arial" w:cs="Arial"/>
          <w:sz w:val="24"/>
          <w:szCs w:val="24"/>
        </w:rPr>
        <w:t xml:space="preserve"> estima recibió de manera indebida la votación el día de la jornada electoral</w:t>
      </w:r>
      <w:r w:rsidR="00657A51" w:rsidRPr="00E505C6">
        <w:rPr>
          <w:rFonts w:ascii="Arial" w:hAnsi="Arial" w:cs="Arial"/>
          <w:sz w:val="24"/>
          <w:szCs w:val="24"/>
        </w:rPr>
        <w:t>, conforme a los criterios sostenidos por este Tribunal Electoral.</w:t>
      </w:r>
    </w:p>
    <w:p w14:paraId="0EF79743" w14:textId="7E06ADEF" w:rsidR="00AB15FC" w:rsidRPr="00E505C6" w:rsidRDefault="00AB15FC" w:rsidP="00AB15FC">
      <w:pPr>
        <w:tabs>
          <w:tab w:val="left" w:pos="2646"/>
        </w:tabs>
        <w:spacing w:line="360" w:lineRule="auto"/>
        <w:jc w:val="both"/>
        <w:rPr>
          <w:rFonts w:ascii="Arial" w:eastAsiaTheme="minorHAnsi" w:hAnsi="Arial" w:cs="Arial"/>
          <w:b/>
          <w:sz w:val="24"/>
          <w:szCs w:val="24"/>
          <w:lang w:val="es-MX"/>
        </w:rPr>
      </w:pPr>
      <w:r w:rsidRPr="00E505C6">
        <w:rPr>
          <w:rFonts w:ascii="Arial" w:hAnsi="Arial" w:cs="Arial"/>
          <w:b/>
          <w:bCs/>
          <w:sz w:val="24"/>
          <w:szCs w:val="24"/>
        </w:rPr>
        <w:t xml:space="preserve">4.4.3. </w:t>
      </w:r>
      <w:r w:rsidR="00556FF0" w:rsidRPr="00E505C6">
        <w:rPr>
          <w:rFonts w:ascii="Arial" w:eastAsiaTheme="minorHAnsi" w:hAnsi="Arial" w:cs="Arial"/>
          <w:b/>
          <w:sz w:val="24"/>
          <w:szCs w:val="24"/>
          <w:lang w:val="es-MX"/>
        </w:rPr>
        <w:t xml:space="preserve">Es ineficaz el agravio relativo a la acreditación de la causal de nulidad de votación con motivo de la participación de personas afiliadas al </w:t>
      </w:r>
      <w:r w:rsidR="00556FF0" w:rsidRPr="00E505C6">
        <w:rPr>
          <w:rFonts w:ascii="Arial" w:eastAsiaTheme="minorHAnsi" w:hAnsi="Arial" w:cs="Arial"/>
          <w:b/>
          <w:i/>
          <w:iCs/>
          <w:sz w:val="24"/>
          <w:szCs w:val="24"/>
          <w:lang w:val="es-MX"/>
        </w:rPr>
        <w:t>PAN</w:t>
      </w:r>
      <w:r w:rsidR="00556FF0" w:rsidRPr="00E505C6">
        <w:rPr>
          <w:rFonts w:ascii="Arial" w:eastAsiaTheme="minorHAnsi" w:hAnsi="Arial" w:cs="Arial"/>
          <w:b/>
          <w:sz w:val="24"/>
          <w:szCs w:val="24"/>
          <w:lang w:val="es-MX"/>
        </w:rPr>
        <w:t xml:space="preserve"> en </w:t>
      </w:r>
      <w:r w:rsidR="00556FF0" w:rsidRPr="00E505C6">
        <w:rPr>
          <w:rFonts w:ascii="Arial" w:eastAsiaTheme="minorHAnsi" w:hAnsi="Arial" w:cs="Arial"/>
          <w:b/>
          <w:sz w:val="24"/>
          <w:szCs w:val="24"/>
          <w:lang w:val="es-ES"/>
        </w:rPr>
        <w:t>diversas casillas</w:t>
      </w:r>
    </w:p>
    <w:p w14:paraId="47D966BA" w14:textId="3DBCBDD7" w:rsidR="00AB15FC" w:rsidRPr="00E505C6" w:rsidRDefault="00AB15FC" w:rsidP="00AB15FC">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El actor afirma que, contrario a lo señalado por la responsable, se acreditó como causal de nulidad que las personas afiliadas al </w:t>
      </w:r>
      <w:r w:rsidRPr="00E505C6">
        <w:rPr>
          <w:rFonts w:ascii="Arial" w:hAnsi="Arial" w:cs="Arial"/>
          <w:i/>
          <w:iCs/>
          <w:sz w:val="24"/>
          <w:szCs w:val="24"/>
        </w:rPr>
        <w:t xml:space="preserve">PAN </w:t>
      </w:r>
      <w:r w:rsidRPr="00E505C6">
        <w:rPr>
          <w:rFonts w:ascii="Arial" w:hAnsi="Arial" w:cs="Arial"/>
          <w:sz w:val="24"/>
          <w:szCs w:val="24"/>
        </w:rPr>
        <w:t xml:space="preserve">se encontraban impedidas para integrar las casillas impugnadas, pues considera que el funcionariado de mesa directiva no debe tener afiliación partidista, </w:t>
      </w:r>
      <w:r w:rsidR="00175960" w:rsidRPr="00E505C6">
        <w:rPr>
          <w:rFonts w:ascii="Arial" w:hAnsi="Arial" w:cs="Arial"/>
          <w:sz w:val="24"/>
          <w:szCs w:val="24"/>
        </w:rPr>
        <w:t>dado que s</w:t>
      </w:r>
      <w:r w:rsidRPr="00E505C6">
        <w:rPr>
          <w:rFonts w:ascii="Arial" w:hAnsi="Arial" w:cs="Arial"/>
          <w:sz w:val="24"/>
          <w:szCs w:val="24"/>
        </w:rPr>
        <w:t xml:space="preserve">u sola presencia influye en el ánimo del electorado. </w:t>
      </w:r>
    </w:p>
    <w:p w14:paraId="76A19A36" w14:textId="77777777" w:rsidR="00556FF0" w:rsidRPr="00E505C6" w:rsidRDefault="00556FF0" w:rsidP="00AB15FC">
      <w:pPr>
        <w:spacing w:before="100" w:beforeAutospacing="1" w:after="100" w:afterAutospacing="1" w:line="360" w:lineRule="auto"/>
        <w:jc w:val="both"/>
        <w:rPr>
          <w:rFonts w:ascii="Arial" w:hAnsi="Arial" w:cs="Arial"/>
          <w:sz w:val="24"/>
          <w:szCs w:val="24"/>
        </w:rPr>
      </w:pPr>
      <w:r w:rsidRPr="00E505C6">
        <w:rPr>
          <w:rFonts w:ascii="Arial" w:hAnsi="Arial" w:cs="Arial"/>
          <w:b/>
          <w:bCs/>
          <w:sz w:val="24"/>
          <w:szCs w:val="24"/>
        </w:rPr>
        <w:t xml:space="preserve">Es ineficaz </w:t>
      </w:r>
      <w:r w:rsidRPr="00E505C6">
        <w:rPr>
          <w:rFonts w:ascii="Arial" w:hAnsi="Arial" w:cs="Arial"/>
          <w:sz w:val="24"/>
          <w:szCs w:val="24"/>
        </w:rPr>
        <w:t>el motivo de disenso.</w:t>
      </w:r>
    </w:p>
    <w:p w14:paraId="32B75BC7" w14:textId="028F8E46" w:rsidR="00A73B5B" w:rsidRPr="00E505C6" w:rsidRDefault="00A73B5B" w:rsidP="00AB15FC">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En la resolución impugnada, el </w:t>
      </w:r>
      <w:r w:rsidRPr="00E505C6">
        <w:rPr>
          <w:rFonts w:ascii="Arial" w:hAnsi="Arial" w:cs="Arial"/>
          <w:i/>
          <w:iCs/>
          <w:sz w:val="24"/>
          <w:szCs w:val="24"/>
        </w:rPr>
        <w:t xml:space="preserve">Tribunal Local </w:t>
      </w:r>
      <w:r w:rsidRPr="00E505C6">
        <w:rPr>
          <w:rFonts w:ascii="Arial" w:hAnsi="Arial" w:cs="Arial"/>
          <w:sz w:val="24"/>
          <w:szCs w:val="24"/>
        </w:rPr>
        <w:t xml:space="preserve">precisó que </w:t>
      </w:r>
      <w:r w:rsidR="00556FF0" w:rsidRPr="00E505C6">
        <w:rPr>
          <w:rFonts w:ascii="Arial" w:hAnsi="Arial" w:cs="Arial"/>
          <w:sz w:val="24"/>
          <w:szCs w:val="24"/>
        </w:rPr>
        <w:t xml:space="preserve">el actor sustentó su petición de nulidad de votación en un listado que contenía el nombre de cuarenta y un personas que presuntamente eran afiliados al </w:t>
      </w:r>
      <w:r w:rsidR="00556FF0" w:rsidRPr="00E505C6">
        <w:rPr>
          <w:rFonts w:ascii="Arial" w:hAnsi="Arial" w:cs="Arial"/>
          <w:i/>
          <w:iCs/>
          <w:sz w:val="24"/>
          <w:szCs w:val="24"/>
        </w:rPr>
        <w:t xml:space="preserve">PAN </w:t>
      </w:r>
      <w:r w:rsidR="00556FF0" w:rsidRPr="00E505C6">
        <w:rPr>
          <w:rFonts w:ascii="Arial" w:hAnsi="Arial" w:cs="Arial"/>
          <w:sz w:val="24"/>
          <w:szCs w:val="24"/>
        </w:rPr>
        <w:t>o servidores públicos.</w:t>
      </w:r>
    </w:p>
    <w:p w14:paraId="047A5E24" w14:textId="75D718BB" w:rsidR="00556FF0" w:rsidRPr="00E505C6" w:rsidRDefault="00175960" w:rsidP="00AB15FC">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El</w:t>
      </w:r>
      <w:r w:rsidR="00556FF0" w:rsidRPr="00E505C6">
        <w:rPr>
          <w:rFonts w:ascii="Arial" w:hAnsi="Arial" w:cs="Arial"/>
          <w:sz w:val="24"/>
          <w:szCs w:val="24"/>
        </w:rPr>
        <w:t xml:space="preserve"> órgano resolutor sostuvo que no existían mayores elementos de prueba para acreditar que las personas señaladas por el actor tenían algún impedimento para integrar </w:t>
      </w:r>
      <w:r w:rsidRPr="00E505C6">
        <w:rPr>
          <w:rFonts w:ascii="Arial" w:hAnsi="Arial" w:cs="Arial"/>
          <w:sz w:val="24"/>
          <w:szCs w:val="24"/>
        </w:rPr>
        <w:t>casillas</w:t>
      </w:r>
      <w:r w:rsidR="00556FF0" w:rsidRPr="00E505C6">
        <w:rPr>
          <w:rFonts w:ascii="Arial" w:hAnsi="Arial" w:cs="Arial"/>
          <w:sz w:val="24"/>
          <w:szCs w:val="24"/>
        </w:rPr>
        <w:t xml:space="preserve"> el día de la jornada electoral, </w:t>
      </w:r>
      <w:r w:rsidRPr="00E505C6">
        <w:rPr>
          <w:rFonts w:ascii="Arial" w:hAnsi="Arial" w:cs="Arial"/>
          <w:sz w:val="24"/>
          <w:szCs w:val="24"/>
        </w:rPr>
        <w:t>de modo que sólo</w:t>
      </w:r>
      <w:r w:rsidR="00556FF0" w:rsidRPr="00E505C6">
        <w:rPr>
          <w:rFonts w:ascii="Arial" w:hAnsi="Arial" w:cs="Arial"/>
          <w:sz w:val="24"/>
          <w:szCs w:val="24"/>
        </w:rPr>
        <w:t xml:space="preserve"> podía concedérsele valor indiciario a la lista aportada.</w:t>
      </w:r>
    </w:p>
    <w:p w14:paraId="726537F9" w14:textId="77777777" w:rsidR="00175960" w:rsidRPr="00E505C6" w:rsidRDefault="00556FF0" w:rsidP="00AB15FC">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De igual forma</w:t>
      </w:r>
      <w:r w:rsidR="00175960" w:rsidRPr="00E505C6">
        <w:rPr>
          <w:rFonts w:ascii="Arial" w:hAnsi="Arial" w:cs="Arial"/>
          <w:sz w:val="24"/>
          <w:szCs w:val="24"/>
        </w:rPr>
        <w:t xml:space="preserve">, </w:t>
      </w:r>
      <w:r w:rsidRPr="00E505C6">
        <w:rPr>
          <w:rFonts w:ascii="Arial" w:hAnsi="Arial" w:cs="Arial"/>
          <w:sz w:val="24"/>
          <w:szCs w:val="24"/>
        </w:rPr>
        <w:t>indicó que no existía prohibición alguna para que los integrantes de las mesas directivas de casilla pudieran ser militantes de algún partido político</w:t>
      </w:r>
      <w:r w:rsidR="00175960" w:rsidRPr="00E505C6">
        <w:rPr>
          <w:rFonts w:ascii="Arial" w:hAnsi="Arial" w:cs="Arial"/>
          <w:sz w:val="24"/>
          <w:szCs w:val="24"/>
        </w:rPr>
        <w:t>.</w:t>
      </w:r>
    </w:p>
    <w:p w14:paraId="3FE78A9B" w14:textId="66159F12" w:rsidR="00556FF0" w:rsidRPr="00E505C6" w:rsidRDefault="00E505C6" w:rsidP="00AB15FC">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Además,</w:t>
      </w:r>
      <w:r w:rsidR="00175960" w:rsidRPr="00E505C6">
        <w:rPr>
          <w:rFonts w:ascii="Arial" w:hAnsi="Arial" w:cs="Arial"/>
          <w:sz w:val="24"/>
          <w:szCs w:val="24"/>
        </w:rPr>
        <w:t xml:space="preserve"> </w:t>
      </w:r>
      <w:r w:rsidR="00556FF0" w:rsidRPr="00E505C6">
        <w:rPr>
          <w:rFonts w:ascii="Arial" w:hAnsi="Arial" w:cs="Arial"/>
          <w:sz w:val="24"/>
          <w:szCs w:val="24"/>
        </w:rPr>
        <w:t>que</w:t>
      </w:r>
      <w:r w:rsidRPr="00E505C6">
        <w:rPr>
          <w:rFonts w:ascii="Arial" w:hAnsi="Arial" w:cs="Arial"/>
          <w:sz w:val="24"/>
          <w:szCs w:val="24"/>
        </w:rPr>
        <w:t xml:space="preserve"> </w:t>
      </w:r>
      <w:r w:rsidR="00175960" w:rsidRPr="00E505C6">
        <w:rPr>
          <w:rFonts w:ascii="Arial" w:hAnsi="Arial" w:cs="Arial"/>
          <w:sz w:val="24"/>
          <w:szCs w:val="24"/>
        </w:rPr>
        <w:t>en el particular,</w:t>
      </w:r>
      <w:r w:rsidR="00556FF0" w:rsidRPr="00E505C6">
        <w:rPr>
          <w:rFonts w:ascii="Arial" w:hAnsi="Arial" w:cs="Arial"/>
          <w:sz w:val="24"/>
          <w:szCs w:val="24"/>
        </w:rPr>
        <w:t xml:space="preserve"> el promovente no aportó elemento de convicción suficiente para acreditar que la participación de las personas señaladas influyó en el electorado.</w:t>
      </w:r>
    </w:p>
    <w:p w14:paraId="1791B04E" w14:textId="623FABC8" w:rsidR="00556FF0" w:rsidRPr="00E505C6" w:rsidRDefault="00556FF0" w:rsidP="00AB15FC">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lastRenderedPageBreak/>
        <w:t xml:space="preserve">En las relatadas circunstancias, el </w:t>
      </w:r>
      <w:r w:rsidRPr="00E505C6">
        <w:rPr>
          <w:rFonts w:ascii="Arial" w:hAnsi="Arial" w:cs="Arial"/>
          <w:i/>
          <w:iCs/>
          <w:sz w:val="24"/>
          <w:szCs w:val="24"/>
        </w:rPr>
        <w:t xml:space="preserve">Tribunal Local </w:t>
      </w:r>
      <w:r w:rsidRPr="00E505C6">
        <w:rPr>
          <w:rFonts w:ascii="Arial" w:hAnsi="Arial" w:cs="Arial"/>
          <w:sz w:val="24"/>
          <w:szCs w:val="24"/>
        </w:rPr>
        <w:t>declaró infundad</w:t>
      </w:r>
      <w:r w:rsidR="00175960" w:rsidRPr="00E505C6">
        <w:rPr>
          <w:rFonts w:ascii="Arial" w:hAnsi="Arial" w:cs="Arial"/>
          <w:sz w:val="24"/>
          <w:szCs w:val="24"/>
        </w:rPr>
        <w:t>a</w:t>
      </w:r>
      <w:r w:rsidRPr="00E505C6">
        <w:rPr>
          <w:rFonts w:ascii="Arial" w:hAnsi="Arial" w:cs="Arial"/>
          <w:sz w:val="24"/>
          <w:szCs w:val="24"/>
        </w:rPr>
        <w:t xml:space="preserve"> la propuesta de disenso</w:t>
      </w:r>
      <w:r w:rsidR="00175960" w:rsidRPr="00E505C6">
        <w:rPr>
          <w:rFonts w:ascii="Arial" w:hAnsi="Arial" w:cs="Arial"/>
          <w:sz w:val="24"/>
          <w:szCs w:val="24"/>
        </w:rPr>
        <w:t xml:space="preserve">, toda vez que el actor no acreditó </w:t>
      </w:r>
      <w:r w:rsidRPr="00E505C6">
        <w:rPr>
          <w:rFonts w:ascii="Arial" w:hAnsi="Arial" w:cs="Arial"/>
          <w:sz w:val="24"/>
          <w:szCs w:val="24"/>
        </w:rPr>
        <w:t xml:space="preserve">que </w:t>
      </w:r>
      <w:r w:rsidR="00A52BC5" w:rsidRPr="00E505C6">
        <w:rPr>
          <w:rFonts w:ascii="Arial" w:hAnsi="Arial" w:cs="Arial"/>
          <w:sz w:val="24"/>
          <w:szCs w:val="24"/>
        </w:rPr>
        <w:t xml:space="preserve">las personas de </w:t>
      </w:r>
      <w:r w:rsidR="00E505C6" w:rsidRPr="00E505C6">
        <w:rPr>
          <w:rFonts w:ascii="Arial" w:hAnsi="Arial" w:cs="Arial"/>
          <w:sz w:val="24"/>
          <w:szCs w:val="24"/>
        </w:rPr>
        <w:t>la</w:t>
      </w:r>
      <w:r w:rsidR="00A52BC5" w:rsidRPr="00E505C6">
        <w:rPr>
          <w:rFonts w:ascii="Arial" w:hAnsi="Arial" w:cs="Arial"/>
          <w:sz w:val="24"/>
          <w:szCs w:val="24"/>
        </w:rPr>
        <w:t xml:space="preserve"> lista</w:t>
      </w:r>
      <w:r w:rsidR="00E505C6" w:rsidRPr="00E505C6">
        <w:rPr>
          <w:rFonts w:ascii="Arial" w:hAnsi="Arial" w:cs="Arial"/>
          <w:sz w:val="24"/>
          <w:szCs w:val="24"/>
        </w:rPr>
        <w:t xml:space="preserve"> que ofreció</w:t>
      </w:r>
      <w:r w:rsidR="00A52BC5" w:rsidRPr="00E505C6">
        <w:rPr>
          <w:rFonts w:ascii="Arial" w:hAnsi="Arial" w:cs="Arial"/>
          <w:sz w:val="24"/>
          <w:szCs w:val="24"/>
        </w:rPr>
        <w:t xml:space="preserve"> estuvie</w:t>
      </w:r>
      <w:r w:rsidR="00E505C6" w:rsidRPr="00E505C6">
        <w:rPr>
          <w:rFonts w:ascii="Arial" w:hAnsi="Arial" w:cs="Arial"/>
          <w:sz w:val="24"/>
          <w:szCs w:val="24"/>
        </w:rPr>
        <w:t>ran</w:t>
      </w:r>
      <w:r w:rsidRPr="00E505C6">
        <w:rPr>
          <w:rFonts w:ascii="Arial" w:hAnsi="Arial" w:cs="Arial"/>
          <w:sz w:val="24"/>
          <w:szCs w:val="24"/>
        </w:rPr>
        <w:t xml:space="preserve"> impedidas para ejercer </w:t>
      </w:r>
      <w:r w:rsidR="00175960" w:rsidRPr="00E505C6">
        <w:rPr>
          <w:rFonts w:ascii="Arial" w:hAnsi="Arial" w:cs="Arial"/>
          <w:sz w:val="24"/>
          <w:szCs w:val="24"/>
        </w:rPr>
        <w:t xml:space="preserve">algún </w:t>
      </w:r>
      <w:r w:rsidRPr="00E505C6">
        <w:rPr>
          <w:rFonts w:ascii="Arial" w:hAnsi="Arial" w:cs="Arial"/>
          <w:sz w:val="24"/>
          <w:szCs w:val="24"/>
        </w:rPr>
        <w:t xml:space="preserve">cargo </w:t>
      </w:r>
      <w:r w:rsidR="00175960" w:rsidRPr="00E505C6">
        <w:rPr>
          <w:rFonts w:ascii="Arial" w:hAnsi="Arial" w:cs="Arial"/>
          <w:sz w:val="24"/>
          <w:szCs w:val="24"/>
        </w:rPr>
        <w:t>como funcionarias</w:t>
      </w:r>
      <w:r w:rsidRPr="00E505C6">
        <w:rPr>
          <w:rFonts w:ascii="Arial" w:hAnsi="Arial" w:cs="Arial"/>
          <w:sz w:val="24"/>
          <w:szCs w:val="24"/>
        </w:rPr>
        <w:t xml:space="preserve"> el día de la jornada electiva. </w:t>
      </w:r>
    </w:p>
    <w:p w14:paraId="6A6DB9DA" w14:textId="2148FA8A" w:rsidR="00A52BC5" w:rsidRPr="00E505C6" w:rsidRDefault="00175960" w:rsidP="00AB15FC">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Como se adelantó, d</w:t>
      </w:r>
      <w:r w:rsidR="00A52BC5" w:rsidRPr="00E505C6">
        <w:rPr>
          <w:rFonts w:ascii="Arial" w:hAnsi="Arial" w:cs="Arial"/>
          <w:sz w:val="24"/>
          <w:szCs w:val="24"/>
        </w:rPr>
        <w:t xml:space="preserve">esde la óptica de esta Sala Regional, los planteamientos del inconforme resultan </w:t>
      </w:r>
      <w:r w:rsidR="00A52BC5" w:rsidRPr="00E505C6">
        <w:rPr>
          <w:rFonts w:ascii="Arial" w:hAnsi="Arial" w:cs="Arial"/>
          <w:b/>
          <w:bCs/>
          <w:sz w:val="24"/>
          <w:szCs w:val="24"/>
        </w:rPr>
        <w:t xml:space="preserve">ineficaces </w:t>
      </w:r>
      <w:r w:rsidR="00A52BC5" w:rsidRPr="00E505C6">
        <w:rPr>
          <w:rFonts w:ascii="Arial" w:hAnsi="Arial" w:cs="Arial"/>
          <w:sz w:val="24"/>
          <w:szCs w:val="24"/>
        </w:rPr>
        <w:t>en la medida que deja de controvertir las consideraciones expuestas por la responsable y se limita a insistir en que debe declarase la anulación</w:t>
      </w:r>
      <w:r w:rsidRPr="00E505C6">
        <w:rPr>
          <w:rFonts w:ascii="Arial" w:hAnsi="Arial" w:cs="Arial"/>
          <w:sz w:val="24"/>
          <w:szCs w:val="24"/>
        </w:rPr>
        <w:t xml:space="preserve"> de sufragios</w:t>
      </w:r>
      <w:r w:rsidR="00A52BC5" w:rsidRPr="00E505C6">
        <w:rPr>
          <w:rFonts w:ascii="Arial" w:hAnsi="Arial" w:cs="Arial"/>
          <w:sz w:val="24"/>
          <w:szCs w:val="24"/>
        </w:rPr>
        <w:t xml:space="preserve"> pretendida</w:t>
      </w:r>
      <w:r w:rsidRPr="00E505C6">
        <w:rPr>
          <w:rFonts w:ascii="Arial" w:hAnsi="Arial" w:cs="Arial"/>
          <w:sz w:val="24"/>
          <w:szCs w:val="24"/>
        </w:rPr>
        <w:t xml:space="preserve"> porque</w:t>
      </w:r>
      <w:r w:rsidR="00A52BC5" w:rsidRPr="00E505C6">
        <w:rPr>
          <w:rFonts w:ascii="Arial" w:hAnsi="Arial" w:cs="Arial"/>
          <w:sz w:val="24"/>
          <w:szCs w:val="24"/>
        </w:rPr>
        <w:t xml:space="preserve"> las personas que integra</w:t>
      </w:r>
      <w:r w:rsidRPr="00E505C6">
        <w:rPr>
          <w:rFonts w:ascii="Arial" w:hAnsi="Arial" w:cs="Arial"/>
          <w:sz w:val="24"/>
          <w:szCs w:val="24"/>
        </w:rPr>
        <w:t>ron</w:t>
      </w:r>
      <w:r w:rsidR="00A52BC5" w:rsidRPr="00E505C6">
        <w:rPr>
          <w:rFonts w:ascii="Arial" w:hAnsi="Arial" w:cs="Arial"/>
          <w:sz w:val="24"/>
          <w:szCs w:val="24"/>
        </w:rPr>
        <w:t xml:space="preserve"> las mesas directivas de casilla</w:t>
      </w:r>
      <w:r w:rsidRPr="00E505C6">
        <w:rPr>
          <w:rFonts w:ascii="Arial" w:hAnsi="Arial" w:cs="Arial"/>
          <w:sz w:val="24"/>
          <w:szCs w:val="24"/>
        </w:rPr>
        <w:t xml:space="preserve"> el día de la jornada electiva no debían</w:t>
      </w:r>
      <w:r w:rsidR="00A52BC5" w:rsidRPr="00E505C6">
        <w:rPr>
          <w:rFonts w:ascii="Arial" w:hAnsi="Arial" w:cs="Arial"/>
          <w:sz w:val="24"/>
          <w:szCs w:val="24"/>
        </w:rPr>
        <w:t xml:space="preserve"> tener afiliación partidista, pues su sola presencia influye en el ánimo del electorado.</w:t>
      </w:r>
    </w:p>
    <w:p w14:paraId="01981CA7" w14:textId="7A852A59" w:rsidR="00A52BC5" w:rsidRPr="00E505C6" w:rsidRDefault="00A52BC5" w:rsidP="00AB15FC">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Esto es, el promovente no expone en qué medida lo resuelto por la responsable pudiera resultar contrario a Derecho, pues se advierte que su alegación se sustenta básicamente en la misma premisa que </w:t>
      </w:r>
      <w:r w:rsidR="00175960" w:rsidRPr="00E505C6">
        <w:rPr>
          <w:rFonts w:ascii="Arial" w:hAnsi="Arial" w:cs="Arial"/>
          <w:sz w:val="24"/>
          <w:szCs w:val="24"/>
        </w:rPr>
        <w:t xml:space="preserve">hizo valer </w:t>
      </w:r>
      <w:r w:rsidRPr="00E505C6">
        <w:rPr>
          <w:rFonts w:ascii="Arial" w:hAnsi="Arial" w:cs="Arial"/>
          <w:sz w:val="24"/>
          <w:szCs w:val="24"/>
        </w:rPr>
        <w:t xml:space="preserve">en la instancia previa. </w:t>
      </w:r>
    </w:p>
    <w:p w14:paraId="0952EEDF" w14:textId="6F2950FB" w:rsidR="00A52BC5" w:rsidRPr="00E505C6" w:rsidRDefault="00A52BC5" w:rsidP="00AB15FC">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Sin que desvirtué en modo alguno lo </w:t>
      </w:r>
      <w:r w:rsidR="00175960" w:rsidRPr="00E505C6">
        <w:rPr>
          <w:rFonts w:ascii="Arial" w:hAnsi="Arial" w:cs="Arial"/>
          <w:sz w:val="24"/>
          <w:szCs w:val="24"/>
        </w:rPr>
        <w:t>considerado</w:t>
      </w:r>
      <w:r w:rsidRPr="00E505C6">
        <w:rPr>
          <w:rFonts w:ascii="Arial" w:hAnsi="Arial" w:cs="Arial"/>
          <w:sz w:val="24"/>
          <w:szCs w:val="24"/>
        </w:rPr>
        <w:t xml:space="preserve"> por el órgano resolutor en cuanto a que no</w:t>
      </w:r>
      <w:r w:rsidR="00175960" w:rsidRPr="00E505C6">
        <w:rPr>
          <w:rFonts w:ascii="Arial" w:hAnsi="Arial" w:cs="Arial"/>
          <w:sz w:val="24"/>
          <w:szCs w:val="24"/>
        </w:rPr>
        <w:t xml:space="preserve"> se</w:t>
      </w:r>
      <w:r w:rsidRPr="00E505C6">
        <w:rPr>
          <w:rFonts w:ascii="Arial" w:hAnsi="Arial" w:cs="Arial"/>
          <w:sz w:val="24"/>
          <w:szCs w:val="24"/>
        </w:rPr>
        <w:t xml:space="preserve"> acreditó que las personas indicadas en </w:t>
      </w:r>
      <w:r w:rsidR="00175960" w:rsidRPr="00E505C6">
        <w:rPr>
          <w:rFonts w:ascii="Arial" w:hAnsi="Arial" w:cs="Arial"/>
          <w:sz w:val="24"/>
          <w:szCs w:val="24"/>
        </w:rPr>
        <w:t>el anexo</w:t>
      </w:r>
      <w:r w:rsidRPr="00E505C6">
        <w:rPr>
          <w:rFonts w:ascii="Arial" w:hAnsi="Arial" w:cs="Arial"/>
          <w:sz w:val="24"/>
          <w:szCs w:val="24"/>
        </w:rPr>
        <w:t xml:space="preserve"> de su demanda local estuvieran impedid</w:t>
      </w:r>
      <w:r w:rsidR="00175960" w:rsidRPr="00E505C6">
        <w:rPr>
          <w:rFonts w:ascii="Arial" w:hAnsi="Arial" w:cs="Arial"/>
          <w:sz w:val="24"/>
          <w:szCs w:val="24"/>
        </w:rPr>
        <w:t>a</w:t>
      </w:r>
      <w:r w:rsidRPr="00E505C6">
        <w:rPr>
          <w:rFonts w:ascii="Arial" w:hAnsi="Arial" w:cs="Arial"/>
          <w:sz w:val="24"/>
          <w:szCs w:val="24"/>
        </w:rPr>
        <w:t xml:space="preserve">s para participar como integrantes de las mesas receptoras de votación, </w:t>
      </w:r>
      <w:r w:rsidR="00E505C6" w:rsidRPr="00E505C6">
        <w:rPr>
          <w:rFonts w:ascii="Arial" w:hAnsi="Arial" w:cs="Arial"/>
          <w:sz w:val="24"/>
          <w:szCs w:val="24"/>
        </w:rPr>
        <w:t>o en que</w:t>
      </w:r>
      <w:r w:rsidRPr="00E505C6">
        <w:rPr>
          <w:rFonts w:ascii="Arial" w:hAnsi="Arial" w:cs="Arial"/>
          <w:sz w:val="24"/>
          <w:szCs w:val="24"/>
        </w:rPr>
        <w:t xml:space="preserve"> no existe prohibición alguna para ello </w:t>
      </w:r>
      <w:r w:rsidR="00E505C6" w:rsidRPr="00E505C6">
        <w:rPr>
          <w:rFonts w:ascii="Arial" w:hAnsi="Arial" w:cs="Arial"/>
          <w:sz w:val="24"/>
          <w:szCs w:val="24"/>
        </w:rPr>
        <w:t>por el hecho de ser</w:t>
      </w:r>
      <w:r w:rsidRPr="00E505C6">
        <w:rPr>
          <w:rFonts w:ascii="Arial" w:hAnsi="Arial" w:cs="Arial"/>
          <w:sz w:val="24"/>
          <w:szCs w:val="24"/>
        </w:rPr>
        <w:t xml:space="preserve"> personas militantes de algún partido político, de </w:t>
      </w:r>
      <w:r w:rsidR="00E505C6" w:rsidRPr="00E505C6">
        <w:rPr>
          <w:rFonts w:ascii="Arial" w:hAnsi="Arial" w:cs="Arial"/>
          <w:sz w:val="24"/>
          <w:szCs w:val="24"/>
        </w:rPr>
        <w:t>manera</w:t>
      </w:r>
      <w:r w:rsidRPr="00E505C6">
        <w:rPr>
          <w:rFonts w:ascii="Arial" w:hAnsi="Arial" w:cs="Arial"/>
          <w:sz w:val="24"/>
          <w:szCs w:val="24"/>
        </w:rPr>
        <w:t xml:space="preserve"> que tampoco se acreditó la presunta influencia en el electorado de la que ahora se duele. </w:t>
      </w:r>
    </w:p>
    <w:p w14:paraId="538F8554" w14:textId="0B78D011" w:rsidR="00175960" w:rsidRPr="00E505C6" w:rsidRDefault="00175960" w:rsidP="00AB15FC">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De ahí la ineficacia de sus planteamientos. </w:t>
      </w:r>
    </w:p>
    <w:p w14:paraId="088F9424" w14:textId="2EDD9D2F" w:rsidR="00710395" w:rsidRPr="00E505C6" w:rsidRDefault="00AD10B5" w:rsidP="00710395">
      <w:pPr>
        <w:pStyle w:val="Ttulo1"/>
        <w:spacing w:before="100" w:beforeAutospacing="1" w:after="100" w:afterAutospacing="1" w:line="360" w:lineRule="auto"/>
        <w:jc w:val="both"/>
        <w:rPr>
          <w:rFonts w:ascii="Arial" w:hAnsi="Arial" w:cs="Arial"/>
          <w:b/>
          <w:bCs/>
          <w:color w:val="auto"/>
          <w:sz w:val="24"/>
          <w:szCs w:val="24"/>
        </w:rPr>
      </w:pPr>
      <w:bookmarkStart w:id="43" w:name="_Toc80795161"/>
      <w:r w:rsidRPr="00E505C6">
        <w:rPr>
          <w:rFonts w:ascii="Arial" w:hAnsi="Arial" w:cs="Arial"/>
          <w:b/>
          <w:bCs/>
          <w:color w:val="auto"/>
          <w:sz w:val="24"/>
          <w:szCs w:val="24"/>
        </w:rPr>
        <w:t>5.4.2.</w:t>
      </w:r>
      <w:r w:rsidR="00710395" w:rsidRPr="00E505C6">
        <w:rPr>
          <w:rFonts w:ascii="Arial" w:hAnsi="Arial" w:cs="Arial"/>
          <w:b/>
          <w:bCs/>
          <w:color w:val="auto"/>
          <w:sz w:val="24"/>
          <w:szCs w:val="24"/>
        </w:rPr>
        <w:t xml:space="preserve"> Análisis sobre los agravios hechos valer en el juicio de la ciudadanía SM-JDC-7</w:t>
      </w:r>
      <w:r w:rsidRPr="00E505C6">
        <w:rPr>
          <w:rFonts w:ascii="Arial" w:hAnsi="Arial" w:cs="Arial"/>
          <w:b/>
          <w:bCs/>
          <w:color w:val="auto"/>
          <w:sz w:val="24"/>
          <w:szCs w:val="24"/>
        </w:rPr>
        <w:t>8</w:t>
      </w:r>
      <w:r w:rsidR="00710395" w:rsidRPr="00E505C6">
        <w:rPr>
          <w:rFonts w:ascii="Arial" w:hAnsi="Arial" w:cs="Arial"/>
          <w:b/>
          <w:bCs/>
          <w:color w:val="auto"/>
          <w:sz w:val="24"/>
          <w:szCs w:val="24"/>
        </w:rPr>
        <w:t>6/2021</w:t>
      </w:r>
      <w:bookmarkEnd w:id="43"/>
    </w:p>
    <w:p w14:paraId="624A96A9" w14:textId="049E5A66" w:rsidR="00FB0C5B" w:rsidRPr="00E505C6" w:rsidRDefault="00AD10B5" w:rsidP="00AD10B5">
      <w:pPr>
        <w:pStyle w:val="Ttulo1"/>
        <w:rPr>
          <w:rFonts w:ascii="Arial" w:hAnsi="Arial" w:cs="Arial"/>
          <w:b/>
          <w:bCs/>
          <w:color w:val="auto"/>
          <w:sz w:val="24"/>
          <w:szCs w:val="24"/>
        </w:rPr>
      </w:pPr>
      <w:bookmarkStart w:id="44" w:name="_Toc80795162"/>
      <w:r w:rsidRPr="00E505C6">
        <w:rPr>
          <w:rFonts w:ascii="Arial" w:hAnsi="Arial" w:cs="Arial"/>
          <w:b/>
          <w:bCs/>
          <w:color w:val="auto"/>
          <w:sz w:val="24"/>
          <w:szCs w:val="24"/>
        </w:rPr>
        <w:t>5.4.2.1. Marco normativo</w:t>
      </w:r>
      <w:bookmarkEnd w:id="44"/>
    </w:p>
    <w:bookmarkEnd w:id="33"/>
    <w:bookmarkEnd w:id="34"/>
    <w:p w14:paraId="0F20E0F0" w14:textId="54CCA2A3" w:rsidR="00AC7E1F" w:rsidRPr="00E505C6" w:rsidRDefault="00AC7E1F" w:rsidP="00C128CA">
      <w:pPr>
        <w:pStyle w:val="Prrafodelista"/>
        <w:numPr>
          <w:ilvl w:val="0"/>
          <w:numId w:val="5"/>
        </w:numPr>
        <w:spacing w:before="240" w:after="240" w:line="360" w:lineRule="auto"/>
        <w:jc w:val="both"/>
        <w:rPr>
          <w:rFonts w:ascii="Arial" w:hAnsi="Arial" w:cs="Arial"/>
          <w:b/>
          <w:sz w:val="24"/>
          <w:szCs w:val="24"/>
        </w:rPr>
      </w:pPr>
      <w:r w:rsidRPr="00E505C6">
        <w:rPr>
          <w:rFonts w:ascii="Arial" w:hAnsi="Arial" w:cs="Arial"/>
          <w:b/>
          <w:sz w:val="24"/>
          <w:szCs w:val="24"/>
        </w:rPr>
        <w:t xml:space="preserve">Las entidades federativas tienen amplia libertad para implementar el principio de </w:t>
      </w:r>
      <w:r w:rsidRPr="00E505C6">
        <w:rPr>
          <w:rFonts w:ascii="Arial" w:hAnsi="Arial" w:cs="Arial"/>
          <w:b/>
          <w:i/>
          <w:iCs/>
          <w:sz w:val="24"/>
          <w:szCs w:val="24"/>
        </w:rPr>
        <w:t>RP</w:t>
      </w:r>
      <w:r w:rsidRPr="00E505C6">
        <w:rPr>
          <w:rFonts w:ascii="Arial" w:hAnsi="Arial" w:cs="Arial"/>
          <w:b/>
          <w:sz w:val="24"/>
          <w:szCs w:val="24"/>
        </w:rPr>
        <w:t xml:space="preserve"> en el orden municipal </w:t>
      </w:r>
    </w:p>
    <w:p w14:paraId="7B621081" w14:textId="77777777" w:rsidR="00AC7E1F" w:rsidRPr="00E505C6" w:rsidRDefault="00AC7E1F" w:rsidP="00AC7E1F">
      <w:pPr>
        <w:spacing w:before="240" w:after="240" w:line="360" w:lineRule="auto"/>
        <w:jc w:val="both"/>
        <w:rPr>
          <w:rFonts w:ascii="Arial" w:hAnsi="Arial" w:cs="Arial"/>
          <w:sz w:val="24"/>
          <w:szCs w:val="24"/>
        </w:rPr>
      </w:pPr>
      <w:r w:rsidRPr="00E505C6">
        <w:rPr>
          <w:rFonts w:ascii="Arial" w:hAnsi="Arial" w:cs="Arial"/>
          <w:sz w:val="24"/>
          <w:szCs w:val="24"/>
        </w:rPr>
        <w:t xml:space="preserve">La </w:t>
      </w:r>
      <w:r w:rsidRPr="00E505C6">
        <w:rPr>
          <w:rFonts w:ascii="Arial" w:hAnsi="Arial" w:cs="Arial"/>
          <w:i/>
          <w:iCs/>
          <w:sz w:val="24"/>
          <w:szCs w:val="24"/>
        </w:rPr>
        <w:t>Suprema Corte</w:t>
      </w:r>
      <w:r w:rsidRPr="00E505C6">
        <w:rPr>
          <w:rFonts w:ascii="Arial" w:hAnsi="Arial" w:cs="Arial"/>
          <w:sz w:val="24"/>
          <w:szCs w:val="24"/>
        </w:rPr>
        <w:t xml:space="preserve"> asumió el criterio jurisprudencial</w:t>
      </w:r>
      <w:r w:rsidRPr="00E505C6">
        <w:rPr>
          <w:rStyle w:val="Refdenotaalpie"/>
          <w:rFonts w:ascii="Arial" w:hAnsi="Arial"/>
          <w:sz w:val="24"/>
          <w:szCs w:val="24"/>
        </w:rPr>
        <w:footnoteReference w:id="18"/>
      </w:r>
      <w:r w:rsidRPr="00E505C6">
        <w:rPr>
          <w:rFonts w:ascii="Arial" w:hAnsi="Arial" w:cs="Arial"/>
          <w:sz w:val="24"/>
          <w:szCs w:val="24"/>
        </w:rPr>
        <w:t xml:space="preserve"> consistente en que:</w:t>
      </w:r>
    </w:p>
    <w:p w14:paraId="77F8B1D2" w14:textId="09F53EE5" w:rsidR="00AC7E1F" w:rsidRPr="00E505C6" w:rsidRDefault="00AC7E1F" w:rsidP="00C128CA">
      <w:pPr>
        <w:pStyle w:val="Prrafodelista"/>
        <w:numPr>
          <w:ilvl w:val="0"/>
          <w:numId w:val="6"/>
        </w:numPr>
        <w:spacing w:after="240" w:line="360" w:lineRule="auto"/>
        <w:jc w:val="both"/>
        <w:rPr>
          <w:rFonts w:ascii="Arial" w:hAnsi="Arial" w:cs="Arial"/>
          <w:sz w:val="24"/>
          <w:szCs w:val="24"/>
        </w:rPr>
      </w:pPr>
      <w:r w:rsidRPr="00E505C6">
        <w:rPr>
          <w:rFonts w:ascii="Arial" w:hAnsi="Arial" w:cs="Arial"/>
          <w:sz w:val="24"/>
          <w:szCs w:val="24"/>
        </w:rPr>
        <w:lastRenderedPageBreak/>
        <w:t xml:space="preserve">Las entidades federativas tienen amplia libertad configurativa para implementar el principio de </w:t>
      </w:r>
      <w:r w:rsidRPr="00E505C6">
        <w:rPr>
          <w:rFonts w:ascii="Arial" w:hAnsi="Arial" w:cs="Arial"/>
          <w:i/>
          <w:iCs/>
          <w:sz w:val="24"/>
          <w:szCs w:val="24"/>
        </w:rPr>
        <w:t>RP</w:t>
      </w:r>
      <w:r w:rsidRPr="00E505C6">
        <w:rPr>
          <w:rFonts w:ascii="Arial" w:hAnsi="Arial" w:cs="Arial"/>
          <w:sz w:val="24"/>
          <w:szCs w:val="24"/>
        </w:rPr>
        <w:t xml:space="preserve"> en el orden municipal.</w:t>
      </w:r>
    </w:p>
    <w:p w14:paraId="7DF258D9" w14:textId="12D456A0" w:rsidR="00AC7E1F" w:rsidRPr="00E505C6" w:rsidRDefault="00AC7E1F" w:rsidP="00C128CA">
      <w:pPr>
        <w:pStyle w:val="Prrafodelista"/>
        <w:numPr>
          <w:ilvl w:val="0"/>
          <w:numId w:val="6"/>
        </w:numPr>
        <w:spacing w:after="240" w:line="360" w:lineRule="auto"/>
        <w:jc w:val="both"/>
        <w:rPr>
          <w:rFonts w:ascii="Arial" w:hAnsi="Arial" w:cs="Arial"/>
          <w:sz w:val="24"/>
          <w:szCs w:val="24"/>
        </w:rPr>
      </w:pPr>
      <w:r w:rsidRPr="00E505C6">
        <w:rPr>
          <w:rFonts w:ascii="Arial" w:hAnsi="Arial" w:cs="Arial"/>
          <w:sz w:val="24"/>
          <w:szCs w:val="24"/>
        </w:rPr>
        <w:t xml:space="preserve">La </w:t>
      </w:r>
      <w:r w:rsidRPr="00E505C6">
        <w:rPr>
          <w:rFonts w:ascii="Arial" w:hAnsi="Arial" w:cs="Arial"/>
          <w:i/>
          <w:iCs/>
          <w:sz w:val="24"/>
          <w:szCs w:val="24"/>
        </w:rPr>
        <w:t>Constitución General</w:t>
      </w:r>
      <w:r w:rsidRPr="00E505C6">
        <w:rPr>
          <w:rFonts w:ascii="Arial" w:hAnsi="Arial" w:cs="Arial"/>
          <w:sz w:val="24"/>
          <w:szCs w:val="24"/>
        </w:rPr>
        <w:t xml:space="preserve"> no establece la verificación específica de la sobre y subrepresentación en la integración de los Ayuntamientos y no debe acudirse a los límites contemplados en</w:t>
      </w:r>
      <w:r w:rsidR="00BA5068" w:rsidRPr="00E505C6">
        <w:rPr>
          <w:rFonts w:ascii="Arial" w:hAnsi="Arial" w:cs="Arial"/>
          <w:sz w:val="24"/>
          <w:szCs w:val="24"/>
        </w:rPr>
        <w:t xml:space="preserve"> su</w:t>
      </w:r>
      <w:r w:rsidRPr="00E505C6">
        <w:rPr>
          <w:rFonts w:ascii="Arial" w:hAnsi="Arial" w:cs="Arial"/>
          <w:sz w:val="24"/>
          <w:szCs w:val="24"/>
        </w:rPr>
        <w:t xml:space="preserve"> artículo 116</w:t>
      </w:r>
      <w:r w:rsidR="00BA5068" w:rsidRPr="00E505C6">
        <w:rPr>
          <w:rFonts w:ascii="Arial" w:eastAsia="Yu Gothic Light" w:hAnsi="Arial" w:cs="Arial"/>
          <w:sz w:val="24"/>
          <w:szCs w:val="24"/>
        </w:rPr>
        <w:t>,</w:t>
      </w:r>
      <w:r w:rsidRPr="00E505C6">
        <w:rPr>
          <w:rFonts w:ascii="Arial" w:hAnsi="Arial" w:cs="Arial"/>
          <w:sz w:val="24"/>
          <w:szCs w:val="24"/>
        </w:rPr>
        <w:t xml:space="preserve"> para la conformación de los Congresos Locales.</w:t>
      </w:r>
    </w:p>
    <w:p w14:paraId="55477923" w14:textId="77777777" w:rsidR="00AC7E1F" w:rsidRPr="00E505C6" w:rsidRDefault="00AC7E1F" w:rsidP="00AC7E1F">
      <w:pPr>
        <w:spacing w:before="240" w:after="240" w:line="360" w:lineRule="auto"/>
        <w:jc w:val="both"/>
        <w:rPr>
          <w:rFonts w:ascii="Arial" w:hAnsi="Arial" w:cs="Arial"/>
          <w:sz w:val="24"/>
          <w:szCs w:val="24"/>
        </w:rPr>
      </w:pPr>
      <w:r w:rsidRPr="00E505C6">
        <w:rPr>
          <w:rFonts w:ascii="Arial" w:hAnsi="Arial" w:cs="Arial"/>
          <w:sz w:val="24"/>
          <w:szCs w:val="24"/>
        </w:rPr>
        <w:t>Lo anterior evidencia que no existe una regla previa y específica de rango constitucional que establezca de manera forzosa el cumplimiento de límites de sobre y subrepresentación determinados para la integración de los Ayuntamientos.</w:t>
      </w:r>
    </w:p>
    <w:p w14:paraId="7A4BCA06" w14:textId="36DCD36C" w:rsidR="00AC7E1F" w:rsidRPr="00E505C6" w:rsidRDefault="00AC7E1F" w:rsidP="00AC7E1F">
      <w:pPr>
        <w:spacing w:before="240" w:after="240" w:line="360" w:lineRule="auto"/>
        <w:jc w:val="both"/>
        <w:rPr>
          <w:rFonts w:ascii="Arial" w:hAnsi="Arial" w:cs="Arial"/>
          <w:sz w:val="24"/>
          <w:szCs w:val="24"/>
        </w:rPr>
      </w:pPr>
      <w:r w:rsidRPr="00E505C6">
        <w:rPr>
          <w:rFonts w:ascii="Arial" w:hAnsi="Arial" w:cs="Arial"/>
          <w:sz w:val="24"/>
          <w:szCs w:val="24"/>
        </w:rPr>
        <w:t xml:space="preserve">El único requisito constitucional es que las normas que regulen la integración de los ayuntamientos, por medio de los principios de </w:t>
      </w:r>
      <w:r w:rsidRPr="00E505C6">
        <w:rPr>
          <w:rFonts w:ascii="Arial" w:hAnsi="Arial" w:cs="Arial"/>
          <w:i/>
          <w:sz w:val="24"/>
          <w:szCs w:val="24"/>
        </w:rPr>
        <w:t>MR</w:t>
      </w:r>
      <w:r w:rsidRPr="00E505C6">
        <w:rPr>
          <w:rFonts w:ascii="Arial" w:hAnsi="Arial" w:cs="Arial"/>
          <w:sz w:val="24"/>
          <w:szCs w:val="24"/>
        </w:rPr>
        <w:t xml:space="preserve"> y </w:t>
      </w:r>
      <w:r w:rsidRPr="00E505C6">
        <w:rPr>
          <w:rFonts w:ascii="Arial" w:hAnsi="Arial" w:cs="Arial"/>
          <w:i/>
          <w:sz w:val="24"/>
          <w:szCs w:val="24"/>
        </w:rPr>
        <w:t>RP</w:t>
      </w:r>
      <w:r w:rsidRPr="00E505C6">
        <w:rPr>
          <w:rFonts w:ascii="Arial" w:hAnsi="Arial" w:cs="Arial"/>
          <w:sz w:val="24"/>
          <w:szCs w:val="24"/>
        </w:rPr>
        <w:t xml:space="preserve">, no estén configuradas de tal manera que pierdan su operatividad o funcionalidad en el sistema representativo municipal. </w:t>
      </w:r>
    </w:p>
    <w:p w14:paraId="22B1BB80" w14:textId="1893D47F" w:rsidR="00AC7E1F" w:rsidRPr="00E505C6" w:rsidRDefault="00AC7E1F" w:rsidP="00AC7E1F">
      <w:pPr>
        <w:spacing w:before="240" w:after="240" w:line="360" w:lineRule="auto"/>
        <w:jc w:val="both"/>
        <w:rPr>
          <w:rFonts w:ascii="Arial" w:hAnsi="Arial" w:cs="Arial"/>
          <w:sz w:val="24"/>
          <w:szCs w:val="24"/>
        </w:rPr>
      </w:pPr>
      <w:r w:rsidRPr="00E505C6">
        <w:rPr>
          <w:rFonts w:ascii="Arial" w:hAnsi="Arial" w:cs="Arial"/>
          <w:sz w:val="24"/>
          <w:szCs w:val="24"/>
        </w:rPr>
        <w:t>El citado criterio ha sido retomado por la Sala Superior de este Tribunal Electoral al resolver el recurso de reconsideración SUP-REC-1715/2018.</w:t>
      </w:r>
    </w:p>
    <w:p w14:paraId="1772D420" w14:textId="589A3506" w:rsidR="00AC7E1F" w:rsidRPr="00E505C6" w:rsidRDefault="00AC7E1F" w:rsidP="00C128CA">
      <w:pPr>
        <w:pStyle w:val="Prrafodelista"/>
        <w:numPr>
          <w:ilvl w:val="0"/>
          <w:numId w:val="4"/>
        </w:numPr>
        <w:spacing w:before="240" w:after="240" w:line="360" w:lineRule="auto"/>
        <w:jc w:val="both"/>
        <w:rPr>
          <w:rFonts w:ascii="Arial" w:hAnsi="Arial" w:cs="Arial"/>
          <w:bCs/>
          <w:sz w:val="24"/>
          <w:szCs w:val="24"/>
        </w:rPr>
      </w:pPr>
      <w:r w:rsidRPr="00E505C6">
        <w:rPr>
          <w:rFonts w:ascii="Arial" w:hAnsi="Arial" w:cs="Arial"/>
          <w:b/>
          <w:bCs/>
          <w:sz w:val="24"/>
          <w:szCs w:val="24"/>
        </w:rPr>
        <w:t xml:space="preserve">Sistema de </w:t>
      </w:r>
      <w:r w:rsidRPr="00E505C6">
        <w:rPr>
          <w:rFonts w:ascii="Arial" w:hAnsi="Arial" w:cs="Arial"/>
          <w:b/>
          <w:bCs/>
          <w:i/>
          <w:iCs/>
          <w:sz w:val="24"/>
          <w:szCs w:val="24"/>
        </w:rPr>
        <w:t>RP</w:t>
      </w:r>
      <w:r w:rsidRPr="00E505C6">
        <w:rPr>
          <w:rFonts w:ascii="Arial" w:hAnsi="Arial" w:cs="Arial"/>
          <w:b/>
          <w:bCs/>
          <w:sz w:val="24"/>
          <w:szCs w:val="24"/>
        </w:rPr>
        <w:t xml:space="preserve"> en la integración de Ayuntamientos en </w:t>
      </w:r>
      <w:r w:rsidR="00C9774A" w:rsidRPr="00E505C6">
        <w:rPr>
          <w:rFonts w:ascii="Arial" w:hAnsi="Arial" w:cs="Arial"/>
          <w:b/>
          <w:bCs/>
          <w:sz w:val="24"/>
          <w:szCs w:val="24"/>
        </w:rPr>
        <w:t>Guanajuato</w:t>
      </w:r>
    </w:p>
    <w:p w14:paraId="533DA605" w14:textId="77777777" w:rsidR="003A19A4" w:rsidRPr="00E505C6" w:rsidRDefault="00C9774A" w:rsidP="003A19A4">
      <w:pPr>
        <w:spacing w:before="240" w:after="240" w:line="360" w:lineRule="auto"/>
        <w:jc w:val="both"/>
        <w:rPr>
          <w:rStyle w:val="normaltextrun"/>
          <w:rFonts w:ascii="Arial" w:eastAsiaTheme="majorEastAsia" w:hAnsi="Arial" w:cs="Arial"/>
          <w:sz w:val="24"/>
          <w:szCs w:val="24"/>
        </w:rPr>
      </w:pPr>
      <w:r w:rsidRPr="00E505C6">
        <w:rPr>
          <w:rStyle w:val="normaltextrun"/>
          <w:rFonts w:ascii="Arial" w:eastAsiaTheme="majorEastAsia" w:hAnsi="Arial" w:cs="Arial"/>
          <w:sz w:val="24"/>
          <w:szCs w:val="24"/>
          <w:lang w:val="es-ES"/>
        </w:rPr>
        <w:t xml:space="preserve">Conforme a los </w:t>
      </w:r>
      <w:r w:rsidRPr="00E505C6">
        <w:rPr>
          <w:rStyle w:val="normaltextrun"/>
          <w:rFonts w:ascii="Arial" w:eastAsiaTheme="majorEastAsia" w:hAnsi="Arial" w:cs="Arial"/>
          <w:sz w:val="24"/>
          <w:szCs w:val="24"/>
        </w:rPr>
        <w:t>artículos 109 y 113 de</w:t>
      </w:r>
      <w:r w:rsidRPr="00E505C6">
        <w:rPr>
          <w:rStyle w:val="normaltextrun"/>
          <w:rFonts w:ascii="Arial" w:eastAsiaTheme="majorEastAsia" w:hAnsi="Arial" w:cs="Arial"/>
          <w:sz w:val="24"/>
          <w:szCs w:val="24"/>
          <w:lang w:val="es-ES"/>
        </w:rPr>
        <w:t xml:space="preserve"> Constitución Política del Estado de Guanajuato</w:t>
      </w:r>
      <w:r w:rsidRPr="00E505C6">
        <w:rPr>
          <w:rStyle w:val="Refdenotaalpie"/>
          <w:rFonts w:ascii="Arial" w:eastAsiaTheme="majorEastAsia" w:hAnsi="Arial" w:cs="Arial"/>
          <w:sz w:val="24"/>
          <w:szCs w:val="24"/>
        </w:rPr>
        <w:footnoteReference w:id="19"/>
      </w:r>
      <w:r w:rsidRPr="00E505C6">
        <w:rPr>
          <w:rStyle w:val="normaltextrun"/>
          <w:rFonts w:ascii="Arial" w:eastAsiaTheme="majorEastAsia" w:hAnsi="Arial" w:cs="Arial"/>
          <w:sz w:val="24"/>
          <w:szCs w:val="24"/>
          <w:lang w:val="es-ES"/>
        </w:rPr>
        <w:t xml:space="preserve">, los </w:t>
      </w:r>
      <w:r w:rsidRPr="00E505C6">
        <w:rPr>
          <w:rStyle w:val="normaltextrun"/>
          <w:rFonts w:ascii="Arial" w:eastAsiaTheme="majorEastAsia" w:hAnsi="Arial" w:cs="Arial"/>
          <w:sz w:val="24"/>
          <w:szCs w:val="24"/>
        </w:rPr>
        <w:t xml:space="preserve">ayuntamientos serán electos cada tres años y se integrarán por una presidencia, sindicaturas elegidos bajo el principio de </w:t>
      </w:r>
      <w:r w:rsidRPr="00E505C6">
        <w:rPr>
          <w:rStyle w:val="normaltextrun"/>
          <w:rFonts w:ascii="Arial" w:eastAsiaTheme="majorEastAsia" w:hAnsi="Arial" w:cs="Arial"/>
          <w:i/>
          <w:iCs/>
          <w:sz w:val="24"/>
          <w:szCs w:val="24"/>
        </w:rPr>
        <w:t xml:space="preserve">MR </w:t>
      </w:r>
      <w:r w:rsidRPr="00E505C6">
        <w:rPr>
          <w:rStyle w:val="normaltextrun"/>
          <w:rFonts w:ascii="Arial" w:eastAsiaTheme="majorEastAsia" w:hAnsi="Arial" w:cs="Arial"/>
          <w:sz w:val="24"/>
          <w:szCs w:val="24"/>
        </w:rPr>
        <w:t xml:space="preserve">y las regidurías de acuerdo con el diverso de </w:t>
      </w:r>
      <w:r w:rsidRPr="00E505C6">
        <w:rPr>
          <w:rStyle w:val="normaltextrun"/>
          <w:rFonts w:ascii="Arial" w:eastAsiaTheme="majorEastAsia" w:hAnsi="Arial" w:cs="Arial"/>
          <w:i/>
          <w:iCs/>
          <w:sz w:val="24"/>
          <w:szCs w:val="24"/>
        </w:rPr>
        <w:t>RP</w:t>
      </w:r>
      <w:r w:rsidRPr="00E505C6">
        <w:rPr>
          <w:rStyle w:val="normaltextrun"/>
          <w:rFonts w:ascii="Arial" w:eastAsiaTheme="majorEastAsia" w:hAnsi="Arial" w:cs="Arial"/>
          <w:sz w:val="24"/>
          <w:szCs w:val="24"/>
        </w:rPr>
        <w:t xml:space="preserve">. </w:t>
      </w:r>
    </w:p>
    <w:p w14:paraId="1A6A2F5B" w14:textId="77777777" w:rsidR="003A19A4" w:rsidRPr="00E505C6" w:rsidRDefault="00C9774A" w:rsidP="003A19A4">
      <w:pPr>
        <w:spacing w:before="240" w:after="240" w:line="360" w:lineRule="auto"/>
        <w:jc w:val="both"/>
        <w:rPr>
          <w:rStyle w:val="normaltextrun"/>
          <w:rFonts w:ascii="Arial" w:eastAsiaTheme="majorEastAsia" w:hAnsi="Arial" w:cs="Arial"/>
          <w:sz w:val="24"/>
          <w:szCs w:val="24"/>
        </w:rPr>
      </w:pPr>
      <w:r w:rsidRPr="00E505C6">
        <w:rPr>
          <w:rStyle w:val="normaltextrun"/>
          <w:rFonts w:ascii="Arial" w:eastAsiaTheme="majorEastAsia" w:hAnsi="Arial" w:cs="Arial"/>
          <w:sz w:val="24"/>
          <w:szCs w:val="24"/>
          <w:lang w:val="es-ES"/>
        </w:rPr>
        <w:t>En el mismo sentido la</w:t>
      </w:r>
      <w:r w:rsidRPr="00E505C6">
        <w:rPr>
          <w:rStyle w:val="normaltextrun"/>
          <w:rFonts w:ascii="Arial" w:eastAsiaTheme="majorEastAsia" w:hAnsi="Arial" w:cs="Arial"/>
          <w:sz w:val="24"/>
          <w:szCs w:val="24"/>
        </w:rPr>
        <w:t xml:space="preserve"> Ley Orgánica Municipal para el Estado de Guanajuato, reconoce que el Ayuntamiento es un órgano de gobierno del Municipio, integrado mediante la aplicación de los principios de </w:t>
      </w:r>
      <w:r w:rsidR="003A19A4" w:rsidRPr="00E505C6">
        <w:rPr>
          <w:rStyle w:val="normaltextrun"/>
          <w:rFonts w:ascii="Arial" w:eastAsiaTheme="majorEastAsia" w:hAnsi="Arial" w:cs="Arial"/>
          <w:i/>
          <w:iCs/>
          <w:sz w:val="24"/>
          <w:szCs w:val="24"/>
        </w:rPr>
        <w:t>MR</w:t>
      </w:r>
      <w:r w:rsidRPr="00E505C6">
        <w:rPr>
          <w:rStyle w:val="normaltextrun"/>
          <w:rFonts w:ascii="Arial" w:eastAsiaTheme="majorEastAsia" w:hAnsi="Arial" w:cs="Arial"/>
          <w:sz w:val="24"/>
          <w:szCs w:val="24"/>
        </w:rPr>
        <w:t xml:space="preserve"> y</w:t>
      </w:r>
      <w:r w:rsidR="003A19A4" w:rsidRPr="00E505C6">
        <w:rPr>
          <w:rStyle w:val="normaltextrun"/>
          <w:rFonts w:ascii="Arial" w:eastAsiaTheme="majorEastAsia" w:hAnsi="Arial" w:cs="Arial"/>
          <w:sz w:val="24"/>
          <w:szCs w:val="24"/>
        </w:rPr>
        <w:t xml:space="preserve"> </w:t>
      </w:r>
      <w:r w:rsidR="003A19A4" w:rsidRPr="00E505C6">
        <w:rPr>
          <w:rStyle w:val="normaltextrun"/>
          <w:rFonts w:ascii="Arial" w:eastAsiaTheme="majorEastAsia" w:hAnsi="Arial" w:cs="Arial"/>
          <w:i/>
          <w:iCs/>
          <w:sz w:val="24"/>
          <w:szCs w:val="24"/>
        </w:rPr>
        <w:t>RP</w:t>
      </w:r>
      <w:r w:rsidR="003A19A4" w:rsidRPr="00E505C6">
        <w:rPr>
          <w:rStyle w:val="normaltextrun"/>
          <w:rFonts w:ascii="Arial" w:eastAsiaTheme="majorEastAsia" w:hAnsi="Arial" w:cs="Arial"/>
          <w:sz w:val="24"/>
          <w:szCs w:val="24"/>
        </w:rPr>
        <w:t xml:space="preserve">, conforme lo dispone el </w:t>
      </w:r>
      <w:r w:rsidRPr="00E505C6">
        <w:rPr>
          <w:rStyle w:val="normaltextrun"/>
          <w:rFonts w:ascii="Arial" w:eastAsiaTheme="majorEastAsia" w:hAnsi="Arial" w:cs="Arial"/>
          <w:sz w:val="24"/>
          <w:szCs w:val="24"/>
        </w:rPr>
        <w:t>artículo 3 de</w:t>
      </w:r>
      <w:r w:rsidR="003A19A4" w:rsidRPr="00E505C6">
        <w:rPr>
          <w:rStyle w:val="normaltextrun"/>
          <w:rFonts w:ascii="Arial" w:eastAsiaTheme="majorEastAsia" w:hAnsi="Arial" w:cs="Arial"/>
          <w:sz w:val="24"/>
          <w:szCs w:val="24"/>
        </w:rPr>
        <w:t>l referido ordenamiento</w:t>
      </w:r>
      <w:r w:rsidRPr="00E505C6">
        <w:rPr>
          <w:rStyle w:val="Refdenotaalpie"/>
          <w:rFonts w:ascii="Arial" w:eastAsiaTheme="majorEastAsia" w:hAnsi="Arial" w:cs="Arial"/>
          <w:sz w:val="24"/>
          <w:szCs w:val="24"/>
        </w:rPr>
        <w:footnoteReference w:id="20"/>
      </w:r>
      <w:r w:rsidR="003A19A4" w:rsidRPr="00E505C6">
        <w:rPr>
          <w:rStyle w:val="normaltextrun"/>
          <w:rFonts w:ascii="Arial" w:eastAsiaTheme="majorEastAsia" w:hAnsi="Arial" w:cs="Arial"/>
          <w:sz w:val="24"/>
          <w:szCs w:val="24"/>
        </w:rPr>
        <w:t>.</w:t>
      </w:r>
    </w:p>
    <w:p w14:paraId="3FE9B891" w14:textId="5D75B4F4" w:rsidR="00C9774A" w:rsidRPr="00E505C6" w:rsidRDefault="003A19A4" w:rsidP="003A19A4">
      <w:pPr>
        <w:spacing w:before="240" w:after="240" w:line="360" w:lineRule="auto"/>
        <w:jc w:val="both"/>
        <w:rPr>
          <w:rFonts w:ascii="Arial" w:hAnsi="Arial" w:cs="Arial"/>
          <w:sz w:val="24"/>
          <w:szCs w:val="24"/>
        </w:rPr>
      </w:pPr>
      <w:r w:rsidRPr="00E505C6">
        <w:rPr>
          <w:rStyle w:val="normaltextrun"/>
          <w:rFonts w:ascii="Arial" w:eastAsiaTheme="majorEastAsia" w:hAnsi="Arial" w:cs="Arial"/>
          <w:sz w:val="24"/>
          <w:szCs w:val="24"/>
        </w:rPr>
        <w:lastRenderedPageBreak/>
        <w:t xml:space="preserve">Por su parte, </w:t>
      </w:r>
      <w:r w:rsidR="00C9774A" w:rsidRPr="00E505C6">
        <w:rPr>
          <w:rStyle w:val="normaltextrun"/>
          <w:rFonts w:ascii="Arial" w:eastAsiaTheme="majorEastAsia" w:hAnsi="Arial" w:cs="Arial"/>
          <w:sz w:val="24"/>
          <w:szCs w:val="24"/>
        </w:rPr>
        <w:t xml:space="preserve">la </w:t>
      </w:r>
      <w:r w:rsidR="00C9774A" w:rsidRPr="00E505C6">
        <w:rPr>
          <w:rStyle w:val="normaltextrun"/>
          <w:rFonts w:ascii="Arial" w:eastAsiaTheme="majorEastAsia" w:hAnsi="Arial" w:cs="Arial"/>
          <w:i/>
          <w:iCs/>
          <w:sz w:val="24"/>
          <w:szCs w:val="24"/>
        </w:rPr>
        <w:t>Ley Electoral Local</w:t>
      </w:r>
      <w:r w:rsidR="00C9774A" w:rsidRPr="00E505C6">
        <w:rPr>
          <w:rStyle w:val="normaltextrun"/>
          <w:rFonts w:ascii="Arial" w:eastAsiaTheme="majorEastAsia" w:hAnsi="Arial" w:cs="Arial"/>
          <w:sz w:val="24"/>
          <w:szCs w:val="24"/>
        </w:rPr>
        <w:t xml:space="preserve"> </w:t>
      </w:r>
      <w:r w:rsidRPr="00E505C6">
        <w:rPr>
          <w:rStyle w:val="normaltextrun"/>
          <w:rFonts w:ascii="Arial" w:eastAsiaTheme="majorEastAsia" w:hAnsi="Arial" w:cs="Arial"/>
          <w:sz w:val="24"/>
          <w:szCs w:val="24"/>
        </w:rPr>
        <w:t>prevé</w:t>
      </w:r>
      <w:r w:rsidR="00C9774A" w:rsidRPr="00E505C6">
        <w:rPr>
          <w:rStyle w:val="normaltextrun"/>
          <w:rFonts w:ascii="Arial" w:eastAsiaTheme="majorEastAsia" w:hAnsi="Arial" w:cs="Arial"/>
          <w:sz w:val="24"/>
          <w:szCs w:val="24"/>
        </w:rPr>
        <w:t xml:space="preserve"> los pasos a seguir para la asignaci</w:t>
      </w:r>
      <w:r w:rsidRPr="00E505C6">
        <w:rPr>
          <w:rStyle w:val="normaltextrun"/>
          <w:rFonts w:ascii="Arial" w:eastAsiaTheme="majorEastAsia" w:hAnsi="Arial" w:cs="Arial"/>
          <w:sz w:val="24"/>
          <w:szCs w:val="24"/>
        </w:rPr>
        <w:t>ón</w:t>
      </w:r>
      <w:r w:rsidR="00C9774A" w:rsidRPr="00E505C6">
        <w:rPr>
          <w:rStyle w:val="normaltextrun"/>
          <w:rFonts w:ascii="Arial" w:eastAsiaTheme="majorEastAsia" w:hAnsi="Arial" w:cs="Arial"/>
          <w:sz w:val="24"/>
          <w:szCs w:val="24"/>
        </w:rPr>
        <w:t xml:space="preserve"> de regidurías de </w:t>
      </w:r>
      <w:r w:rsidRPr="00E505C6">
        <w:rPr>
          <w:rStyle w:val="normaltextrun"/>
          <w:rFonts w:ascii="Arial" w:eastAsiaTheme="majorEastAsia" w:hAnsi="Arial" w:cs="Arial"/>
          <w:i/>
          <w:iCs/>
          <w:sz w:val="24"/>
          <w:szCs w:val="24"/>
        </w:rPr>
        <w:t xml:space="preserve">RP </w:t>
      </w:r>
      <w:r w:rsidRPr="00E505C6">
        <w:rPr>
          <w:rStyle w:val="normaltextrun"/>
          <w:rFonts w:ascii="Arial" w:eastAsiaTheme="majorEastAsia" w:hAnsi="Arial" w:cs="Arial"/>
          <w:sz w:val="24"/>
          <w:szCs w:val="24"/>
        </w:rPr>
        <w:t>tratándose de los Ayuntamientos del Estado</w:t>
      </w:r>
      <w:r w:rsidR="00C9774A" w:rsidRPr="00E505C6">
        <w:rPr>
          <w:rStyle w:val="normaltextrun"/>
          <w:rFonts w:ascii="Arial" w:eastAsiaTheme="majorEastAsia" w:hAnsi="Arial" w:cs="Arial"/>
          <w:sz w:val="24"/>
          <w:szCs w:val="24"/>
        </w:rPr>
        <w:t xml:space="preserve"> de Guanajuato</w:t>
      </w:r>
      <w:r w:rsidRPr="00E505C6">
        <w:rPr>
          <w:rStyle w:val="normaltextrun"/>
          <w:rFonts w:ascii="Arial" w:eastAsiaTheme="majorEastAsia" w:hAnsi="Arial" w:cs="Arial"/>
          <w:sz w:val="24"/>
          <w:szCs w:val="24"/>
        </w:rPr>
        <w:t xml:space="preserve">, en términos del </w:t>
      </w:r>
      <w:r w:rsidR="00C9774A" w:rsidRPr="00E505C6">
        <w:rPr>
          <w:rStyle w:val="normaltextrun"/>
          <w:rFonts w:ascii="Arial" w:eastAsiaTheme="majorEastAsia" w:hAnsi="Arial" w:cs="Arial"/>
          <w:sz w:val="24"/>
          <w:szCs w:val="24"/>
        </w:rPr>
        <w:t>artículo 240</w:t>
      </w:r>
      <w:r w:rsidRPr="00E505C6">
        <w:rPr>
          <w:rStyle w:val="normaltextrun"/>
          <w:rFonts w:ascii="Arial" w:eastAsiaTheme="majorEastAsia" w:hAnsi="Arial" w:cs="Arial"/>
          <w:sz w:val="24"/>
          <w:szCs w:val="24"/>
        </w:rPr>
        <w:t>, de acuerdo con las siguientes reglas:</w:t>
      </w:r>
    </w:p>
    <w:p w14:paraId="7D93F93D" w14:textId="77777777" w:rsidR="00747AD4" w:rsidRPr="00E505C6" w:rsidRDefault="003A19A4" w:rsidP="00C128CA">
      <w:pPr>
        <w:pStyle w:val="paragraph"/>
        <w:numPr>
          <w:ilvl w:val="0"/>
          <w:numId w:val="14"/>
        </w:numPr>
        <w:spacing w:before="0" w:beforeAutospacing="0" w:after="0" w:afterAutospacing="0" w:line="360" w:lineRule="auto"/>
        <w:ind w:left="426" w:right="45"/>
        <w:jc w:val="both"/>
        <w:textAlignment w:val="baseline"/>
        <w:rPr>
          <w:rFonts w:ascii="Arial" w:eastAsiaTheme="majorEastAsia" w:hAnsi="Arial" w:cs="Arial"/>
        </w:rPr>
      </w:pPr>
      <w:r w:rsidRPr="00E505C6">
        <w:rPr>
          <w:rFonts w:ascii="Arial" w:eastAsiaTheme="majorEastAsia" w:hAnsi="Arial" w:cs="Arial"/>
        </w:rPr>
        <w:t>Se h</w:t>
      </w:r>
      <w:r w:rsidR="00C9774A" w:rsidRPr="00E505C6">
        <w:rPr>
          <w:rFonts w:ascii="Arial" w:eastAsiaTheme="majorEastAsia" w:hAnsi="Arial" w:cs="Arial"/>
        </w:rPr>
        <w:t>ará la declaratoria de los partidos políticos y de las planillas de candidat</w:t>
      </w:r>
      <w:r w:rsidR="00CB49D5" w:rsidRPr="00E505C6">
        <w:rPr>
          <w:rFonts w:ascii="Arial" w:eastAsiaTheme="majorEastAsia" w:hAnsi="Arial" w:cs="Arial"/>
        </w:rPr>
        <w:t>uras</w:t>
      </w:r>
      <w:r w:rsidR="00C9774A" w:rsidRPr="00E505C6">
        <w:rPr>
          <w:rFonts w:ascii="Arial" w:eastAsiaTheme="majorEastAsia" w:hAnsi="Arial" w:cs="Arial"/>
        </w:rPr>
        <w:t xml:space="preserve"> independientes que, en la elección municipal correspondiente, hubieren obtenido el tres por ciento o más del total de la votación válida emitida en la municipalidad, y sólo entre ellos</w:t>
      </w:r>
      <w:r w:rsidR="00CB49D5" w:rsidRPr="00E505C6">
        <w:rPr>
          <w:rFonts w:ascii="Arial" w:eastAsiaTheme="majorEastAsia" w:hAnsi="Arial" w:cs="Arial"/>
        </w:rPr>
        <w:t xml:space="preserve"> se</w:t>
      </w:r>
      <w:r w:rsidR="00C9774A" w:rsidRPr="00E505C6">
        <w:rPr>
          <w:rFonts w:ascii="Arial" w:eastAsiaTheme="majorEastAsia" w:hAnsi="Arial" w:cs="Arial"/>
        </w:rPr>
        <w:t xml:space="preserve"> asignará</w:t>
      </w:r>
      <w:r w:rsidR="00CB49D5" w:rsidRPr="00E505C6">
        <w:rPr>
          <w:rFonts w:ascii="Arial" w:eastAsiaTheme="majorEastAsia" w:hAnsi="Arial" w:cs="Arial"/>
        </w:rPr>
        <w:t>n</w:t>
      </w:r>
      <w:r w:rsidR="00C9774A" w:rsidRPr="00E505C6">
        <w:rPr>
          <w:rFonts w:ascii="Arial" w:eastAsiaTheme="majorEastAsia" w:hAnsi="Arial" w:cs="Arial"/>
        </w:rPr>
        <w:t xml:space="preserve"> </w:t>
      </w:r>
      <w:r w:rsidR="00CB49D5" w:rsidRPr="00E505C6">
        <w:rPr>
          <w:rFonts w:ascii="Arial" w:eastAsiaTheme="majorEastAsia" w:hAnsi="Arial" w:cs="Arial"/>
        </w:rPr>
        <w:t xml:space="preserve">las regidurías de </w:t>
      </w:r>
      <w:r w:rsidR="00CB49D5" w:rsidRPr="00E505C6">
        <w:rPr>
          <w:rFonts w:ascii="Arial" w:eastAsiaTheme="majorEastAsia" w:hAnsi="Arial" w:cs="Arial"/>
          <w:i/>
          <w:iCs/>
        </w:rPr>
        <w:t>RP.</w:t>
      </w:r>
    </w:p>
    <w:p w14:paraId="1D8C720E" w14:textId="304F6B34" w:rsidR="00747AD4" w:rsidRPr="00E505C6" w:rsidRDefault="00CB49D5" w:rsidP="00C128CA">
      <w:pPr>
        <w:pStyle w:val="paragraph"/>
        <w:numPr>
          <w:ilvl w:val="0"/>
          <w:numId w:val="14"/>
        </w:numPr>
        <w:spacing w:before="0" w:beforeAutospacing="0" w:after="0" w:afterAutospacing="0" w:line="360" w:lineRule="auto"/>
        <w:ind w:left="426" w:right="45"/>
        <w:jc w:val="both"/>
        <w:textAlignment w:val="baseline"/>
        <w:rPr>
          <w:rFonts w:ascii="Arial" w:eastAsiaTheme="majorEastAsia" w:hAnsi="Arial" w:cs="Arial"/>
        </w:rPr>
      </w:pPr>
      <w:r w:rsidRPr="00E505C6">
        <w:rPr>
          <w:rFonts w:ascii="Arial" w:eastAsiaTheme="majorEastAsia" w:hAnsi="Arial" w:cs="Arial"/>
        </w:rPr>
        <w:t>Se di</w:t>
      </w:r>
      <w:r w:rsidR="00C9774A" w:rsidRPr="00E505C6">
        <w:rPr>
          <w:rFonts w:ascii="Arial" w:eastAsiaTheme="majorEastAsia" w:hAnsi="Arial" w:cs="Arial"/>
        </w:rPr>
        <w:t>vidirá</w:t>
      </w:r>
      <w:r w:rsidRPr="00E505C6">
        <w:rPr>
          <w:rFonts w:ascii="Arial" w:eastAsiaTheme="majorEastAsia" w:hAnsi="Arial" w:cs="Arial"/>
        </w:rPr>
        <w:t>n</w:t>
      </w:r>
      <w:r w:rsidR="00C9774A" w:rsidRPr="00E505C6">
        <w:rPr>
          <w:rFonts w:ascii="Arial" w:eastAsiaTheme="majorEastAsia" w:hAnsi="Arial" w:cs="Arial"/>
        </w:rPr>
        <w:t xml:space="preserve"> los votos válidos obtenidos por todos los partidos políticos y las planillas de ca</w:t>
      </w:r>
      <w:r w:rsidRPr="00E505C6">
        <w:rPr>
          <w:rFonts w:ascii="Arial" w:eastAsiaTheme="majorEastAsia" w:hAnsi="Arial" w:cs="Arial"/>
        </w:rPr>
        <w:t xml:space="preserve">ndidaturas </w:t>
      </w:r>
      <w:r w:rsidR="00C9774A" w:rsidRPr="00E505C6">
        <w:rPr>
          <w:rFonts w:ascii="Arial" w:eastAsiaTheme="majorEastAsia" w:hAnsi="Arial" w:cs="Arial"/>
        </w:rPr>
        <w:t xml:space="preserve">independientes contendientes en el municipio, entre las regidurías que integren el ayuntamiento, a fin de obtener el cociente electoral; verificada esta operación, se asignará a cada </w:t>
      </w:r>
      <w:r w:rsidRPr="00E505C6">
        <w:rPr>
          <w:rFonts w:ascii="Arial" w:eastAsiaTheme="majorEastAsia" w:hAnsi="Arial" w:cs="Arial"/>
        </w:rPr>
        <w:t>fuerza política</w:t>
      </w:r>
      <w:r w:rsidR="00C9774A" w:rsidRPr="00E505C6">
        <w:rPr>
          <w:rFonts w:ascii="Arial" w:eastAsiaTheme="majorEastAsia" w:hAnsi="Arial" w:cs="Arial"/>
        </w:rPr>
        <w:t xml:space="preserve"> en forma decreciente </w:t>
      </w:r>
      <w:r w:rsidRPr="00E505C6">
        <w:rPr>
          <w:rFonts w:ascii="Arial" w:eastAsiaTheme="majorEastAsia" w:hAnsi="Arial" w:cs="Arial"/>
        </w:rPr>
        <w:t>de acuerdo con</w:t>
      </w:r>
      <w:r w:rsidR="00C9774A" w:rsidRPr="00E505C6">
        <w:rPr>
          <w:rFonts w:ascii="Arial" w:eastAsiaTheme="majorEastAsia" w:hAnsi="Arial" w:cs="Arial"/>
        </w:rPr>
        <w:t xml:space="preserve"> su lista, tantas regidurías como número de veces contenga su votación el cociente obtenido</w:t>
      </w:r>
      <w:r w:rsidRPr="00E505C6">
        <w:rPr>
          <w:rFonts w:ascii="Arial" w:eastAsiaTheme="majorEastAsia" w:hAnsi="Arial" w:cs="Arial"/>
        </w:rPr>
        <w:t>.</w:t>
      </w:r>
    </w:p>
    <w:p w14:paraId="6AEA8139" w14:textId="77777777" w:rsidR="00CB49D5" w:rsidRPr="00E505C6" w:rsidRDefault="00C9774A" w:rsidP="00C128CA">
      <w:pPr>
        <w:pStyle w:val="paragraph"/>
        <w:numPr>
          <w:ilvl w:val="0"/>
          <w:numId w:val="14"/>
        </w:numPr>
        <w:spacing w:before="0" w:beforeAutospacing="0" w:after="0" w:afterAutospacing="0" w:line="360" w:lineRule="auto"/>
        <w:ind w:left="426" w:right="45"/>
        <w:jc w:val="both"/>
        <w:textAlignment w:val="baseline"/>
        <w:rPr>
          <w:rFonts w:ascii="Arial" w:eastAsiaTheme="majorEastAsia" w:hAnsi="Arial" w:cs="Arial"/>
        </w:rPr>
      </w:pPr>
      <w:r w:rsidRPr="00E505C6">
        <w:rPr>
          <w:rFonts w:ascii="Arial" w:eastAsiaTheme="majorEastAsia" w:hAnsi="Arial" w:cs="Arial"/>
        </w:rPr>
        <w:t>Si después de la aplicación del cociente mencionado en la fracción anterior, queda</w:t>
      </w:r>
      <w:r w:rsidR="00CB49D5" w:rsidRPr="00E505C6">
        <w:rPr>
          <w:rFonts w:ascii="Arial" w:eastAsiaTheme="majorEastAsia" w:hAnsi="Arial" w:cs="Arial"/>
        </w:rPr>
        <w:t xml:space="preserve">ran </w:t>
      </w:r>
      <w:r w:rsidRPr="00E505C6">
        <w:rPr>
          <w:rFonts w:ascii="Arial" w:eastAsiaTheme="majorEastAsia" w:hAnsi="Arial" w:cs="Arial"/>
        </w:rPr>
        <w:t xml:space="preserve">regidurías por asignar, estas se distribuirán por el sistema de resto mayor, siguiendo el orden decreciente de los restos de votos no utilizados por cada uno de los partidos políticos y de las planillas de </w:t>
      </w:r>
      <w:r w:rsidR="00CB49D5" w:rsidRPr="00E505C6">
        <w:rPr>
          <w:rFonts w:ascii="Arial" w:eastAsiaTheme="majorEastAsia" w:hAnsi="Arial" w:cs="Arial"/>
        </w:rPr>
        <w:t>candidaturas</w:t>
      </w:r>
      <w:r w:rsidRPr="00E505C6">
        <w:rPr>
          <w:rFonts w:ascii="Arial" w:eastAsiaTheme="majorEastAsia" w:hAnsi="Arial" w:cs="Arial"/>
        </w:rPr>
        <w:t xml:space="preserve"> independientes.</w:t>
      </w:r>
    </w:p>
    <w:p w14:paraId="08BC50CB" w14:textId="77777777" w:rsidR="00CB49D5" w:rsidRPr="00E505C6" w:rsidRDefault="00CB49D5" w:rsidP="00C128CA">
      <w:pPr>
        <w:pStyle w:val="paragraph"/>
        <w:numPr>
          <w:ilvl w:val="0"/>
          <w:numId w:val="14"/>
        </w:numPr>
        <w:spacing w:before="0" w:beforeAutospacing="0" w:after="0" w:afterAutospacing="0" w:line="360" w:lineRule="auto"/>
        <w:ind w:left="426" w:right="45"/>
        <w:jc w:val="both"/>
        <w:textAlignment w:val="baseline"/>
        <w:rPr>
          <w:rFonts w:ascii="Arial" w:eastAsiaTheme="majorEastAsia" w:hAnsi="Arial" w:cs="Arial"/>
        </w:rPr>
      </w:pPr>
      <w:r w:rsidRPr="00E505C6">
        <w:rPr>
          <w:rFonts w:ascii="Arial" w:eastAsiaTheme="majorEastAsia" w:hAnsi="Arial" w:cs="Arial"/>
        </w:rPr>
        <w:t>E</w:t>
      </w:r>
      <w:r w:rsidR="00C9774A" w:rsidRPr="00E505C6">
        <w:rPr>
          <w:rFonts w:ascii="Arial" w:eastAsiaTheme="majorEastAsia" w:hAnsi="Arial" w:cs="Arial"/>
        </w:rPr>
        <w:t xml:space="preserve">n caso de que el ayuntamiento no quede integrado de forma paritaria, el </w:t>
      </w:r>
      <w:r w:rsidRPr="00E505C6">
        <w:rPr>
          <w:rFonts w:ascii="Arial" w:eastAsiaTheme="majorEastAsia" w:hAnsi="Arial" w:cs="Arial"/>
        </w:rPr>
        <w:t>Consejo respectivo</w:t>
      </w:r>
      <w:r w:rsidR="00C9774A" w:rsidRPr="00E505C6">
        <w:rPr>
          <w:rFonts w:ascii="Arial" w:eastAsiaTheme="majorEastAsia" w:hAnsi="Arial" w:cs="Arial"/>
        </w:rPr>
        <w:t xml:space="preserve"> hará las modificaciones en las asignaciones de forma ascendente comenzando con el partido político que, habiendo alcanzado regidurías, haya obtenido menor votación hasta lograr la integración paritaria.</w:t>
      </w:r>
    </w:p>
    <w:p w14:paraId="79CBA168" w14:textId="5A3C7BFC" w:rsidR="00747AD4" w:rsidRPr="00E505C6" w:rsidRDefault="00D9433B" w:rsidP="00C128CA">
      <w:pPr>
        <w:pStyle w:val="paragraph"/>
        <w:numPr>
          <w:ilvl w:val="0"/>
          <w:numId w:val="14"/>
        </w:numPr>
        <w:spacing w:before="0" w:beforeAutospacing="0" w:after="0" w:afterAutospacing="0" w:line="360" w:lineRule="auto"/>
        <w:ind w:left="426" w:right="45"/>
        <w:jc w:val="both"/>
        <w:textAlignment w:val="baseline"/>
        <w:rPr>
          <w:rFonts w:ascii="Arial" w:eastAsiaTheme="majorEastAsia" w:hAnsi="Arial" w:cs="Arial"/>
        </w:rPr>
      </w:pPr>
      <w:r w:rsidRPr="00E505C6">
        <w:rPr>
          <w:rFonts w:ascii="Arial" w:eastAsiaTheme="majorEastAsia" w:hAnsi="Arial" w:cs="Arial"/>
        </w:rPr>
        <w:t xml:space="preserve">El Consejo entregará las constancias de asignación a las candidaturas a regidurías que integrarán el ayuntamiento por el principio de </w:t>
      </w:r>
      <w:r w:rsidR="00747AD4" w:rsidRPr="00E505C6">
        <w:rPr>
          <w:rFonts w:ascii="Arial" w:eastAsiaTheme="majorEastAsia" w:hAnsi="Arial" w:cs="Arial"/>
          <w:i/>
          <w:iCs/>
        </w:rPr>
        <w:t>RP.</w:t>
      </w:r>
    </w:p>
    <w:p w14:paraId="772578F9" w14:textId="0EF6FE31" w:rsidR="00FF665B" w:rsidRPr="00E505C6" w:rsidRDefault="00747AD4" w:rsidP="00747AD4">
      <w:pPr>
        <w:pStyle w:val="Ttulo1"/>
        <w:spacing w:line="360" w:lineRule="auto"/>
        <w:jc w:val="both"/>
        <w:rPr>
          <w:rFonts w:ascii="Arial" w:hAnsi="Arial" w:cs="Arial"/>
          <w:b/>
          <w:bCs/>
          <w:color w:val="auto"/>
          <w:sz w:val="24"/>
          <w:szCs w:val="24"/>
        </w:rPr>
      </w:pPr>
      <w:bookmarkStart w:id="45" w:name="_Toc80795163"/>
      <w:r w:rsidRPr="00E505C6">
        <w:rPr>
          <w:rFonts w:ascii="Arial" w:hAnsi="Arial" w:cs="Arial"/>
          <w:b/>
          <w:bCs/>
          <w:color w:val="auto"/>
          <w:sz w:val="24"/>
          <w:szCs w:val="24"/>
        </w:rPr>
        <w:t>5</w:t>
      </w:r>
      <w:r w:rsidR="00AC7E1F" w:rsidRPr="00E505C6">
        <w:rPr>
          <w:rFonts w:ascii="Arial" w:hAnsi="Arial" w:cs="Arial"/>
          <w:b/>
          <w:bCs/>
          <w:color w:val="auto"/>
          <w:sz w:val="24"/>
          <w:szCs w:val="24"/>
        </w:rPr>
        <w:t>.</w:t>
      </w:r>
      <w:r w:rsidR="00ED5F6B" w:rsidRPr="00E505C6">
        <w:rPr>
          <w:rFonts w:ascii="Arial" w:hAnsi="Arial" w:cs="Arial"/>
          <w:b/>
          <w:bCs/>
          <w:color w:val="auto"/>
          <w:sz w:val="24"/>
          <w:szCs w:val="24"/>
        </w:rPr>
        <w:t>4</w:t>
      </w:r>
      <w:r w:rsidR="00AC7E1F" w:rsidRPr="00E505C6">
        <w:rPr>
          <w:rFonts w:ascii="Arial" w:hAnsi="Arial" w:cs="Arial"/>
          <w:b/>
          <w:bCs/>
          <w:color w:val="auto"/>
          <w:sz w:val="24"/>
          <w:szCs w:val="24"/>
        </w:rPr>
        <w:t>.</w:t>
      </w:r>
      <w:r w:rsidR="00ED5F6B" w:rsidRPr="00E505C6">
        <w:rPr>
          <w:rFonts w:ascii="Arial" w:hAnsi="Arial" w:cs="Arial"/>
          <w:b/>
          <w:bCs/>
          <w:color w:val="auto"/>
          <w:sz w:val="24"/>
          <w:szCs w:val="24"/>
        </w:rPr>
        <w:t>2</w:t>
      </w:r>
      <w:r w:rsidR="00AC7E1F" w:rsidRPr="00E505C6">
        <w:rPr>
          <w:rFonts w:ascii="Arial" w:hAnsi="Arial" w:cs="Arial"/>
          <w:b/>
          <w:bCs/>
          <w:color w:val="auto"/>
          <w:sz w:val="24"/>
          <w:szCs w:val="24"/>
        </w:rPr>
        <w:t>.</w:t>
      </w:r>
      <w:r w:rsidRPr="00E505C6">
        <w:rPr>
          <w:rFonts w:ascii="Arial" w:hAnsi="Arial" w:cs="Arial"/>
          <w:b/>
          <w:bCs/>
          <w:color w:val="auto"/>
          <w:sz w:val="24"/>
          <w:szCs w:val="24"/>
        </w:rPr>
        <w:t xml:space="preserve">2. </w:t>
      </w:r>
      <w:r w:rsidR="00AC7E1F" w:rsidRPr="00E505C6">
        <w:rPr>
          <w:rFonts w:ascii="Arial" w:hAnsi="Arial" w:cs="Arial"/>
          <w:b/>
          <w:bCs/>
          <w:color w:val="auto"/>
          <w:sz w:val="24"/>
          <w:szCs w:val="24"/>
        </w:rPr>
        <w:t xml:space="preserve">El </w:t>
      </w:r>
      <w:r w:rsidR="00AC7E1F" w:rsidRPr="00E505C6">
        <w:rPr>
          <w:rFonts w:ascii="Arial" w:hAnsi="Arial" w:cs="Arial"/>
          <w:b/>
          <w:bCs/>
          <w:i/>
          <w:iCs/>
          <w:color w:val="auto"/>
          <w:sz w:val="24"/>
          <w:szCs w:val="24"/>
        </w:rPr>
        <w:t>Tribunal Local</w:t>
      </w:r>
      <w:r w:rsidR="00AC7E1F" w:rsidRPr="00E505C6">
        <w:rPr>
          <w:rFonts w:ascii="Arial" w:hAnsi="Arial" w:cs="Arial"/>
          <w:b/>
          <w:bCs/>
          <w:color w:val="auto"/>
          <w:sz w:val="24"/>
          <w:szCs w:val="24"/>
        </w:rPr>
        <w:t xml:space="preserve"> </w:t>
      </w:r>
      <w:r w:rsidR="00ED5F6B" w:rsidRPr="00E505C6">
        <w:rPr>
          <w:rFonts w:ascii="Arial" w:hAnsi="Arial" w:cs="Arial"/>
          <w:b/>
          <w:bCs/>
          <w:color w:val="auto"/>
          <w:sz w:val="24"/>
          <w:szCs w:val="24"/>
        </w:rPr>
        <w:t>validó correctamente</w:t>
      </w:r>
      <w:r w:rsidR="00AC7E1F" w:rsidRPr="00E505C6">
        <w:rPr>
          <w:rFonts w:ascii="Arial" w:hAnsi="Arial" w:cs="Arial"/>
          <w:b/>
          <w:bCs/>
          <w:color w:val="auto"/>
          <w:sz w:val="24"/>
          <w:szCs w:val="24"/>
        </w:rPr>
        <w:t xml:space="preserve"> la asignación de regidurías de </w:t>
      </w:r>
      <w:r w:rsidR="00AC7E1F" w:rsidRPr="00E505C6">
        <w:rPr>
          <w:rFonts w:ascii="Arial" w:hAnsi="Arial" w:cs="Arial"/>
          <w:b/>
          <w:bCs/>
          <w:i/>
          <w:iCs/>
          <w:color w:val="auto"/>
          <w:sz w:val="24"/>
          <w:szCs w:val="24"/>
        </w:rPr>
        <w:t>RP</w:t>
      </w:r>
      <w:r w:rsidR="00AC7E1F" w:rsidRPr="00E505C6">
        <w:rPr>
          <w:rFonts w:ascii="Arial" w:hAnsi="Arial" w:cs="Arial"/>
          <w:b/>
          <w:bCs/>
          <w:color w:val="auto"/>
          <w:sz w:val="24"/>
          <w:szCs w:val="24"/>
        </w:rPr>
        <w:t xml:space="preserve"> realizada por </w:t>
      </w:r>
      <w:r w:rsidRPr="00E505C6">
        <w:rPr>
          <w:rFonts w:ascii="Arial" w:hAnsi="Arial" w:cs="Arial"/>
          <w:b/>
          <w:bCs/>
          <w:color w:val="auto"/>
          <w:sz w:val="24"/>
          <w:szCs w:val="24"/>
        </w:rPr>
        <w:t xml:space="preserve">el </w:t>
      </w:r>
      <w:r w:rsidRPr="00E505C6">
        <w:rPr>
          <w:rFonts w:ascii="Arial" w:hAnsi="Arial" w:cs="Arial"/>
          <w:b/>
          <w:bCs/>
          <w:i/>
          <w:iCs/>
          <w:color w:val="auto"/>
          <w:sz w:val="24"/>
          <w:szCs w:val="24"/>
        </w:rPr>
        <w:t>Consejo Municipal</w:t>
      </w:r>
      <w:r w:rsidR="00AC7E1F" w:rsidRPr="00E505C6">
        <w:rPr>
          <w:rFonts w:ascii="Arial" w:hAnsi="Arial" w:cs="Arial"/>
          <w:b/>
          <w:bCs/>
          <w:color w:val="auto"/>
          <w:sz w:val="24"/>
          <w:szCs w:val="24"/>
        </w:rPr>
        <w:t xml:space="preserve">, </w:t>
      </w:r>
      <w:r w:rsidR="00ED5F6B" w:rsidRPr="00E505C6">
        <w:rPr>
          <w:rFonts w:ascii="Arial" w:hAnsi="Arial" w:cs="Arial"/>
          <w:b/>
          <w:bCs/>
          <w:color w:val="auto"/>
          <w:sz w:val="24"/>
          <w:szCs w:val="24"/>
        </w:rPr>
        <w:t>al ser conforme</w:t>
      </w:r>
      <w:r w:rsidR="00AC7E1F" w:rsidRPr="00E505C6">
        <w:rPr>
          <w:rFonts w:ascii="Arial" w:hAnsi="Arial" w:cs="Arial"/>
          <w:b/>
          <w:bCs/>
          <w:color w:val="auto"/>
          <w:sz w:val="24"/>
          <w:szCs w:val="24"/>
        </w:rPr>
        <w:t xml:space="preserve"> a la normativa local vigente y al criterio jurisprudencial </w:t>
      </w:r>
      <w:r w:rsidR="00ED5F6B" w:rsidRPr="00E505C6">
        <w:rPr>
          <w:rFonts w:ascii="Arial" w:hAnsi="Arial" w:cs="Arial"/>
          <w:b/>
          <w:bCs/>
          <w:color w:val="auto"/>
          <w:sz w:val="24"/>
          <w:szCs w:val="24"/>
        </w:rPr>
        <w:t>establecido por la</w:t>
      </w:r>
      <w:r w:rsidR="00AC7E1F" w:rsidRPr="00E505C6">
        <w:rPr>
          <w:rFonts w:ascii="Arial" w:hAnsi="Arial" w:cs="Arial"/>
          <w:b/>
          <w:bCs/>
          <w:color w:val="auto"/>
          <w:sz w:val="24"/>
          <w:szCs w:val="24"/>
        </w:rPr>
        <w:t xml:space="preserve"> </w:t>
      </w:r>
      <w:r w:rsidR="00AC7E1F" w:rsidRPr="00E505C6">
        <w:rPr>
          <w:rFonts w:ascii="Arial" w:hAnsi="Arial" w:cs="Arial"/>
          <w:b/>
          <w:bCs/>
          <w:i/>
          <w:iCs/>
          <w:color w:val="auto"/>
          <w:sz w:val="24"/>
          <w:szCs w:val="24"/>
        </w:rPr>
        <w:t>Suprema Corte</w:t>
      </w:r>
      <w:bookmarkEnd w:id="45"/>
    </w:p>
    <w:p w14:paraId="51AD3AA9" w14:textId="292FA097" w:rsidR="00747AD4" w:rsidRPr="00E505C6" w:rsidRDefault="00747AD4" w:rsidP="00747AD4">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Isael Álvarez Sandoval [</w:t>
      </w:r>
      <w:r w:rsidRPr="00E505C6">
        <w:rPr>
          <w:rFonts w:ascii="Arial" w:hAnsi="Arial" w:cs="Arial"/>
          <w:b/>
          <w:bCs/>
          <w:sz w:val="24"/>
          <w:szCs w:val="24"/>
        </w:rPr>
        <w:t>SM-JDC-786/2021</w:t>
      </w:r>
      <w:r w:rsidRPr="00E505C6">
        <w:rPr>
          <w:rFonts w:ascii="Arial" w:hAnsi="Arial" w:cs="Arial"/>
          <w:sz w:val="24"/>
          <w:szCs w:val="24"/>
        </w:rPr>
        <w:t>]</w:t>
      </w:r>
      <w:r w:rsidRPr="00E505C6">
        <w:rPr>
          <w:rFonts w:ascii="Arial" w:hAnsi="Arial" w:cs="Arial"/>
          <w:b/>
          <w:bCs/>
          <w:sz w:val="24"/>
          <w:szCs w:val="24"/>
        </w:rPr>
        <w:t xml:space="preserve"> </w:t>
      </w:r>
      <w:r w:rsidRPr="00E505C6">
        <w:rPr>
          <w:rFonts w:ascii="Arial" w:hAnsi="Arial" w:cs="Arial"/>
          <w:sz w:val="24"/>
          <w:szCs w:val="24"/>
        </w:rPr>
        <w:t xml:space="preserve">alega la indebida motivación y fundamentación de la resolución impugnada, así como la falta de </w:t>
      </w:r>
      <w:r w:rsidRPr="00E505C6">
        <w:rPr>
          <w:rFonts w:ascii="Arial" w:hAnsi="Arial" w:cs="Arial"/>
          <w:sz w:val="24"/>
          <w:szCs w:val="24"/>
        </w:rPr>
        <w:lastRenderedPageBreak/>
        <w:t>exhaustividad de la autoridad responsable, al no estudiar el fondo de la cuestión planteada.</w:t>
      </w:r>
    </w:p>
    <w:p w14:paraId="338EB6C5" w14:textId="79283E11" w:rsidR="00747AD4" w:rsidRPr="00E505C6" w:rsidRDefault="00747AD4" w:rsidP="00747AD4">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En concepto del promovente, la responsable sólo indica que los límites de sobre y subrepresentación no están previstos en la legislación local, lo cual estima vulnera el principio relativo a la existencia de un gobierno representativo conforme al artículo 32 de la </w:t>
      </w:r>
      <w:r w:rsidRPr="00E505C6">
        <w:rPr>
          <w:rFonts w:ascii="Arial" w:hAnsi="Arial" w:cs="Arial"/>
          <w:i/>
          <w:iCs/>
          <w:sz w:val="24"/>
          <w:szCs w:val="24"/>
        </w:rPr>
        <w:t>Constitución Local.</w:t>
      </w:r>
    </w:p>
    <w:p w14:paraId="050685BA" w14:textId="3F4BF17D" w:rsidR="00747AD4" w:rsidRPr="00E505C6" w:rsidRDefault="00747AD4" w:rsidP="00747AD4">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En ese medida, el inconforme considera que el </w:t>
      </w:r>
      <w:r w:rsidRPr="00E505C6">
        <w:rPr>
          <w:rFonts w:ascii="Arial" w:hAnsi="Arial" w:cs="Arial"/>
          <w:i/>
          <w:iCs/>
          <w:sz w:val="24"/>
          <w:szCs w:val="24"/>
        </w:rPr>
        <w:t xml:space="preserve">Tribunal Local </w:t>
      </w:r>
      <w:r w:rsidRPr="00E505C6">
        <w:rPr>
          <w:rFonts w:ascii="Arial" w:hAnsi="Arial" w:cs="Arial"/>
          <w:sz w:val="24"/>
          <w:szCs w:val="24"/>
        </w:rPr>
        <w:t xml:space="preserve">omitió verificar si se actualizaba la sobre o subrepresentación en la integración del Ayuntamiento de Irapuato, siendo que, contrario a lo sostenido en la resolución impugnada, el artículo 115, fracción VII, de la </w:t>
      </w:r>
      <w:r w:rsidRPr="00E505C6">
        <w:rPr>
          <w:rFonts w:ascii="Arial" w:hAnsi="Arial" w:cs="Arial"/>
          <w:i/>
          <w:iCs/>
          <w:sz w:val="24"/>
          <w:szCs w:val="24"/>
        </w:rPr>
        <w:t xml:space="preserve">Constitución General </w:t>
      </w:r>
      <w:r w:rsidRPr="00E505C6">
        <w:rPr>
          <w:rFonts w:ascii="Arial" w:hAnsi="Arial" w:cs="Arial"/>
          <w:sz w:val="24"/>
          <w:szCs w:val="24"/>
        </w:rPr>
        <w:t>dispone la observancia de los límites señalados tratándose de ayuntamientos.</w:t>
      </w:r>
    </w:p>
    <w:p w14:paraId="244BD490" w14:textId="77777777" w:rsidR="00747AD4" w:rsidRPr="00E505C6" w:rsidRDefault="00747AD4" w:rsidP="00FF665B">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En ese mismo orden de ideas, el actor expone que la libertad de configuración legislativa implica sólo la posibilidad de establecer el porcentaje de distorsión, el cual no puede ser mayor al contenido en el artículo 116 Constitucional.</w:t>
      </w:r>
    </w:p>
    <w:p w14:paraId="25513D2D" w14:textId="07C0095A" w:rsidR="00FF665B" w:rsidRPr="00E505C6" w:rsidRDefault="008C7CE6" w:rsidP="00FF665B">
      <w:pPr>
        <w:spacing w:before="100" w:beforeAutospacing="1" w:after="100" w:afterAutospacing="1" w:line="360" w:lineRule="auto"/>
        <w:jc w:val="both"/>
        <w:rPr>
          <w:rFonts w:ascii="Arial" w:hAnsi="Arial" w:cs="Arial"/>
          <w:sz w:val="24"/>
          <w:szCs w:val="24"/>
        </w:rPr>
      </w:pPr>
      <w:r w:rsidRPr="00E505C6">
        <w:rPr>
          <w:rFonts w:ascii="Arial" w:hAnsi="Arial" w:cs="Arial"/>
          <w:b/>
          <w:bCs/>
          <w:sz w:val="24"/>
          <w:szCs w:val="24"/>
        </w:rPr>
        <w:t>Deben desestimarse</w:t>
      </w:r>
      <w:r w:rsidRPr="00E505C6">
        <w:rPr>
          <w:rFonts w:ascii="Arial" w:hAnsi="Arial" w:cs="Arial"/>
          <w:sz w:val="24"/>
          <w:szCs w:val="24"/>
        </w:rPr>
        <w:t xml:space="preserve"> los agravios del inconforme</w:t>
      </w:r>
      <w:r w:rsidR="0033514B" w:rsidRPr="00E505C6">
        <w:rPr>
          <w:rFonts w:ascii="Arial" w:hAnsi="Arial" w:cs="Arial"/>
          <w:sz w:val="24"/>
          <w:szCs w:val="24"/>
        </w:rPr>
        <w:t>.</w:t>
      </w:r>
      <w:r w:rsidR="00FF665B" w:rsidRPr="00E505C6">
        <w:rPr>
          <w:rFonts w:ascii="Arial" w:hAnsi="Arial" w:cs="Arial"/>
          <w:sz w:val="24"/>
          <w:szCs w:val="24"/>
        </w:rPr>
        <w:t xml:space="preserve"> </w:t>
      </w:r>
    </w:p>
    <w:p w14:paraId="633D99EB" w14:textId="52779A72" w:rsidR="008C7CE6" w:rsidRPr="00E505C6" w:rsidRDefault="008C7CE6" w:rsidP="008C7CE6">
      <w:pPr>
        <w:spacing w:before="240" w:after="240" w:line="360" w:lineRule="auto"/>
        <w:jc w:val="both"/>
        <w:rPr>
          <w:rFonts w:ascii="Arial" w:hAnsi="Arial" w:cs="Arial"/>
          <w:bCs/>
          <w:sz w:val="24"/>
          <w:szCs w:val="24"/>
        </w:rPr>
      </w:pPr>
      <w:r w:rsidRPr="00E505C6">
        <w:rPr>
          <w:rFonts w:ascii="Arial" w:hAnsi="Arial" w:cs="Arial"/>
          <w:sz w:val="24"/>
          <w:szCs w:val="24"/>
          <w:lang w:val="es"/>
        </w:rPr>
        <w:t xml:space="preserve">Si bien indica que el </w:t>
      </w:r>
      <w:r w:rsidRPr="00E505C6">
        <w:rPr>
          <w:rFonts w:ascii="Arial" w:hAnsi="Arial" w:cs="Arial"/>
          <w:i/>
          <w:iCs/>
          <w:sz w:val="24"/>
          <w:szCs w:val="24"/>
          <w:lang w:val="es"/>
        </w:rPr>
        <w:t>Tribunal local</w:t>
      </w:r>
      <w:r w:rsidRPr="00E505C6">
        <w:rPr>
          <w:rFonts w:ascii="Arial" w:hAnsi="Arial" w:cs="Arial"/>
          <w:sz w:val="24"/>
          <w:szCs w:val="24"/>
          <w:lang w:val="es"/>
        </w:rPr>
        <w:t xml:space="preserve"> no atendió el fondo de la pretensión planteada, en esencia, reitera su petición inicial de que se analice </w:t>
      </w:r>
      <w:r w:rsidRPr="00E505C6">
        <w:rPr>
          <w:rFonts w:ascii="Arial" w:hAnsi="Arial" w:cs="Arial"/>
          <w:bCs/>
          <w:sz w:val="24"/>
          <w:szCs w:val="24"/>
        </w:rPr>
        <w:t xml:space="preserve">un estudio respecto de la sobre y subrepresentación en la asignación de regidurías de </w:t>
      </w:r>
      <w:r w:rsidRPr="00E505C6">
        <w:rPr>
          <w:rFonts w:ascii="Arial" w:hAnsi="Arial" w:cs="Arial"/>
          <w:bCs/>
          <w:i/>
          <w:sz w:val="24"/>
          <w:szCs w:val="24"/>
        </w:rPr>
        <w:t>RP</w:t>
      </w:r>
      <w:r w:rsidRPr="00E505C6">
        <w:rPr>
          <w:rFonts w:ascii="Arial" w:hAnsi="Arial" w:cs="Arial"/>
          <w:bCs/>
          <w:sz w:val="24"/>
          <w:szCs w:val="24"/>
        </w:rPr>
        <w:t xml:space="preserve"> del Ayuntamiento de Irapuato.</w:t>
      </w:r>
    </w:p>
    <w:p w14:paraId="047CA4D7" w14:textId="23C0D73F" w:rsidR="0033514B" w:rsidRPr="00E505C6" w:rsidRDefault="008C7CE6" w:rsidP="008C7CE6">
      <w:pPr>
        <w:spacing w:before="100" w:beforeAutospacing="1" w:after="100" w:afterAutospacing="1" w:line="360" w:lineRule="auto"/>
        <w:jc w:val="both"/>
        <w:rPr>
          <w:rFonts w:ascii="Arial" w:hAnsi="Arial" w:cs="Arial"/>
          <w:sz w:val="24"/>
          <w:szCs w:val="24"/>
        </w:rPr>
      </w:pPr>
      <w:r w:rsidRPr="00E505C6">
        <w:rPr>
          <w:rFonts w:ascii="Arial" w:hAnsi="Arial" w:cs="Arial"/>
          <w:bCs/>
          <w:sz w:val="24"/>
          <w:szCs w:val="24"/>
        </w:rPr>
        <w:t xml:space="preserve">Al respecto, </w:t>
      </w:r>
      <w:r w:rsidRPr="00E505C6">
        <w:rPr>
          <w:rFonts w:ascii="Arial" w:hAnsi="Arial" w:cs="Arial"/>
          <w:sz w:val="24"/>
          <w:szCs w:val="24"/>
        </w:rPr>
        <w:t>en</w:t>
      </w:r>
      <w:r w:rsidR="0033514B" w:rsidRPr="00E505C6">
        <w:rPr>
          <w:rFonts w:ascii="Arial" w:hAnsi="Arial" w:cs="Arial"/>
          <w:bCs/>
          <w:sz w:val="24"/>
          <w:szCs w:val="24"/>
        </w:rPr>
        <w:t xml:space="preserve"> la resolución impugnada, el </w:t>
      </w:r>
      <w:r w:rsidR="0033514B" w:rsidRPr="00E505C6">
        <w:rPr>
          <w:rFonts w:ascii="Arial" w:hAnsi="Arial" w:cs="Arial"/>
          <w:bCs/>
          <w:i/>
          <w:iCs/>
          <w:sz w:val="24"/>
          <w:szCs w:val="24"/>
        </w:rPr>
        <w:t xml:space="preserve">Tribunal Local, </w:t>
      </w:r>
      <w:r w:rsidR="0033514B" w:rsidRPr="00E505C6">
        <w:rPr>
          <w:rFonts w:ascii="Arial" w:hAnsi="Arial" w:cs="Arial"/>
          <w:bCs/>
          <w:sz w:val="24"/>
          <w:szCs w:val="24"/>
        </w:rPr>
        <w:t>medularmente argumentó:</w:t>
      </w:r>
    </w:p>
    <w:p w14:paraId="5851DBB8" w14:textId="4B090589" w:rsidR="00984D74" w:rsidRPr="00E505C6" w:rsidRDefault="00984D74" w:rsidP="00C128CA">
      <w:pPr>
        <w:pStyle w:val="Prrafodelista"/>
        <w:numPr>
          <w:ilvl w:val="0"/>
          <w:numId w:val="7"/>
        </w:numPr>
        <w:spacing w:before="240" w:after="240" w:line="360" w:lineRule="auto"/>
        <w:jc w:val="both"/>
        <w:rPr>
          <w:rFonts w:ascii="Arial" w:hAnsi="Arial" w:cs="Arial"/>
          <w:bCs/>
          <w:sz w:val="24"/>
          <w:szCs w:val="24"/>
        </w:rPr>
      </w:pPr>
      <w:r w:rsidRPr="00E505C6">
        <w:rPr>
          <w:rFonts w:ascii="Arial" w:hAnsi="Arial" w:cs="Arial"/>
          <w:bCs/>
          <w:sz w:val="24"/>
          <w:szCs w:val="24"/>
        </w:rPr>
        <w:t xml:space="preserve">El actor partió de una premisa errónea, pues ha sido criterio de la </w:t>
      </w:r>
      <w:r w:rsidRPr="00E505C6">
        <w:rPr>
          <w:rFonts w:ascii="Arial" w:hAnsi="Arial" w:cs="Arial"/>
          <w:bCs/>
          <w:i/>
          <w:iCs/>
          <w:sz w:val="24"/>
          <w:szCs w:val="24"/>
        </w:rPr>
        <w:t xml:space="preserve">Suprema Corte </w:t>
      </w:r>
      <w:r w:rsidRPr="00E505C6">
        <w:rPr>
          <w:rFonts w:ascii="Arial" w:hAnsi="Arial" w:cs="Arial"/>
          <w:bCs/>
          <w:sz w:val="24"/>
          <w:szCs w:val="24"/>
        </w:rPr>
        <w:t xml:space="preserve">y la Sala Superior que las entidades federativas no están obligadas a implementar normas específicas ni replicar el principio de </w:t>
      </w:r>
      <w:r w:rsidRPr="00E505C6">
        <w:rPr>
          <w:rFonts w:ascii="Arial" w:hAnsi="Arial" w:cs="Arial"/>
          <w:bCs/>
          <w:i/>
          <w:iCs/>
          <w:sz w:val="24"/>
          <w:szCs w:val="24"/>
        </w:rPr>
        <w:t xml:space="preserve">RP </w:t>
      </w:r>
      <w:r w:rsidRPr="00E505C6">
        <w:rPr>
          <w:rFonts w:ascii="Arial" w:hAnsi="Arial" w:cs="Arial"/>
          <w:bCs/>
          <w:sz w:val="24"/>
          <w:szCs w:val="24"/>
        </w:rPr>
        <w:t xml:space="preserve">aplicable en el Congreso Federal, sino que las legislaturas locales tienen una amplia libertad configurativa para adoptar el diseño que mejor se adapte a la dinamita en la entidad respectiva. </w:t>
      </w:r>
    </w:p>
    <w:p w14:paraId="22484EF0" w14:textId="2B815A7C" w:rsidR="00984D74" w:rsidRPr="00E505C6" w:rsidRDefault="00984D74" w:rsidP="00C128CA">
      <w:pPr>
        <w:pStyle w:val="Prrafodelista"/>
        <w:numPr>
          <w:ilvl w:val="0"/>
          <w:numId w:val="7"/>
        </w:numPr>
        <w:spacing w:before="240" w:after="240" w:line="360" w:lineRule="auto"/>
        <w:jc w:val="both"/>
        <w:rPr>
          <w:rFonts w:ascii="Arial" w:hAnsi="Arial" w:cs="Arial"/>
          <w:bCs/>
          <w:sz w:val="24"/>
          <w:szCs w:val="24"/>
        </w:rPr>
      </w:pPr>
      <w:r w:rsidRPr="00E505C6">
        <w:rPr>
          <w:rFonts w:ascii="Arial" w:hAnsi="Arial" w:cs="Arial"/>
          <w:bCs/>
          <w:sz w:val="24"/>
          <w:szCs w:val="24"/>
        </w:rPr>
        <w:t xml:space="preserve">Conforme a lo señalado por la </w:t>
      </w:r>
      <w:r w:rsidRPr="00E505C6">
        <w:rPr>
          <w:rFonts w:ascii="Arial" w:hAnsi="Arial" w:cs="Arial"/>
          <w:bCs/>
          <w:i/>
          <w:iCs/>
          <w:sz w:val="24"/>
          <w:szCs w:val="24"/>
        </w:rPr>
        <w:t xml:space="preserve">Suprema Corte </w:t>
      </w:r>
      <w:r w:rsidRPr="00E505C6">
        <w:rPr>
          <w:rFonts w:ascii="Arial" w:hAnsi="Arial" w:cs="Arial"/>
          <w:bCs/>
          <w:sz w:val="24"/>
          <w:szCs w:val="24"/>
        </w:rPr>
        <w:t xml:space="preserve">al resolver la acción de inconstitucionalidad 97/2016 y acumulada, se estableció que las entidades federativas tienen amplia libertad de configuración legislativa para implementar el principio de </w:t>
      </w:r>
      <w:r w:rsidRPr="00E505C6">
        <w:rPr>
          <w:rFonts w:ascii="Arial" w:hAnsi="Arial" w:cs="Arial"/>
          <w:bCs/>
          <w:i/>
          <w:iCs/>
          <w:sz w:val="24"/>
          <w:szCs w:val="24"/>
        </w:rPr>
        <w:t>RP</w:t>
      </w:r>
      <w:r w:rsidRPr="00E505C6">
        <w:rPr>
          <w:rFonts w:ascii="Arial" w:hAnsi="Arial" w:cs="Arial"/>
          <w:bCs/>
          <w:sz w:val="24"/>
          <w:szCs w:val="24"/>
        </w:rPr>
        <w:t xml:space="preserve"> en el orden municipal, sin que el texto constitucional les exija el cumplimiento irrestricto de límites </w:t>
      </w:r>
      <w:r w:rsidRPr="00E505C6">
        <w:rPr>
          <w:rFonts w:ascii="Arial" w:hAnsi="Arial" w:cs="Arial"/>
          <w:bCs/>
          <w:sz w:val="24"/>
          <w:szCs w:val="24"/>
        </w:rPr>
        <w:lastRenderedPageBreak/>
        <w:t xml:space="preserve">específicos de sobre y subrepresentación en la integración de ayuntamientos. </w:t>
      </w:r>
    </w:p>
    <w:p w14:paraId="1C79053D" w14:textId="5D4739B7" w:rsidR="00D82BF9" w:rsidRPr="00E505C6" w:rsidRDefault="00D82BF9" w:rsidP="00C128CA">
      <w:pPr>
        <w:pStyle w:val="Prrafodelista"/>
        <w:numPr>
          <w:ilvl w:val="0"/>
          <w:numId w:val="7"/>
        </w:numPr>
        <w:spacing w:before="240" w:after="240" w:line="360" w:lineRule="auto"/>
        <w:jc w:val="both"/>
        <w:rPr>
          <w:rFonts w:ascii="Arial" w:hAnsi="Arial" w:cs="Arial"/>
          <w:bCs/>
          <w:sz w:val="24"/>
          <w:szCs w:val="24"/>
        </w:rPr>
      </w:pPr>
      <w:r w:rsidRPr="00E505C6">
        <w:rPr>
          <w:rFonts w:ascii="Arial" w:hAnsi="Arial" w:cs="Arial"/>
          <w:bCs/>
          <w:sz w:val="24"/>
          <w:szCs w:val="24"/>
        </w:rPr>
        <w:t xml:space="preserve">La condicionante constitucional consiste en que las normas que regulen la conformación de los ayuntamientos por medio de los principios de </w:t>
      </w:r>
      <w:r w:rsidRPr="00E505C6">
        <w:rPr>
          <w:rFonts w:ascii="Arial" w:hAnsi="Arial" w:cs="Arial"/>
          <w:bCs/>
          <w:i/>
          <w:iCs/>
          <w:sz w:val="24"/>
          <w:szCs w:val="24"/>
        </w:rPr>
        <w:t xml:space="preserve">MR </w:t>
      </w:r>
      <w:r w:rsidRPr="00E505C6">
        <w:rPr>
          <w:rFonts w:ascii="Arial" w:hAnsi="Arial" w:cs="Arial"/>
          <w:bCs/>
          <w:sz w:val="24"/>
          <w:szCs w:val="24"/>
        </w:rPr>
        <w:t xml:space="preserve">y </w:t>
      </w:r>
      <w:r w:rsidRPr="00E505C6">
        <w:rPr>
          <w:rFonts w:ascii="Arial" w:hAnsi="Arial" w:cs="Arial"/>
          <w:bCs/>
          <w:i/>
          <w:iCs/>
          <w:sz w:val="24"/>
          <w:szCs w:val="24"/>
        </w:rPr>
        <w:t>RP</w:t>
      </w:r>
      <w:r w:rsidRPr="00E505C6">
        <w:rPr>
          <w:rFonts w:ascii="Arial" w:hAnsi="Arial" w:cs="Arial"/>
          <w:bCs/>
          <w:sz w:val="24"/>
          <w:szCs w:val="24"/>
        </w:rPr>
        <w:t xml:space="preserve"> radica en que no estén configuras de manera que estos pierdan su operatividad o funcionalidad en el sistema representativo municipal.</w:t>
      </w:r>
    </w:p>
    <w:p w14:paraId="3D5D8591" w14:textId="798F10D5" w:rsidR="00D82BF9" w:rsidRPr="00E505C6" w:rsidRDefault="00D82BF9" w:rsidP="00C128CA">
      <w:pPr>
        <w:pStyle w:val="Prrafodelista"/>
        <w:numPr>
          <w:ilvl w:val="0"/>
          <w:numId w:val="7"/>
        </w:numPr>
        <w:spacing w:before="240" w:after="240" w:line="360" w:lineRule="auto"/>
        <w:jc w:val="both"/>
        <w:rPr>
          <w:rFonts w:ascii="Arial" w:hAnsi="Arial" w:cs="Arial"/>
          <w:bCs/>
          <w:sz w:val="24"/>
          <w:szCs w:val="24"/>
        </w:rPr>
      </w:pPr>
      <w:r w:rsidRPr="00E505C6">
        <w:rPr>
          <w:rFonts w:ascii="Arial" w:hAnsi="Arial" w:cs="Arial"/>
          <w:bCs/>
          <w:sz w:val="24"/>
          <w:szCs w:val="24"/>
        </w:rPr>
        <w:t>A su vez, expuso que, la Sala Superior a</w:t>
      </w:r>
      <w:r w:rsidR="007A6F17" w:rsidRPr="00E505C6">
        <w:rPr>
          <w:rFonts w:ascii="Arial" w:hAnsi="Arial" w:cs="Arial"/>
          <w:bCs/>
          <w:sz w:val="24"/>
          <w:szCs w:val="24"/>
        </w:rPr>
        <w:t xml:space="preserve">l resolver el recurso de reconsideración SUP-REC-1715/2018 y acumulado, </w:t>
      </w:r>
      <w:r w:rsidRPr="00E505C6">
        <w:rPr>
          <w:rFonts w:ascii="Arial" w:hAnsi="Arial" w:cs="Arial"/>
          <w:bCs/>
          <w:sz w:val="24"/>
          <w:szCs w:val="24"/>
        </w:rPr>
        <w:t>sostuvo que las entidades federativas pueden establecer las directrices de integración y mecánica de conformación de ayuntamientos, de modo que por sus características y atribuciones no existen razones para aplicar la misma regla relativa a la sobre y subrepresentación</w:t>
      </w:r>
      <w:r w:rsidR="00887DC2" w:rsidRPr="00E505C6">
        <w:rPr>
          <w:rFonts w:ascii="Arial" w:hAnsi="Arial" w:cs="Arial"/>
          <w:bCs/>
          <w:sz w:val="24"/>
          <w:szCs w:val="24"/>
        </w:rPr>
        <w:t>; asimismo, abandonó la tesis de jurisprudencia 47/2016, en donde se estableció que el texto constitucional no exige adoptar el modelo previsto para los congresos locales en materia de verificación de los citados límites.</w:t>
      </w:r>
    </w:p>
    <w:p w14:paraId="357CFE65" w14:textId="7F654298" w:rsidR="00D82BF9" w:rsidRPr="00E505C6" w:rsidRDefault="00D82BF9" w:rsidP="00C128CA">
      <w:pPr>
        <w:pStyle w:val="Prrafodelista"/>
        <w:numPr>
          <w:ilvl w:val="0"/>
          <w:numId w:val="7"/>
        </w:numPr>
        <w:spacing w:before="240" w:after="240" w:line="360" w:lineRule="auto"/>
        <w:jc w:val="both"/>
        <w:rPr>
          <w:rFonts w:ascii="Arial" w:hAnsi="Arial" w:cs="Arial"/>
          <w:bCs/>
          <w:sz w:val="24"/>
          <w:szCs w:val="24"/>
        </w:rPr>
      </w:pPr>
      <w:r w:rsidRPr="00E505C6">
        <w:rPr>
          <w:rFonts w:ascii="Arial" w:hAnsi="Arial" w:cs="Arial"/>
          <w:bCs/>
          <w:sz w:val="24"/>
          <w:szCs w:val="24"/>
        </w:rPr>
        <w:t xml:space="preserve">En ese sentido los referidos límites constitucionales no son aplicables en la asignación de regidurías de </w:t>
      </w:r>
      <w:r w:rsidRPr="00E505C6">
        <w:rPr>
          <w:rFonts w:ascii="Arial" w:hAnsi="Arial" w:cs="Arial"/>
          <w:bCs/>
          <w:i/>
          <w:iCs/>
          <w:sz w:val="24"/>
          <w:szCs w:val="24"/>
        </w:rPr>
        <w:t>RP</w:t>
      </w:r>
      <w:r w:rsidRPr="00E505C6">
        <w:rPr>
          <w:rFonts w:ascii="Arial" w:hAnsi="Arial" w:cs="Arial"/>
          <w:bCs/>
          <w:sz w:val="24"/>
          <w:szCs w:val="24"/>
        </w:rPr>
        <w:t xml:space="preserve"> si no están contemplados expresamente por la legislación local.</w:t>
      </w:r>
    </w:p>
    <w:p w14:paraId="6AB8C816" w14:textId="259918F0" w:rsidR="00D82BF9" w:rsidRPr="00E505C6" w:rsidRDefault="00D82BF9" w:rsidP="00C128CA">
      <w:pPr>
        <w:pStyle w:val="Prrafodelista"/>
        <w:numPr>
          <w:ilvl w:val="0"/>
          <w:numId w:val="7"/>
        </w:numPr>
        <w:spacing w:before="240" w:after="240" w:line="360" w:lineRule="auto"/>
        <w:jc w:val="both"/>
        <w:rPr>
          <w:rFonts w:ascii="Arial" w:hAnsi="Arial" w:cs="Arial"/>
          <w:bCs/>
          <w:sz w:val="24"/>
          <w:szCs w:val="24"/>
        </w:rPr>
      </w:pPr>
      <w:r w:rsidRPr="00E505C6">
        <w:rPr>
          <w:rFonts w:ascii="Arial" w:hAnsi="Arial" w:cs="Arial"/>
          <w:bCs/>
          <w:sz w:val="24"/>
          <w:szCs w:val="24"/>
        </w:rPr>
        <w:t xml:space="preserve">Adicionalmente precisó que el artículo 116, fracción II, de la </w:t>
      </w:r>
      <w:r w:rsidRPr="00E505C6">
        <w:rPr>
          <w:rFonts w:ascii="Arial" w:hAnsi="Arial" w:cs="Arial"/>
          <w:bCs/>
          <w:i/>
          <w:iCs/>
          <w:sz w:val="24"/>
          <w:szCs w:val="24"/>
        </w:rPr>
        <w:t>Constitución General</w:t>
      </w:r>
      <w:r w:rsidR="00887DC2" w:rsidRPr="00E505C6">
        <w:rPr>
          <w:rFonts w:ascii="Arial" w:hAnsi="Arial" w:cs="Arial"/>
          <w:bCs/>
          <w:sz w:val="24"/>
          <w:szCs w:val="24"/>
        </w:rPr>
        <w:t xml:space="preserve"> se trata de una regla concreta que se refiere exclusivamente a la integración de legislaturas locales, aplicable a esos órganos de gobierno, sin que se encuentre referida a los ayuntamientos, cuya regulación está contemplada en el diverso numeral 115.</w:t>
      </w:r>
    </w:p>
    <w:p w14:paraId="7D5E7A43" w14:textId="5BCB80DF" w:rsidR="00887DC2" w:rsidRPr="00E505C6" w:rsidRDefault="00887DC2" w:rsidP="00C128CA">
      <w:pPr>
        <w:pStyle w:val="Prrafodelista"/>
        <w:numPr>
          <w:ilvl w:val="0"/>
          <w:numId w:val="7"/>
        </w:numPr>
        <w:spacing w:before="240" w:after="240" w:line="360" w:lineRule="auto"/>
        <w:jc w:val="both"/>
        <w:rPr>
          <w:rFonts w:ascii="Arial" w:hAnsi="Arial" w:cs="Arial"/>
          <w:bCs/>
          <w:sz w:val="24"/>
          <w:szCs w:val="24"/>
        </w:rPr>
      </w:pPr>
      <w:r w:rsidRPr="00E505C6">
        <w:rPr>
          <w:rFonts w:ascii="Arial" w:hAnsi="Arial" w:cs="Arial"/>
          <w:bCs/>
          <w:sz w:val="24"/>
          <w:szCs w:val="24"/>
        </w:rPr>
        <w:t xml:space="preserve">En ese sentido, indicó que conforme al análisis de la normativa local se advertía que esta no prevé la regla de sobre y subrepresentación para la asignación de regidurías de </w:t>
      </w:r>
      <w:r w:rsidRPr="00E505C6">
        <w:rPr>
          <w:rFonts w:ascii="Arial" w:hAnsi="Arial" w:cs="Arial"/>
          <w:bCs/>
          <w:i/>
          <w:iCs/>
          <w:sz w:val="24"/>
          <w:szCs w:val="24"/>
        </w:rPr>
        <w:t xml:space="preserve">RP, </w:t>
      </w:r>
      <w:r w:rsidRPr="00E505C6">
        <w:rPr>
          <w:rFonts w:ascii="Arial" w:hAnsi="Arial" w:cs="Arial"/>
          <w:bCs/>
          <w:sz w:val="24"/>
          <w:szCs w:val="24"/>
        </w:rPr>
        <w:t>por lo que la autoridad administrativa electoral no estaba obligada a atenderla.</w:t>
      </w:r>
    </w:p>
    <w:p w14:paraId="4A295A66" w14:textId="77777777" w:rsidR="00887DC2" w:rsidRPr="00E505C6" w:rsidRDefault="00887DC2" w:rsidP="00C128CA">
      <w:pPr>
        <w:pStyle w:val="Prrafodelista"/>
        <w:numPr>
          <w:ilvl w:val="0"/>
          <w:numId w:val="7"/>
        </w:numPr>
        <w:spacing w:before="240" w:after="240" w:line="360" w:lineRule="auto"/>
        <w:jc w:val="both"/>
        <w:rPr>
          <w:rFonts w:ascii="Arial" w:hAnsi="Arial" w:cs="Arial"/>
          <w:b/>
          <w:bCs/>
          <w:sz w:val="24"/>
          <w:szCs w:val="24"/>
        </w:rPr>
      </w:pPr>
      <w:r w:rsidRPr="00E505C6">
        <w:rPr>
          <w:rFonts w:ascii="Arial" w:hAnsi="Arial" w:cs="Arial"/>
          <w:bCs/>
          <w:sz w:val="24"/>
          <w:szCs w:val="24"/>
        </w:rPr>
        <w:t xml:space="preserve">Ello así, de conformidad con la </w:t>
      </w:r>
      <w:r w:rsidR="007A6F17" w:rsidRPr="00E505C6">
        <w:rPr>
          <w:rFonts w:ascii="Arial" w:hAnsi="Arial" w:cs="Arial"/>
          <w:bCs/>
          <w:sz w:val="24"/>
          <w:szCs w:val="24"/>
        </w:rPr>
        <w:t>tesis de jurisprudencia P./J. 36/2018 [10ª] de rubro: REPRESENTACIÓN PROPORCIONAL ANTE LA FALTA DE PREVISIÓN DE EN LA NORMATIVA ESTATAL DE LOS LÍMITES DE REPRESENTACIÓN PARA LA CONFORMACIÓN DE LOS AYUNTAMIENTOS, NO DEBE ACUDIRSE A LOS LÍMITES DE SOBRE Y SUBREPRESENTACIÓN FIJADOS CONSTITUCIONALMENTE PARA LA INTEGRACIÓN DE LOS CONGRESOS LOCALES</w:t>
      </w:r>
      <w:r w:rsidR="007A6F17" w:rsidRPr="00E505C6">
        <w:rPr>
          <w:rStyle w:val="Refdenotaalpie"/>
          <w:rFonts w:ascii="Arial" w:hAnsi="Arial"/>
        </w:rPr>
        <w:footnoteReference w:id="21"/>
      </w:r>
      <w:r w:rsidR="007A6F17" w:rsidRPr="00E505C6">
        <w:rPr>
          <w:rFonts w:ascii="Arial" w:hAnsi="Arial" w:cs="Arial"/>
          <w:bCs/>
          <w:sz w:val="24"/>
          <w:szCs w:val="24"/>
        </w:rPr>
        <w:t xml:space="preserve">, </w:t>
      </w:r>
    </w:p>
    <w:p w14:paraId="78BFC9A6" w14:textId="54FB5CF1" w:rsidR="00AC7E1F" w:rsidRPr="00E505C6" w:rsidRDefault="00FB5F3C" w:rsidP="00887DC2">
      <w:pPr>
        <w:spacing w:before="240" w:after="240" w:line="360" w:lineRule="auto"/>
        <w:jc w:val="both"/>
        <w:rPr>
          <w:rFonts w:ascii="Arial" w:hAnsi="Arial" w:cs="Arial"/>
          <w:b/>
          <w:bCs/>
          <w:sz w:val="24"/>
          <w:szCs w:val="24"/>
        </w:rPr>
      </w:pPr>
      <w:r w:rsidRPr="00E505C6">
        <w:rPr>
          <w:rFonts w:ascii="Arial" w:hAnsi="Arial" w:cs="Arial"/>
          <w:sz w:val="24"/>
          <w:szCs w:val="24"/>
        </w:rPr>
        <w:lastRenderedPageBreak/>
        <w:t xml:space="preserve">Esta Sala Regional considera </w:t>
      </w:r>
      <w:r w:rsidR="00AC7E1F" w:rsidRPr="00E505C6">
        <w:rPr>
          <w:rFonts w:ascii="Arial" w:hAnsi="Arial" w:cs="Arial"/>
          <w:sz w:val="24"/>
          <w:szCs w:val="24"/>
        </w:rPr>
        <w:t xml:space="preserve">que lo determinado por el </w:t>
      </w:r>
      <w:r w:rsidR="00AC7E1F" w:rsidRPr="00E505C6">
        <w:rPr>
          <w:rFonts w:ascii="Arial" w:hAnsi="Arial" w:cs="Arial"/>
          <w:i/>
          <w:iCs/>
          <w:sz w:val="24"/>
          <w:szCs w:val="24"/>
        </w:rPr>
        <w:t>Tribunal Local</w:t>
      </w:r>
      <w:r w:rsidR="00AC7E1F" w:rsidRPr="00E505C6">
        <w:rPr>
          <w:rFonts w:ascii="Arial" w:hAnsi="Arial" w:cs="Arial"/>
          <w:sz w:val="24"/>
          <w:szCs w:val="24"/>
        </w:rPr>
        <w:t xml:space="preserve"> es ajustado a Derecho, </w:t>
      </w:r>
      <w:r w:rsidRPr="00E505C6">
        <w:rPr>
          <w:rFonts w:ascii="Arial" w:hAnsi="Arial" w:cs="Arial"/>
          <w:sz w:val="24"/>
          <w:szCs w:val="24"/>
        </w:rPr>
        <w:t>toda vez que,</w:t>
      </w:r>
      <w:r w:rsidR="00AC7E1F" w:rsidRPr="00E505C6">
        <w:rPr>
          <w:rFonts w:ascii="Arial" w:hAnsi="Arial" w:cs="Arial"/>
          <w:sz w:val="24"/>
          <w:szCs w:val="24"/>
        </w:rPr>
        <w:t xml:space="preserve"> efectivamente</w:t>
      </w:r>
      <w:r w:rsidR="00AC7E1F" w:rsidRPr="00E505C6">
        <w:rPr>
          <w:rFonts w:ascii="Arial" w:hAnsi="Arial" w:cs="Arial"/>
          <w:bCs/>
          <w:sz w:val="24"/>
          <w:szCs w:val="24"/>
        </w:rPr>
        <w:t xml:space="preserve">, la </w:t>
      </w:r>
      <w:r w:rsidR="00AC7E1F" w:rsidRPr="00E505C6">
        <w:rPr>
          <w:rFonts w:ascii="Arial" w:hAnsi="Arial" w:cs="Arial"/>
          <w:bCs/>
          <w:i/>
          <w:iCs/>
          <w:sz w:val="24"/>
          <w:szCs w:val="24"/>
        </w:rPr>
        <w:t>Suprema Corte</w:t>
      </w:r>
      <w:r w:rsidR="00AC7E1F" w:rsidRPr="00E505C6">
        <w:rPr>
          <w:rFonts w:ascii="Arial" w:hAnsi="Arial" w:cs="Arial"/>
          <w:bCs/>
          <w:sz w:val="24"/>
          <w:szCs w:val="24"/>
        </w:rPr>
        <w:t xml:space="preserve"> estableció que </w:t>
      </w:r>
      <w:r w:rsidRPr="00E505C6">
        <w:rPr>
          <w:rFonts w:ascii="Arial" w:hAnsi="Arial" w:cs="Arial"/>
          <w:b/>
          <w:sz w:val="24"/>
          <w:szCs w:val="24"/>
        </w:rPr>
        <w:t xml:space="preserve">la </w:t>
      </w:r>
      <w:r w:rsidRPr="00E505C6">
        <w:rPr>
          <w:rFonts w:ascii="Arial" w:hAnsi="Arial" w:cs="Arial"/>
          <w:b/>
          <w:i/>
          <w:iCs/>
          <w:sz w:val="24"/>
          <w:szCs w:val="24"/>
        </w:rPr>
        <w:t>Constitución General</w:t>
      </w:r>
      <w:r w:rsidRPr="00E505C6">
        <w:rPr>
          <w:rFonts w:ascii="Arial" w:hAnsi="Arial" w:cs="Arial"/>
          <w:b/>
          <w:sz w:val="24"/>
          <w:szCs w:val="24"/>
        </w:rPr>
        <w:t xml:space="preserve"> no establece límites específicos de sobre y subrepresentación en la integración de los Ayuntamientos, </w:t>
      </w:r>
      <w:r w:rsidRPr="00E505C6">
        <w:rPr>
          <w:rFonts w:ascii="Arial" w:hAnsi="Arial" w:cs="Arial"/>
          <w:bCs/>
          <w:sz w:val="24"/>
          <w:szCs w:val="24"/>
        </w:rPr>
        <w:t xml:space="preserve">además, </w:t>
      </w:r>
      <w:r w:rsidRPr="00E505C6">
        <w:rPr>
          <w:rFonts w:ascii="Arial" w:hAnsi="Arial" w:cs="Arial"/>
          <w:b/>
          <w:bCs/>
          <w:sz w:val="24"/>
          <w:szCs w:val="24"/>
        </w:rPr>
        <w:t xml:space="preserve"> </w:t>
      </w:r>
      <w:r w:rsidR="00AC7E1F" w:rsidRPr="00E505C6">
        <w:rPr>
          <w:rFonts w:ascii="Arial" w:hAnsi="Arial" w:cs="Arial"/>
          <w:b/>
          <w:bCs/>
          <w:sz w:val="24"/>
          <w:szCs w:val="24"/>
        </w:rPr>
        <w:t xml:space="preserve">las entidades federativas tienen amplia libertad configurativa para implementar el principio de </w:t>
      </w:r>
      <w:r w:rsidRPr="00E505C6">
        <w:rPr>
          <w:rFonts w:ascii="Arial" w:hAnsi="Arial" w:cs="Arial"/>
          <w:b/>
          <w:bCs/>
          <w:i/>
          <w:iCs/>
          <w:sz w:val="24"/>
          <w:szCs w:val="24"/>
        </w:rPr>
        <w:t>RP</w:t>
      </w:r>
      <w:r w:rsidR="00AC7E1F" w:rsidRPr="00E505C6">
        <w:rPr>
          <w:rFonts w:ascii="Arial" w:hAnsi="Arial" w:cs="Arial"/>
          <w:bCs/>
          <w:sz w:val="24"/>
          <w:szCs w:val="24"/>
        </w:rPr>
        <w:t xml:space="preserve"> </w:t>
      </w:r>
      <w:r w:rsidR="00AC7E1F" w:rsidRPr="00E505C6">
        <w:rPr>
          <w:rFonts w:ascii="Arial" w:hAnsi="Arial" w:cs="Arial"/>
          <w:b/>
          <w:sz w:val="24"/>
          <w:szCs w:val="24"/>
        </w:rPr>
        <w:t>en el orden municipal,</w:t>
      </w:r>
      <w:r w:rsidRPr="00E505C6">
        <w:rPr>
          <w:rFonts w:ascii="Arial" w:hAnsi="Arial" w:cs="Arial"/>
          <w:bCs/>
          <w:sz w:val="24"/>
          <w:szCs w:val="24"/>
        </w:rPr>
        <w:t xml:space="preserve"> </w:t>
      </w:r>
      <w:r w:rsidR="00AC7E1F" w:rsidRPr="00E505C6">
        <w:rPr>
          <w:rFonts w:ascii="Arial" w:hAnsi="Arial" w:cs="Arial"/>
          <w:sz w:val="24"/>
          <w:szCs w:val="24"/>
        </w:rPr>
        <w:t xml:space="preserve">sin que el texto constitucional exija adoptar el modelo previsto para los Congresos locales en materia </w:t>
      </w:r>
      <w:r w:rsidRPr="00E505C6">
        <w:rPr>
          <w:rFonts w:ascii="Arial" w:hAnsi="Arial" w:cs="Arial"/>
          <w:sz w:val="24"/>
          <w:szCs w:val="24"/>
        </w:rPr>
        <w:t>de verificación de los referidos límites</w:t>
      </w:r>
      <w:r w:rsidR="00AC7E1F" w:rsidRPr="00E505C6">
        <w:rPr>
          <w:rFonts w:ascii="Arial" w:hAnsi="Arial" w:cs="Arial"/>
          <w:b/>
          <w:bCs/>
          <w:sz w:val="24"/>
          <w:szCs w:val="24"/>
        </w:rPr>
        <w:t>.</w:t>
      </w:r>
    </w:p>
    <w:p w14:paraId="70A7D5EB" w14:textId="49962C84" w:rsidR="00AC7E1F" w:rsidRPr="00E505C6" w:rsidRDefault="00FB5F3C" w:rsidP="00AC7E1F">
      <w:pPr>
        <w:spacing w:before="240" w:after="240" w:line="360" w:lineRule="auto"/>
        <w:jc w:val="both"/>
        <w:rPr>
          <w:rFonts w:ascii="Arial" w:hAnsi="Arial" w:cs="Arial"/>
          <w:bCs/>
          <w:sz w:val="24"/>
          <w:szCs w:val="24"/>
        </w:rPr>
      </w:pPr>
      <w:r w:rsidRPr="00E505C6">
        <w:rPr>
          <w:rFonts w:ascii="Arial" w:hAnsi="Arial" w:cs="Arial"/>
          <w:bCs/>
          <w:sz w:val="24"/>
          <w:szCs w:val="24"/>
        </w:rPr>
        <w:t>Como se precisó líneas arriba</w:t>
      </w:r>
      <w:r w:rsidR="00AC7E1F" w:rsidRPr="00E505C6">
        <w:rPr>
          <w:rFonts w:ascii="Arial" w:hAnsi="Arial" w:cs="Arial"/>
          <w:bCs/>
          <w:sz w:val="24"/>
          <w:szCs w:val="24"/>
        </w:rPr>
        <w:t xml:space="preserve">, </w:t>
      </w:r>
      <w:r w:rsidRPr="00E505C6">
        <w:rPr>
          <w:rFonts w:ascii="Arial" w:hAnsi="Arial" w:cs="Arial"/>
          <w:bCs/>
          <w:sz w:val="24"/>
          <w:szCs w:val="24"/>
        </w:rPr>
        <w:t>conforme al criterio</w:t>
      </w:r>
      <w:r w:rsidR="00AC7E1F" w:rsidRPr="00E505C6">
        <w:rPr>
          <w:rFonts w:ascii="Arial" w:hAnsi="Arial" w:cs="Arial"/>
          <w:bCs/>
          <w:sz w:val="24"/>
          <w:szCs w:val="24"/>
        </w:rPr>
        <w:t xml:space="preserve"> </w:t>
      </w:r>
      <w:r w:rsidRPr="00E505C6">
        <w:rPr>
          <w:rFonts w:ascii="Arial" w:hAnsi="Arial" w:cs="Arial"/>
          <w:bCs/>
          <w:sz w:val="24"/>
          <w:szCs w:val="24"/>
        </w:rPr>
        <w:t xml:space="preserve">sostenido por la </w:t>
      </w:r>
      <w:r w:rsidRPr="00E505C6">
        <w:rPr>
          <w:rFonts w:ascii="Arial" w:hAnsi="Arial" w:cs="Arial"/>
          <w:bCs/>
          <w:i/>
          <w:iCs/>
          <w:sz w:val="24"/>
          <w:szCs w:val="24"/>
        </w:rPr>
        <w:t>Suprema Corte</w:t>
      </w:r>
      <w:r w:rsidR="00BA5068" w:rsidRPr="00E505C6">
        <w:rPr>
          <w:rFonts w:ascii="Arial" w:eastAsia="Yu Gothic Light" w:hAnsi="Arial" w:cs="Arial"/>
          <w:sz w:val="24"/>
          <w:szCs w:val="24"/>
        </w:rPr>
        <w:t>,</w:t>
      </w:r>
      <w:r w:rsidRPr="00E505C6">
        <w:rPr>
          <w:rFonts w:ascii="Arial" w:hAnsi="Arial" w:cs="Arial"/>
          <w:bCs/>
          <w:i/>
          <w:iCs/>
          <w:sz w:val="24"/>
          <w:szCs w:val="24"/>
        </w:rPr>
        <w:t xml:space="preserve"> </w:t>
      </w:r>
      <w:r w:rsidRPr="00E505C6">
        <w:rPr>
          <w:rFonts w:ascii="Arial" w:hAnsi="Arial" w:cs="Arial"/>
          <w:bCs/>
          <w:sz w:val="24"/>
          <w:szCs w:val="24"/>
        </w:rPr>
        <w:t>es posible advertir que</w:t>
      </w:r>
      <w:r w:rsidR="00AC7E1F" w:rsidRPr="00E505C6">
        <w:rPr>
          <w:rFonts w:ascii="Arial" w:hAnsi="Arial" w:cs="Arial"/>
          <w:bCs/>
          <w:sz w:val="24"/>
          <w:szCs w:val="24"/>
        </w:rPr>
        <w:t xml:space="preserve"> no existe una regla previa y específica de rango constitucional que establezca de manera forzosa el cumplimiento de límites de sobre y subrepresentación para la integración de los </w:t>
      </w:r>
      <w:r w:rsidRPr="00E505C6">
        <w:rPr>
          <w:rFonts w:ascii="Arial" w:hAnsi="Arial" w:cs="Arial"/>
          <w:bCs/>
          <w:sz w:val="24"/>
          <w:szCs w:val="24"/>
        </w:rPr>
        <w:t>a</w:t>
      </w:r>
      <w:r w:rsidR="00AC7E1F" w:rsidRPr="00E505C6">
        <w:rPr>
          <w:rFonts w:ascii="Arial" w:hAnsi="Arial" w:cs="Arial"/>
          <w:bCs/>
          <w:sz w:val="24"/>
          <w:szCs w:val="24"/>
        </w:rPr>
        <w:t>yuntamientos.</w:t>
      </w:r>
    </w:p>
    <w:p w14:paraId="71C698DF" w14:textId="62AF0E59" w:rsidR="00AC7E1F" w:rsidRPr="00E505C6" w:rsidRDefault="00FB5F3C" w:rsidP="00AC7E1F">
      <w:pPr>
        <w:spacing w:before="240" w:after="240" w:line="360" w:lineRule="auto"/>
        <w:jc w:val="both"/>
        <w:rPr>
          <w:rFonts w:ascii="Arial" w:hAnsi="Arial" w:cs="Arial"/>
          <w:bCs/>
          <w:sz w:val="24"/>
          <w:szCs w:val="24"/>
        </w:rPr>
      </w:pPr>
      <w:r w:rsidRPr="00E505C6">
        <w:rPr>
          <w:rFonts w:ascii="Arial" w:hAnsi="Arial" w:cs="Arial"/>
          <w:bCs/>
          <w:sz w:val="24"/>
          <w:szCs w:val="24"/>
        </w:rPr>
        <w:t xml:space="preserve">Siendo que </w:t>
      </w:r>
      <w:r w:rsidR="00AC7E1F" w:rsidRPr="00E505C6">
        <w:rPr>
          <w:rFonts w:ascii="Arial" w:hAnsi="Arial" w:cs="Arial"/>
          <w:bCs/>
          <w:sz w:val="24"/>
          <w:szCs w:val="24"/>
        </w:rPr>
        <w:t xml:space="preserve">la única condicionante constitucional es que las normas que regulen </w:t>
      </w:r>
      <w:r w:rsidRPr="00E505C6">
        <w:rPr>
          <w:rFonts w:ascii="Arial" w:hAnsi="Arial" w:cs="Arial"/>
          <w:bCs/>
          <w:sz w:val="24"/>
          <w:szCs w:val="24"/>
        </w:rPr>
        <w:t>su conformación</w:t>
      </w:r>
      <w:r w:rsidR="00AC7E1F" w:rsidRPr="00E505C6">
        <w:rPr>
          <w:rFonts w:ascii="Arial" w:hAnsi="Arial" w:cs="Arial"/>
          <w:bCs/>
          <w:sz w:val="24"/>
          <w:szCs w:val="24"/>
        </w:rPr>
        <w:t xml:space="preserve">, por medio de los principios de </w:t>
      </w:r>
      <w:r w:rsidR="00AC7E1F" w:rsidRPr="00E505C6">
        <w:rPr>
          <w:rFonts w:ascii="Arial" w:hAnsi="Arial" w:cs="Arial"/>
          <w:bCs/>
          <w:i/>
          <w:iCs/>
          <w:sz w:val="24"/>
          <w:szCs w:val="24"/>
        </w:rPr>
        <w:t>MR</w:t>
      </w:r>
      <w:r w:rsidR="00AC7E1F" w:rsidRPr="00E505C6">
        <w:rPr>
          <w:rFonts w:ascii="Arial" w:hAnsi="Arial" w:cs="Arial"/>
          <w:bCs/>
          <w:sz w:val="24"/>
          <w:szCs w:val="24"/>
        </w:rPr>
        <w:t xml:space="preserve"> y </w:t>
      </w:r>
      <w:r w:rsidR="00AC7E1F" w:rsidRPr="00E505C6">
        <w:rPr>
          <w:rFonts w:ascii="Arial" w:hAnsi="Arial" w:cs="Arial"/>
          <w:bCs/>
          <w:i/>
          <w:iCs/>
          <w:sz w:val="24"/>
          <w:szCs w:val="24"/>
        </w:rPr>
        <w:t>RP</w:t>
      </w:r>
      <w:r w:rsidR="00AC7E1F" w:rsidRPr="00E505C6">
        <w:rPr>
          <w:rFonts w:ascii="Arial" w:hAnsi="Arial" w:cs="Arial"/>
          <w:bCs/>
          <w:sz w:val="24"/>
          <w:szCs w:val="24"/>
        </w:rPr>
        <w:t>, no estén configuradas de tal manera que pierdan su operatividad o funcionalidad en el sistema representativo municipal.</w:t>
      </w:r>
    </w:p>
    <w:p w14:paraId="24EAA3E9" w14:textId="5D6D5959" w:rsidR="001E7D17" w:rsidRPr="00E505C6" w:rsidRDefault="008C7CE6" w:rsidP="00AC7E1F">
      <w:pPr>
        <w:spacing w:before="240" w:after="240" w:line="360" w:lineRule="auto"/>
        <w:jc w:val="both"/>
        <w:rPr>
          <w:rFonts w:ascii="Arial" w:hAnsi="Arial" w:cs="Arial"/>
          <w:sz w:val="24"/>
          <w:szCs w:val="24"/>
        </w:rPr>
      </w:pPr>
      <w:r w:rsidRPr="00E505C6">
        <w:rPr>
          <w:rFonts w:ascii="Arial" w:hAnsi="Arial" w:cs="Arial"/>
          <w:bCs/>
          <w:sz w:val="24"/>
          <w:szCs w:val="24"/>
        </w:rPr>
        <w:t xml:space="preserve">Por tanto, no es válido que ante esta Sala el actor alegue la supuesta omisión del </w:t>
      </w:r>
      <w:r w:rsidRPr="00E505C6">
        <w:rPr>
          <w:rFonts w:ascii="Arial" w:hAnsi="Arial" w:cs="Arial"/>
          <w:bCs/>
          <w:i/>
          <w:iCs/>
          <w:sz w:val="24"/>
          <w:szCs w:val="24"/>
        </w:rPr>
        <w:t>Tribunal Local</w:t>
      </w:r>
      <w:r w:rsidRPr="00E505C6">
        <w:rPr>
          <w:rFonts w:ascii="Arial" w:hAnsi="Arial" w:cs="Arial"/>
          <w:bCs/>
          <w:sz w:val="24"/>
          <w:szCs w:val="24"/>
        </w:rPr>
        <w:t xml:space="preserve"> de atender la verdadera intención de su agravio, porque es evidente que</w:t>
      </w:r>
      <w:r w:rsidR="00175960" w:rsidRPr="00E505C6">
        <w:rPr>
          <w:rFonts w:ascii="Arial" w:hAnsi="Arial" w:cs="Arial"/>
          <w:bCs/>
          <w:sz w:val="24"/>
          <w:szCs w:val="24"/>
        </w:rPr>
        <w:t>,</w:t>
      </w:r>
      <w:r w:rsidR="001E7D17" w:rsidRPr="00E505C6">
        <w:rPr>
          <w:rFonts w:ascii="Arial" w:hAnsi="Arial" w:cs="Arial"/>
          <w:sz w:val="24"/>
          <w:szCs w:val="24"/>
        </w:rPr>
        <w:t xml:space="preserve"> sustancialmente, reitera la misma pretensión </w:t>
      </w:r>
      <w:r w:rsidR="00AC7E1F" w:rsidRPr="00E505C6">
        <w:rPr>
          <w:rFonts w:ascii="Arial" w:hAnsi="Arial" w:cs="Arial"/>
          <w:bCs/>
          <w:sz w:val="24"/>
          <w:szCs w:val="24"/>
        </w:rPr>
        <w:t xml:space="preserve">hecha valer </w:t>
      </w:r>
      <w:r w:rsidR="001E7D17" w:rsidRPr="00E505C6">
        <w:rPr>
          <w:rFonts w:ascii="Arial" w:hAnsi="Arial" w:cs="Arial"/>
          <w:bCs/>
          <w:sz w:val="24"/>
          <w:szCs w:val="24"/>
        </w:rPr>
        <w:t>en</w:t>
      </w:r>
      <w:r w:rsidR="00AC7E1F" w:rsidRPr="00E505C6">
        <w:rPr>
          <w:rFonts w:ascii="Arial" w:hAnsi="Arial" w:cs="Arial"/>
          <w:bCs/>
          <w:sz w:val="24"/>
          <w:szCs w:val="24"/>
        </w:rPr>
        <w:t xml:space="preserve"> la instancia </w:t>
      </w:r>
      <w:r w:rsidRPr="00E505C6">
        <w:rPr>
          <w:rFonts w:ascii="Arial" w:hAnsi="Arial" w:cs="Arial"/>
          <w:bCs/>
          <w:sz w:val="24"/>
          <w:szCs w:val="24"/>
        </w:rPr>
        <w:t>previa</w:t>
      </w:r>
      <w:r w:rsidR="00AC7E1F" w:rsidRPr="00E505C6">
        <w:rPr>
          <w:rFonts w:ascii="Arial" w:hAnsi="Arial" w:cs="Arial"/>
          <w:bCs/>
          <w:sz w:val="24"/>
          <w:szCs w:val="24"/>
        </w:rPr>
        <w:t>, de que</w:t>
      </w:r>
      <w:r w:rsidR="001E7D17" w:rsidRPr="00E505C6">
        <w:rPr>
          <w:rFonts w:ascii="Arial" w:hAnsi="Arial" w:cs="Arial"/>
          <w:bCs/>
          <w:sz w:val="24"/>
          <w:szCs w:val="24"/>
        </w:rPr>
        <w:t xml:space="preserve"> se realice la verificación de los límites constitucionales en la integración del Ayuntamiento de </w:t>
      </w:r>
      <w:r w:rsidRPr="00E505C6">
        <w:rPr>
          <w:rFonts w:ascii="Arial" w:hAnsi="Arial" w:cs="Arial"/>
          <w:bCs/>
          <w:sz w:val="24"/>
          <w:szCs w:val="24"/>
        </w:rPr>
        <w:t>Irapuato</w:t>
      </w:r>
      <w:r w:rsidR="001E7D17" w:rsidRPr="00E505C6">
        <w:rPr>
          <w:rFonts w:ascii="Arial" w:hAnsi="Arial" w:cs="Arial"/>
          <w:bCs/>
          <w:sz w:val="24"/>
          <w:szCs w:val="24"/>
        </w:rPr>
        <w:t xml:space="preserve"> y, en esa medida, se determine que el </w:t>
      </w:r>
      <w:r w:rsidR="001E7D17" w:rsidRPr="00E505C6">
        <w:rPr>
          <w:rFonts w:ascii="Arial" w:hAnsi="Arial" w:cs="Arial"/>
          <w:bCs/>
          <w:i/>
          <w:iCs/>
          <w:sz w:val="24"/>
          <w:szCs w:val="24"/>
        </w:rPr>
        <w:t>P</w:t>
      </w:r>
      <w:r w:rsidRPr="00E505C6">
        <w:rPr>
          <w:rFonts w:ascii="Arial" w:hAnsi="Arial" w:cs="Arial"/>
          <w:bCs/>
          <w:i/>
          <w:iCs/>
          <w:sz w:val="24"/>
          <w:szCs w:val="24"/>
        </w:rPr>
        <w:t>AN</w:t>
      </w:r>
      <w:r w:rsidR="001E7D17" w:rsidRPr="00E505C6">
        <w:rPr>
          <w:rFonts w:ascii="Arial" w:hAnsi="Arial" w:cs="Arial"/>
          <w:bCs/>
          <w:sz w:val="24"/>
          <w:szCs w:val="24"/>
        </w:rPr>
        <w:t xml:space="preserve"> se encuentra sobrerrepresentado en más de ocho puntos porcentuales, a fin de que se le retire la regiduría de </w:t>
      </w:r>
      <w:r w:rsidR="001E7D17" w:rsidRPr="00E505C6">
        <w:rPr>
          <w:rFonts w:ascii="Arial" w:hAnsi="Arial" w:cs="Arial"/>
          <w:bCs/>
          <w:i/>
          <w:iCs/>
          <w:sz w:val="24"/>
          <w:szCs w:val="24"/>
        </w:rPr>
        <w:t xml:space="preserve">RP </w:t>
      </w:r>
      <w:r w:rsidR="001E7D17" w:rsidRPr="00E505C6">
        <w:rPr>
          <w:rFonts w:ascii="Arial" w:hAnsi="Arial" w:cs="Arial"/>
          <w:bCs/>
          <w:sz w:val="24"/>
          <w:szCs w:val="24"/>
        </w:rPr>
        <w:t xml:space="preserve">que </w:t>
      </w:r>
      <w:r w:rsidRPr="00E505C6">
        <w:rPr>
          <w:rFonts w:ascii="Arial" w:hAnsi="Arial" w:cs="Arial"/>
          <w:bCs/>
          <w:sz w:val="24"/>
          <w:szCs w:val="24"/>
        </w:rPr>
        <w:t xml:space="preserve">el </w:t>
      </w:r>
      <w:r w:rsidRPr="00E505C6">
        <w:rPr>
          <w:rFonts w:ascii="Arial" w:hAnsi="Arial" w:cs="Arial"/>
          <w:bCs/>
          <w:i/>
          <w:iCs/>
          <w:sz w:val="24"/>
          <w:szCs w:val="24"/>
        </w:rPr>
        <w:t>Consejo Municipal</w:t>
      </w:r>
      <w:r w:rsidR="001E7D17" w:rsidRPr="00E505C6">
        <w:rPr>
          <w:rFonts w:ascii="Arial" w:hAnsi="Arial" w:cs="Arial"/>
          <w:bCs/>
          <w:i/>
          <w:iCs/>
          <w:sz w:val="24"/>
          <w:szCs w:val="24"/>
        </w:rPr>
        <w:t xml:space="preserve"> </w:t>
      </w:r>
      <w:r w:rsidR="001E7D17" w:rsidRPr="00E505C6">
        <w:rPr>
          <w:rFonts w:ascii="Arial" w:hAnsi="Arial" w:cs="Arial"/>
          <w:bCs/>
          <w:sz w:val="24"/>
          <w:szCs w:val="24"/>
        </w:rPr>
        <w:t>le asignó.</w:t>
      </w:r>
    </w:p>
    <w:p w14:paraId="54892737" w14:textId="7D2AC565" w:rsidR="001E7D17" w:rsidRPr="00E505C6" w:rsidRDefault="001E7D17" w:rsidP="00AC7E1F">
      <w:pPr>
        <w:spacing w:before="240" w:after="240" w:line="360" w:lineRule="auto"/>
        <w:jc w:val="both"/>
        <w:rPr>
          <w:rFonts w:ascii="Arial" w:hAnsi="Arial" w:cs="Arial"/>
          <w:bCs/>
          <w:sz w:val="24"/>
          <w:szCs w:val="24"/>
        </w:rPr>
      </w:pPr>
      <w:r w:rsidRPr="00E505C6">
        <w:rPr>
          <w:rFonts w:ascii="Arial" w:hAnsi="Arial" w:cs="Arial"/>
          <w:bCs/>
          <w:sz w:val="24"/>
          <w:szCs w:val="24"/>
        </w:rPr>
        <w:t xml:space="preserve">Sin embargo, como lo sostuvo el </w:t>
      </w:r>
      <w:r w:rsidRPr="00E505C6">
        <w:rPr>
          <w:rFonts w:ascii="Arial" w:hAnsi="Arial" w:cs="Arial"/>
          <w:bCs/>
          <w:i/>
          <w:iCs/>
          <w:sz w:val="24"/>
          <w:szCs w:val="24"/>
        </w:rPr>
        <w:t xml:space="preserve">Tribunal Local, </w:t>
      </w:r>
      <w:r w:rsidR="00AC7E1F" w:rsidRPr="00E505C6">
        <w:rPr>
          <w:rFonts w:ascii="Arial" w:hAnsi="Arial" w:cs="Arial"/>
          <w:bCs/>
          <w:sz w:val="24"/>
          <w:szCs w:val="24"/>
        </w:rPr>
        <w:t xml:space="preserve">el sistema legal en </w:t>
      </w:r>
      <w:r w:rsidR="008C7CE6" w:rsidRPr="00E505C6">
        <w:rPr>
          <w:rFonts w:ascii="Arial" w:hAnsi="Arial" w:cs="Arial"/>
          <w:bCs/>
          <w:sz w:val="24"/>
          <w:szCs w:val="24"/>
        </w:rPr>
        <w:t xml:space="preserve">Guanajuato </w:t>
      </w:r>
      <w:r w:rsidR="00AC7E1F" w:rsidRPr="00E505C6">
        <w:rPr>
          <w:rFonts w:ascii="Arial" w:hAnsi="Arial" w:cs="Arial"/>
          <w:bCs/>
          <w:sz w:val="24"/>
          <w:szCs w:val="24"/>
        </w:rPr>
        <w:t xml:space="preserve">es el que válidamente estableció una fórmula específica –o método determinado– de asignación, en amplia libertad configurativa para implementar el principio de </w:t>
      </w:r>
      <w:r w:rsidRPr="00E505C6">
        <w:rPr>
          <w:rFonts w:ascii="Arial" w:hAnsi="Arial" w:cs="Arial"/>
          <w:bCs/>
          <w:i/>
          <w:iCs/>
          <w:sz w:val="24"/>
          <w:szCs w:val="24"/>
        </w:rPr>
        <w:t>RP</w:t>
      </w:r>
      <w:r w:rsidR="00AC7E1F" w:rsidRPr="00E505C6">
        <w:rPr>
          <w:rFonts w:ascii="Arial" w:hAnsi="Arial" w:cs="Arial"/>
          <w:bCs/>
          <w:sz w:val="24"/>
          <w:szCs w:val="24"/>
        </w:rPr>
        <w:t xml:space="preserve"> en el orden municipal, </w:t>
      </w:r>
      <w:r w:rsidRPr="00E505C6">
        <w:rPr>
          <w:rFonts w:ascii="Arial" w:hAnsi="Arial" w:cs="Arial"/>
          <w:bCs/>
          <w:sz w:val="24"/>
          <w:szCs w:val="24"/>
        </w:rPr>
        <w:t xml:space="preserve">insistiéndose en que no existe precepto constitucional alguno que exija </w:t>
      </w:r>
      <w:r w:rsidR="00AC7E1F" w:rsidRPr="00E505C6">
        <w:rPr>
          <w:rFonts w:ascii="Arial" w:hAnsi="Arial" w:cs="Arial"/>
          <w:bCs/>
          <w:sz w:val="24"/>
          <w:szCs w:val="24"/>
        </w:rPr>
        <w:t xml:space="preserve">el cumplimiento irrestricto de límites específicos de sobre y subrepresentación </w:t>
      </w:r>
      <w:r w:rsidRPr="00E505C6">
        <w:rPr>
          <w:rFonts w:ascii="Arial" w:hAnsi="Arial" w:cs="Arial"/>
          <w:bCs/>
          <w:sz w:val="24"/>
          <w:szCs w:val="24"/>
        </w:rPr>
        <w:t>como pretende el promovente.</w:t>
      </w:r>
    </w:p>
    <w:p w14:paraId="50BB79F5" w14:textId="77777777" w:rsidR="008C7CE6" w:rsidRPr="00E505C6" w:rsidRDefault="001E7D17" w:rsidP="00AC7E1F">
      <w:pPr>
        <w:spacing w:before="240" w:after="240" w:line="360" w:lineRule="auto"/>
        <w:jc w:val="both"/>
        <w:rPr>
          <w:rFonts w:ascii="Arial" w:hAnsi="Arial" w:cs="Arial"/>
          <w:bCs/>
          <w:sz w:val="24"/>
          <w:szCs w:val="24"/>
        </w:rPr>
      </w:pPr>
      <w:r w:rsidRPr="00E505C6">
        <w:rPr>
          <w:rFonts w:ascii="Arial" w:hAnsi="Arial" w:cs="Arial"/>
          <w:bCs/>
          <w:sz w:val="24"/>
          <w:szCs w:val="24"/>
        </w:rPr>
        <w:t>En esa medida, no resulta acertado sostener que</w:t>
      </w:r>
      <w:r w:rsidR="008C7CE6" w:rsidRPr="00E505C6">
        <w:rPr>
          <w:rFonts w:ascii="Arial" w:hAnsi="Arial" w:cs="Arial"/>
          <w:bCs/>
          <w:sz w:val="24"/>
          <w:szCs w:val="24"/>
        </w:rPr>
        <w:t xml:space="preserve"> dejó de observarse</w:t>
      </w:r>
      <w:r w:rsidRPr="00E505C6">
        <w:rPr>
          <w:rFonts w:ascii="Arial" w:hAnsi="Arial" w:cs="Arial"/>
          <w:bCs/>
          <w:sz w:val="24"/>
          <w:szCs w:val="24"/>
        </w:rPr>
        <w:t xml:space="preserve"> lo dispuesto en la </w:t>
      </w:r>
      <w:r w:rsidRPr="00E505C6">
        <w:rPr>
          <w:rFonts w:ascii="Arial" w:hAnsi="Arial" w:cs="Arial"/>
          <w:bCs/>
          <w:i/>
          <w:iCs/>
          <w:sz w:val="24"/>
          <w:szCs w:val="24"/>
        </w:rPr>
        <w:t xml:space="preserve">Constitución </w:t>
      </w:r>
      <w:r w:rsidR="008C7CE6" w:rsidRPr="00E505C6">
        <w:rPr>
          <w:rFonts w:ascii="Arial" w:hAnsi="Arial" w:cs="Arial"/>
          <w:bCs/>
          <w:i/>
          <w:iCs/>
          <w:sz w:val="24"/>
          <w:szCs w:val="24"/>
        </w:rPr>
        <w:t>L</w:t>
      </w:r>
      <w:r w:rsidRPr="00E505C6">
        <w:rPr>
          <w:rFonts w:ascii="Arial" w:hAnsi="Arial" w:cs="Arial"/>
          <w:bCs/>
          <w:i/>
          <w:iCs/>
          <w:sz w:val="24"/>
          <w:szCs w:val="24"/>
        </w:rPr>
        <w:t xml:space="preserve">ocal, </w:t>
      </w:r>
      <w:r w:rsidRPr="00E505C6">
        <w:rPr>
          <w:rFonts w:ascii="Arial" w:hAnsi="Arial" w:cs="Arial"/>
          <w:bCs/>
          <w:sz w:val="24"/>
          <w:szCs w:val="24"/>
        </w:rPr>
        <w:t xml:space="preserve">pues </w:t>
      </w:r>
      <w:r w:rsidR="008C7CE6" w:rsidRPr="00E505C6">
        <w:rPr>
          <w:rFonts w:ascii="Arial" w:hAnsi="Arial" w:cs="Arial"/>
          <w:bCs/>
          <w:sz w:val="24"/>
          <w:szCs w:val="24"/>
        </w:rPr>
        <w:t xml:space="preserve">se constata que </w:t>
      </w:r>
      <w:r w:rsidR="004D350D" w:rsidRPr="00E505C6">
        <w:rPr>
          <w:rFonts w:ascii="Arial" w:hAnsi="Arial" w:cs="Arial"/>
          <w:bCs/>
          <w:sz w:val="24"/>
          <w:szCs w:val="24"/>
        </w:rPr>
        <w:t>las y los legisladores</w:t>
      </w:r>
      <w:r w:rsidRPr="00E505C6">
        <w:rPr>
          <w:rFonts w:ascii="Arial" w:hAnsi="Arial" w:cs="Arial"/>
          <w:bCs/>
          <w:sz w:val="24"/>
          <w:szCs w:val="24"/>
        </w:rPr>
        <w:t xml:space="preserve"> </w:t>
      </w:r>
      <w:r w:rsidR="008C7CE6" w:rsidRPr="00E505C6">
        <w:rPr>
          <w:rFonts w:ascii="Arial" w:hAnsi="Arial" w:cs="Arial"/>
          <w:bCs/>
          <w:sz w:val="24"/>
          <w:szCs w:val="24"/>
        </w:rPr>
        <w:t>guanajuatenses no consideraron</w:t>
      </w:r>
      <w:r w:rsidR="00992DF8" w:rsidRPr="00E505C6">
        <w:rPr>
          <w:rFonts w:ascii="Arial" w:hAnsi="Arial" w:cs="Arial"/>
          <w:bCs/>
          <w:sz w:val="24"/>
          <w:szCs w:val="24"/>
        </w:rPr>
        <w:t xml:space="preserve"> aplicable</w:t>
      </w:r>
      <w:r w:rsidRPr="00E505C6">
        <w:rPr>
          <w:rFonts w:ascii="Arial" w:hAnsi="Arial" w:cs="Arial"/>
          <w:bCs/>
          <w:sz w:val="24"/>
          <w:szCs w:val="24"/>
        </w:rPr>
        <w:t xml:space="preserve"> tratándose de la conformación de</w:t>
      </w:r>
      <w:r w:rsidR="008C7CE6" w:rsidRPr="00E505C6">
        <w:rPr>
          <w:rFonts w:ascii="Arial" w:hAnsi="Arial" w:cs="Arial"/>
          <w:bCs/>
          <w:sz w:val="24"/>
          <w:szCs w:val="24"/>
        </w:rPr>
        <w:t xml:space="preserve"> ayuntamientos, establecer las mismas reglas en cuanto a verificación de límites que pudiera exigirse tratándose de la integración del Congreso Estatal.</w:t>
      </w:r>
    </w:p>
    <w:p w14:paraId="56E4991E" w14:textId="2AD51ABC" w:rsidR="00AC7E1F" w:rsidRPr="00E505C6" w:rsidRDefault="00AC7E1F" w:rsidP="00AC7E1F">
      <w:pPr>
        <w:spacing w:before="240" w:after="240" w:line="360" w:lineRule="auto"/>
        <w:jc w:val="both"/>
        <w:rPr>
          <w:rFonts w:ascii="Arial" w:hAnsi="Arial" w:cs="Arial"/>
          <w:bCs/>
          <w:sz w:val="24"/>
          <w:szCs w:val="24"/>
        </w:rPr>
      </w:pPr>
      <w:r w:rsidRPr="00E505C6">
        <w:rPr>
          <w:rFonts w:ascii="Arial" w:hAnsi="Arial" w:cs="Arial"/>
          <w:bCs/>
          <w:sz w:val="24"/>
          <w:szCs w:val="24"/>
        </w:rPr>
        <w:lastRenderedPageBreak/>
        <w:t>Similar criterio sostuvo esta Sala Regional al resolver los juicios</w:t>
      </w:r>
      <w:r w:rsidR="00233237" w:rsidRPr="00E505C6">
        <w:rPr>
          <w:rFonts w:ascii="Arial" w:hAnsi="Arial" w:cs="Arial"/>
          <w:bCs/>
          <w:sz w:val="24"/>
          <w:szCs w:val="24"/>
        </w:rPr>
        <w:br/>
      </w:r>
      <w:r w:rsidRPr="00E505C6">
        <w:rPr>
          <w:rFonts w:ascii="Arial" w:hAnsi="Arial" w:cs="Arial"/>
          <w:bCs/>
          <w:sz w:val="24"/>
          <w:szCs w:val="24"/>
        </w:rPr>
        <w:t xml:space="preserve">SM-JDC-700/2021, SM-JDC-718/2021, </w:t>
      </w:r>
      <w:r w:rsidR="004D350D" w:rsidRPr="00E505C6">
        <w:rPr>
          <w:rFonts w:ascii="Arial" w:hAnsi="Arial" w:cs="Arial"/>
          <w:bCs/>
          <w:sz w:val="24"/>
          <w:szCs w:val="24"/>
        </w:rPr>
        <w:t>SM-JDC-720/</w:t>
      </w:r>
      <w:r w:rsidR="00992DF8" w:rsidRPr="00E505C6">
        <w:rPr>
          <w:rFonts w:ascii="Arial" w:hAnsi="Arial" w:cs="Arial"/>
          <w:bCs/>
          <w:sz w:val="24"/>
          <w:szCs w:val="24"/>
        </w:rPr>
        <w:t>2021, SM</w:t>
      </w:r>
      <w:r w:rsidRPr="00E505C6">
        <w:rPr>
          <w:rFonts w:ascii="Arial" w:hAnsi="Arial" w:cs="Arial"/>
          <w:bCs/>
          <w:sz w:val="24"/>
          <w:szCs w:val="24"/>
        </w:rPr>
        <w:t>-JDC-721/2021</w:t>
      </w:r>
      <w:r w:rsidR="004D350D" w:rsidRPr="00E505C6">
        <w:rPr>
          <w:rFonts w:ascii="Arial" w:hAnsi="Arial" w:cs="Arial"/>
          <w:bCs/>
          <w:sz w:val="24"/>
          <w:szCs w:val="24"/>
        </w:rPr>
        <w:t xml:space="preserve">, </w:t>
      </w:r>
      <w:r w:rsidR="008C7CE6" w:rsidRPr="00E505C6">
        <w:rPr>
          <w:rFonts w:ascii="Arial" w:hAnsi="Arial" w:cs="Arial"/>
          <w:bCs/>
          <w:sz w:val="24"/>
          <w:szCs w:val="24"/>
        </w:rPr>
        <w:t xml:space="preserve">SM-JDC-724/2021, </w:t>
      </w:r>
      <w:r w:rsidRPr="00E505C6">
        <w:rPr>
          <w:rFonts w:ascii="Arial" w:hAnsi="Arial" w:cs="Arial"/>
          <w:bCs/>
          <w:sz w:val="24"/>
          <w:szCs w:val="24"/>
        </w:rPr>
        <w:t>SM-JDC-725/2021</w:t>
      </w:r>
      <w:r w:rsidR="008C7CE6" w:rsidRPr="00E505C6">
        <w:rPr>
          <w:rFonts w:ascii="Arial" w:hAnsi="Arial" w:cs="Arial"/>
          <w:bCs/>
          <w:sz w:val="24"/>
          <w:szCs w:val="24"/>
        </w:rPr>
        <w:t xml:space="preserve"> y</w:t>
      </w:r>
      <w:r w:rsidR="004D350D" w:rsidRPr="00E505C6">
        <w:rPr>
          <w:rFonts w:ascii="Arial" w:hAnsi="Arial" w:cs="Arial"/>
          <w:bCs/>
          <w:sz w:val="24"/>
          <w:szCs w:val="24"/>
        </w:rPr>
        <w:t xml:space="preserve"> SM-JDC-756/2021.</w:t>
      </w:r>
    </w:p>
    <w:p w14:paraId="58CFFB50" w14:textId="535E38C1" w:rsidR="00771960" w:rsidRPr="00E505C6" w:rsidRDefault="00771960" w:rsidP="00771960">
      <w:pPr>
        <w:pStyle w:val="Ttulo1"/>
        <w:spacing w:line="360" w:lineRule="auto"/>
        <w:jc w:val="both"/>
        <w:rPr>
          <w:rFonts w:ascii="Arial" w:hAnsi="Arial" w:cs="Arial"/>
          <w:b/>
          <w:bCs/>
          <w:color w:val="auto"/>
          <w:sz w:val="24"/>
          <w:szCs w:val="24"/>
        </w:rPr>
      </w:pPr>
      <w:bookmarkStart w:id="46" w:name="_Toc80795164"/>
      <w:r w:rsidRPr="00E505C6">
        <w:rPr>
          <w:rFonts w:ascii="Arial" w:hAnsi="Arial" w:cs="Arial"/>
          <w:b/>
          <w:bCs/>
          <w:color w:val="auto"/>
          <w:sz w:val="24"/>
          <w:szCs w:val="24"/>
        </w:rPr>
        <w:t xml:space="preserve">5.4.2.3. Son ineficaces los agravios </w:t>
      </w:r>
      <w:r w:rsidR="002D166C" w:rsidRPr="00E505C6">
        <w:rPr>
          <w:rFonts w:ascii="Arial" w:hAnsi="Arial" w:cs="Arial"/>
          <w:b/>
          <w:bCs/>
          <w:color w:val="auto"/>
          <w:sz w:val="24"/>
          <w:szCs w:val="24"/>
        </w:rPr>
        <w:t>del promovente</w:t>
      </w:r>
      <w:r w:rsidRPr="00E505C6">
        <w:rPr>
          <w:rFonts w:ascii="Arial" w:hAnsi="Arial" w:cs="Arial"/>
          <w:b/>
          <w:bCs/>
          <w:i/>
          <w:color w:val="auto"/>
          <w:sz w:val="24"/>
          <w:szCs w:val="24"/>
        </w:rPr>
        <w:t xml:space="preserve"> </w:t>
      </w:r>
      <w:r w:rsidRPr="00E505C6">
        <w:rPr>
          <w:rFonts w:ascii="Arial" w:hAnsi="Arial" w:cs="Arial"/>
          <w:b/>
          <w:bCs/>
          <w:color w:val="auto"/>
          <w:sz w:val="24"/>
          <w:szCs w:val="24"/>
        </w:rPr>
        <w:t xml:space="preserve">porque hace valer planteamientos </w:t>
      </w:r>
      <w:r w:rsidR="002D166C" w:rsidRPr="00E505C6">
        <w:rPr>
          <w:rFonts w:ascii="Arial" w:hAnsi="Arial" w:cs="Arial"/>
          <w:b/>
          <w:bCs/>
          <w:color w:val="auto"/>
          <w:sz w:val="24"/>
          <w:szCs w:val="24"/>
        </w:rPr>
        <w:t>que no formuló</w:t>
      </w:r>
      <w:r w:rsidRPr="00E505C6">
        <w:rPr>
          <w:rFonts w:ascii="Arial" w:hAnsi="Arial" w:cs="Arial"/>
          <w:b/>
          <w:bCs/>
          <w:color w:val="auto"/>
          <w:sz w:val="24"/>
          <w:szCs w:val="24"/>
        </w:rPr>
        <w:t xml:space="preserve"> ante el </w:t>
      </w:r>
      <w:r w:rsidRPr="00E505C6">
        <w:rPr>
          <w:rFonts w:ascii="Arial" w:hAnsi="Arial" w:cs="Arial"/>
          <w:b/>
          <w:bCs/>
          <w:i/>
          <w:color w:val="auto"/>
          <w:sz w:val="24"/>
          <w:szCs w:val="24"/>
        </w:rPr>
        <w:t>Tribunal Local</w:t>
      </w:r>
      <w:r w:rsidRPr="00E505C6">
        <w:rPr>
          <w:rFonts w:ascii="Arial" w:hAnsi="Arial" w:cs="Arial"/>
          <w:b/>
          <w:bCs/>
          <w:color w:val="auto"/>
          <w:sz w:val="24"/>
          <w:szCs w:val="24"/>
        </w:rPr>
        <w:t xml:space="preserve"> y no existe acumulación de pretensiones</w:t>
      </w:r>
      <w:bookmarkEnd w:id="46"/>
    </w:p>
    <w:p w14:paraId="3EE92E17" w14:textId="23309BAC" w:rsidR="00771960" w:rsidRPr="00E505C6" w:rsidRDefault="00771960" w:rsidP="00771960">
      <w:pPr>
        <w:spacing w:before="100" w:beforeAutospacing="1" w:after="100" w:afterAutospacing="1" w:line="360" w:lineRule="auto"/>
        <w:jc w:val="both"/>
        <w:rPr>
          <w:rFonts w:ascii="Arial" w:hAnsi="Arial" w:cs="Arial"/>
          <w:sz w:val="24"/>
          <w:szCs w:val="24"/>
        </w:rPr>
      </w:pPr>
      <w:r w:rsidRPr="00E505C6">
        <w:rPr>
          <w:rFonts w:ascii="Arial" w:hAnsi="Arial" w:cs="Arial"/>
          <w:sz w:val="24"/>
          <w:szCs w:val="24"/>
        </w:rPr>
        <w:t xml:space="preserve">Isael Álvarez Sandoval señala que, de manera inexacta, el </w:t>
      </w:r>
      <w:r w:rsidRPr="00E505C6">
        <w:rPr>
          <w:rFonts w:ascii="Arial" w:hAnsi="Arial" w:cs="Arial"/>
          <w:i/>
          <w:iCs/>
          <w:sz w:val="24"/>
          <w:szCs w:val="24"/>
        </w:rPr>
        <w:t xml:space="preserve">Tribunal Local </w:t>
      </w:r>
      <w:r w:rsidRPr="00E505C6">
        <w:rPr>
          <w:rFonts w:ascii="Arial" w:hAnsi="Arial" w:cs="Arial"/>
          <w:sz w:val="24"/>
          <w:szCs w:val="24"/>
        </w:rPr>
        <w:t>declaró fundado pero inoperante el agravio relativo a la instalación en lugar distinto al autorizado en el encarte</w:t>
      </w:r>
      <w:r w:rsidR="00B922F5" w:rsidRPr="00E505C6">
        <w:rPr>
          <w:rFonts w:ascii="Arial" w:hAnsi="Arial" w:cs="Arial"/>
          <w:sz w:val="24"/>
          <w:szCs w:val="24"/>
        </w:rPr>
        <w:t>,</w:t>
      </w:r>
      <w:r w:rsidRPr="00E505C6">
        <w:rPr>
          <w:rFonts w:ascii="Arial" w:hAnsi="Arial" w:cs="Arial"/>
          <w:sz w:val="24"/>
          <w:szCs w:val="24"/>
        </w:rPr>
        <w:t xml:space="preserve"> respecto de catorce [14] casillas, siendo que, conforme al artículo 431</w:t>
      </w:r>
      <w:r w:rsidR="00B922F5" w:rsidRPr="00E505C6">
        <w:rPr>
          <w:rFonts w:ascii="Arial" w:hAnsi="Arial" w:cs="Arial"/>
          <w:sz w:val="24"/>
          <w:szCs w:val="24"/>
        </w:rPr>
        <w:t xml:space="preserve">, fracción I, </w:t>
      </w:r>
      <w:r w:rsidRPr="00E505C6">
        <w:rPr>
          <w:rFonts w:ascii="Arial" w:hAnsi="Arial" w:cs="Arial"/>
          <w:sz w:val="24"/>
          <w:szCs w:val="24"/>
        </w:rPr>
        <w:t xml:space="preserve">de la </w:t>
      </w:r>
      <w:r w:rsidRPr="00E505C6">
        <w:rPr>
          <w:rFonts w:ascii="Arial" w:hAnsi="Arial" w:cs="Arial"/>
          <w:i/>
          <w:iCs/>
          <w:sz w:val="24"/>
          <w:szCs w:val="24"/>
        </w:rPr>
        <w:t xml:space="preserve">Ley Electoral Local </w:t>
      </w:r>
      <w:r w:rsidRPr="00E505C6">
        <w:rPr>
          <w:rFonts w:ascii="Arial" w:hAnsi="Arial" w:cs="Arial"/>
          <w:sz w:val="24"/>
          <w:szCs w:val="24"/>
        </w:rPr>
        <w:t>basta dicha situación para declararse la nulidad respectiva.</w:t>
      </w:r>
    </w:p>
    <w:p w14:paraId="54B7664B" w14:textId="77777777" w:rsidR="00771960" w:rsidRPr="00E505C6" w:rsidRDefault="00771960" w:rsidP="00771960">
      <w:pPr>
        <w:spacing w:before="100" w:beforeAutospacing="1" w:after="100" w:afterAutospacing="1" w:line="360" w:lineRule="auto"/>
        <w:jc w:val="both"/>
        <w:rPr>
          <w:rFonts w:ascii="Arial" w:hAnsi="Arial" w:cs="Arial"/>
          <w:i/>
          <w:iCs/>
          <w:sz w:val="24"/>
          <w:szCs w:val="24"/>
        </w:rPr>
      </w:pPr>
      <w:r w:rsidRPr="00E505C6">
        <w:rPr>
          <w:rFonts w:ascii="Arial" w:hAnsi="Arial" w:cs="Arial"/>
          <w:sz w:val="24"/>
          <w:szCs w:val="24"/>
        </w:rPr>
        <w:t xml:space="preserve">A su vez, afirma que la responsable debió tomar en consideración para la declaratoria de nulidad respectiva, la posible trascendencia que esto tendría en la configuración de </w:t>
      </w:r>
      <w:r w:rsidRPr="00E505C6">
        <w:rPr>
          <w:rFonts w:ascii="Arial" w:hAnsi="Arial" w:cs="Arial"/>
          <w:i/>
          <w:iCs/>
          <w:sz w:val="24"/>
          <w:szCs w:val="24"/>
        </w:rPr>
        <w:t xml:space="preserve">RP. </w:t>
      </w:r>
    </w:p>
    <w:p w14:paraId="0C33D927" w14:textId="77777777" w:rsidR="00771960" w:rsidRPr="00E505C6" w:rsidRDefault="00771960" w:rsidP="00771960">
      <w:pPr>
        <w:spacing w:before="100" w:beforeAutospacing="1" w:after="100" w:afterAutospacing="1" w:line="360" w:lineRule="auto"/>
        <w:jc w:val="both"/>
        <w:rPr>
          <w:rFonts w:ascii="Arial" w:hAnsi="Arial" w:cs="Arial"/>
          <w:i/>
          <w:iCs/>
          <w:sz w:val="24"/>
          <w:szCs w:val="24"/>
        </w:rPr>
      </w:pPr>
      <w:r w:rsidRPr="00E505C6">
        <w:rPr>
          <w:rFonts w:ascii="Arial" w:hAnsi="Arial" w:cs="Arial"/>
          <w:sz w:val="24"/>
          <w:szCs w:val="24"/>
        </w:rPr>
        <w:t xml:space="preserve">Añade que se vulneró su derecho de acceso a la justicia, por no aplicar en su favor la suplencia de la deficiencia de la queja respecto de cuatro [4] casillas en las que se acreditó su instalación en lugar distinto al autorizado, dado que su nulidad modifica el cómputo final de la elección no sólo de frente a un posible cambio de ganador, sino para efectos de la integración de regidurías de </w:t>
      </w:r>
      <w:r w:rsidRPr="00E505C6">
        <w:rPr>
          <w:rFonts w:ascii="Arial" w:hAnsi="Arial" w:cs="Arial"/>
          <w:i/>
          <w:iCs/>
          <w:sz w:val="24"/>
          <w:szCs w:val="24"/>
        </w:rPr>
        <w:t>RP.</w:t>
      </w:r>
    </w:p>
    <w:p w14:paraId="2EDC48DE" w14:textId="515D87E9" w:rsidR="00771960" w:rsidRPr="00E505C6" w:rsidRDefault="00771960" w:rsidP="00771960">
      <w:pPr>
        <w:spacing w:before="100" w:beforeAutospacing="1" w:after="100" w:afterAutospacing="1" w:line="360" w:lineRule="auto"/>
        <w:jc w:val="both"/>
        <w:rPr>
          <w:rFonts w:ascii="Arial" w:hAnsi="Arial" w:cs="Arial"/>
          <w:i/>
          <w:iCs/>
          <w:sz w:val="24"/>
          <w:szCs w:val="24"/>
        </w:rPr>
      </w:pPr>
      <w:r w:rsidRPr="00E505C6">
        <w:rPr>
          <w:rFonts w:ascii="Arial" w:hAnsi="Arial" w:cs="Arial"/>
          <w:bCs/>
          <w:sz w:val="24"/>
          <w:szCs w:val="24"/>
        </w:rPr>
        <w:t xml:space="preserve">Estos agravios son </w:t>
      </w:r>
      <w:r w:rsidRPr="00E505C6">
        <w:rPr>
          <w:rFonts w:ascii="Arial" w:hAnsi="Arial" w:cs="Arial"/>
          <w:b/>
          <w:bCs/>
          <w:sz w:val="24"/>
          <w:szCs w:val="24"/>
        </w:rPr>
        <w:t>ineficaces.</w:t>
      </w:r>
    </w:p>
    <w:p w14:paraId="53E4413E" w14:textId="3A8D2C7E" w:rsidR="00771960" w:rsidRPr="00E505C6" w:rsidRDefault="00771960" w:rsidP="00771960">
      <w:pPr>
        <w:spacing w:before="280" w:after="280" w:line="360" w:lineRule="auto"/>
        <w:jc w:val="both"/>
        <w:rPr>
          <w:rFonts w:ascii="Arial" w:eastAsia="Times New Roman" w:hAnsi="Arial" w:cs="Arial"/>
          <w:sz w:val="24"/>
          <w:szCs w:val="24"/>
          <w:lang w:val="es-ES" w:eastAsia="es-ES"/>
        </w:rPr>
      </w:pPr>
      <w:r w:rsidRPr="00E505C6">
        <w:rPr>
          <w:rFonts w:ascii="Arial" w:eastAsia="Times New Roman" w:hAnsi="Arial" w:cs="Arial"/>
          <w:sz w:val="24"/>
          <w:szCs w:val="24"/>
          <w:lang w:val="es-ES" w:eastAsia="es-ES"/>
        </w:rPr>
        <w:t>Lo anterior, porque e</w:t>
      </w:r>
      <w:r w:rsidR="00320F3E" w:rsidRPr="00E505C6">
        <w:rPr>
          <w:rFonts w:ascii="Arial" w:eastAsia="Times New Roman" w:hAnsi="Arial" w:cs="Arial"/>
          <w:sz w:val="24"/>
          <w:szCs w:val="24"/>
          <w:lang w:val="es-ES" w:eastAsia="es-ES"/>
        </w:rPr>
        <w:t xml:space="preserve">l promovente no hizo valer planteamientos relacionados con nulidad de votación recibida en casillas en la instancia previa, </w:t>
      </w:r>
      <w:r w:rsidR="00E505C6" w:rsidRPr="00E505C6">
        <w:rPr>
          <w:rFonts w:ascii="Arial" w:eastAsia="Times New Roman" w:hAnsi="Arial" w:cs="Arial"/>
          <w:sz w:val="24"/>
          <w:szCs w:val="24"/>
          <w:lang w:val="es-ES" w:eastAsia="es-ES"/>
        </w:rPr>
        <w:t>toda vez</w:t>
      </w:r>
      <w:r w:rsidR="00320F3E" w:rsidRPr="00E505C6">
        <w:rPr>
          <w:rFonts w:ascii="Arial" w:eastAsia="Times New Roman" w:hAnsi="Arial" w:cs="Arial"/>
          <w:sz w:val="24"/>
          <w:szCs w:val="24"/>
          <w:lang w:val="es-ES" w:eastAsia="es-ES"/>
        </w:rPr>
        <w:t xml:space="preserve"> que la única propuesta de disenso que planteó ante el </w:t>
      </w:r>
      <w:r w:rsidR="00320F3E" w:rsidRPr="00E505C6">
        <w:rPr>
          <w:rFonts w:ascii="Arial" w:eastAsia="Times New Roman" w:hAnsi="Arial" w:cs="Arial"/>
          <w:i/>
          <w:iCs/>
          <w:sz w:val="24"/>
          <w:szCs w:val="24"/>
          <w:lang w:val="es-ES" w:eastAsia="es-ES"/>
        </w:rPr>
        <w:t xml:space="preserve">Tribunal Local </w:t>
      </w:r>
      <w:r w:rsidR="00320F3E" w:rsidRPr="00E505C6">
        <w:rPr>
          <w:rFonts w:ascii="Arial" w:eastAsia="Times New Roman" w:hAnsi="Arial" w:cs="Arial"/>
          <w:sz w:val="24"/>
          <w:szCs w:val="24"/>
          <w:lang w:val="es-ES" w:eastAsia="es-ES"/>
        </w:rPr>
        <w:t xml:space="preserve">estaba relacionada con el procedimiento de asignación de regidurías de </w:t>
      </w:r>
      <w:r w:rsidR="00320F3E" w:rsidRPr="00E505C6">
        <w:rPr>
          <w:rFonts w:ascii="Arial" w:eastAsia="Times New Roman" w:hAnsi="Arial" w:cs="Arial"/>
          <w:i/>
          <w:iCs/>
          <w:sz w:val="24"/>
          <w:szCs w:val="24"/>
          <w:lang w:val="es-ES" w:eastAsia="es-ES"/>
        </w:rPr>
        <w:t xml:space="preserve">RP </w:t>
      </w:r>
      <w:r w:rsidR="00320F3E" w:rsidRPr="00E505C6">
        <w:rPr>
          <w:rFonts w:ascii="Arial" w:eastAsia="Times New Roman" w:hAnsi="Arial" w:cs="Arial"/>
          <w:sz w:val="24"/>
          <w:szCs w:val="24"/>
          <w:lang w:val="es-ES" w:eastAsia="es-ES"/>
        </w:rPr>
        <w:t xml:space="preserve">realizado por el </w:t>
      </w:r>
      <w:r w:rsidR="00320F3E" w:rsidRPr="00E505C6">
        <w:rPr>
          <w:rFonts w:ascii="Arial" w:eastAsia="Times New Roman" w:hAnsi="Arial" w:cs="Arial"/>
          <w:i/>
          <w:iCs/>
          <w:sz w:val="24"/>
          <w:szCs w:val="24"/>
          <w:lang w:val="es-ES" w:eastAsia="es-ES"/>
        </w:rPr>
        <w:t>Consejo Municipa</w:t>
      </w:r>
      <w:r w:rsidR="00E505C6" w:rsidRPr="00E505C6">
        <w:rPr>
          <w:rFonts w:ascii="Arial" w:eastAsia="Times New Roman" w:hAnsi="Arial" w:cs="Arial"/>
          <w:i/>
          <w:iCs/>
          <w:sz w:val="24"/>
          <w:szCs w:val="24"/>
          <w:lang w:val="es-ES" w:eastAsia="es-ES"/>
        </w:rPr>
        <w:t>l,</w:t>
      </w:r>
      <w:r w:rsidR="00320F3E" w:rsidRPr="00E505C6">
        <w:rPr>
          <w:rFonts w:ascii="Arial" w:eastAsia="Times New Roman" w:hAnsi="Arial" w:cs="Arial"/>
          <w:i/>
          <w:iCs/>
          <w:sz w:val="24"/>
          <w:szCs w:val="24"/>
          <w:lang w:val="es-ES" w:eastAsia="es-ES"/>
        </w:rPr>
        <w:t xml:space="preserve"> </w:t>
      </w:r>
      <w:r w:rsidR="00B922F5" w:rsidRPr="00E505C6">
        <w:rPr>
          <w:rFonts w:ascii="Arial" w:eastAsia="Times New Roman" w:hAnsi="Arial" w:cs="Arial"/>
          <w:sz w:val="24"/>
          <w:szCs w:val="24"/>
          <w:lang w:val="es-ES" w:eastAsia="es-ES"/>
        </w:rPr>
        <w:t>por estimar que</w:t>
      </w:r>
      <w:r w:rsidR="00320F3E" w:rsidRPr="00E505C6">
        <w:rPr>
          <w:rFonts w:ascii="Arial" w:eastAsia="Times New Roman" w:hAnsi="Arial" w:cs="Arial"/>
          <w:sz w:val="24"/>
          <w:szCs w:val="24"/>
          <w:lang w:val="es-ES" w:eastAsia="es-ES"/>
        </w:rPr>
        <w:t xml:space="preserve"> se omitió realizar la verificación de los límites de sobre y subrepresentación en la integración del Ayuntamiento de Irapuato, siendo que el </w:t>
      </w:r>
      <w:r w:rsidR="00320F3E" w:rsidRPr="00E505C6">
        <w:rPr>
          <w:rFonts w:ascii="Arial" w:eastAsia="Times New Roman" w:hAnsi="Arial" w:cs="Arial"/>
          <w:i/>
          <w:iCs/>
          <w:sz w:val="24"/>
          <w:szCs w:val="24"/>
          <w:lang w:val="es-ES" w:eastAsia="es-ES"/>
        </w:rPr>
        <w:t xml:space="preserve">PAN </w:t>
      </w:r>
      <w:r w:rsidR="00320F3E" w:rsidRPr="00E505C6">
        <w:rPr>
          <w:rFonts w:ascii="Arial" w:eastAsia="Times New Roman" w:hAnsi="Arial" w:cs="Arial"/>
          <w:sz w:val="24"/>
          <w:szCs w:val="24"/>
          <w:lang w:val="es-ES" w:eastAsia="es-ES"/>
        </w:rPr>
        <w:t xml:space="preserve">estaba sobrerrepresentado en más de ocho puntos porcentuales. </w:t>
      </w:r>
    </w:p>
    <w:p w14:paraId="0E5E3A2A" w14:textId="26D5D425" w:rsidR="00320F3E" w:rsidRPr="00E505C6" w:rsidRDefault="00320F3E" w:rsidP="00771960">
      <w:pPr>
        <w:tabs>
          <w:tab w:val="left" w:pos="5461"/>
        </w:tabs>
        <w:spacing w:before="100" w:beforeAutospacing="1" w:after="100" w:afterAutospacing="1" w:line="360" w:lineRule="auto"/>
        <w:jc w:val="both"/>
        <w:rPr>
          <w:rFonts w:ascii="Arial" w:eastAsia="Times New Roman" w:hAnsi="Arial" w:cs="Arial"/>
          <w:sz w:val="24"/>
          <w:szCs w:val="24"/>
          <w:lang w:val="es-ES" w:eastAsia="es-ES"/>
        </w:rPr>
      </w:pPr>
      <w:r w:rsidRPr="00E505C6">
        <w:rPr>
          <w:rFonts w:ascii="Arial" w:eastAsia="Times New Roman" w:hAnsi="Arial" w:cs="Arial"/>
          <w:sz w:val="24"/>
          <w:szCs w:val="24"/>
          <w:lang w:val="es-ES" w:eastAsia="es-ES"/>
        </w:rPr>
        <w:t xml:space="preserve">De ahí que </w:t>
      </w:r>
      <w:r w:rsidR="00B922F5" w:rsidRPr="00E505C6">
        <w:rPr>
          <w:rFonts w:ascii="Arial" w:eastAsia="Times New Roman" w:hAnsi="Arial" w:cs="Arial"/>
          <w:sz w:val="24"/>
          <w:szCs w:val="24"/>
          <w:lang w:val="es-ES" w:eastAsia="es-ES"/>
        </w:rPr>
        <w:t>sea posible constatar</w:t>
      </w:r>
      <w:r w:rsidR="00C2453C" w:rsidRPr="00E505C6">
        <w:rPr>
          <w:rFonts w:ascii="Arial" w:eastAsia="Times New Roman" w:hAnsi="Arial" w:cs="Arial"/>
          <w:sz w:val="24"/>
          <w:szCs w:val="24"/>
          <w:lang w:val="es-ES" w:eastAsia="es-ES"/>
        </w:rPr>
        <w:t xml:space="preserve"> que el promovente</w:t>
      </w:r>
      <w:r w:rsidRPr="00E505C6">
        <w:rPr>
          <w:rFonts w:ascii="Arial" w:eastAsia="Times New Roman" w:hAnsi="Arial" w:cs="Arial"/>
          <w:sz w:val="24"/>
          <w:szCs w:val="24"/>
          <w:lang w:val="es-ES" w:eastAsia="es-ES"/>
        </w:rPr>
        <w:t xml:space="preserve">, en su carácter de candidato a la cuarta regiduría de </w:t>
      </w:r>
      <w:r w:rsidRPr="00E505C6">
        <w:rPr>
          <w:rFonts w:ascii="Arial" w:eastAsia="Times New Roman" w:hAnsi="Arial" w:cs="Arial"/>
          <w:i/>
          <w:iCs/>
          <w:sz w:val="24"/>
          <w:szCs w:val="24"/>
          <w:lang w:val="es-ES" w:eastAsia="es-ES"/>
        </w:rPr>
        <w:t xml:space="preserve">RP </w:t>
      </w:r>
      <w:r w:rsidRPr="00E505C6">
        <w:rPr>
          <w:rFonts w:ascii="Arial" w:eastAsia="Times New Roman" w:hAnsi="Arial" w:cs="Arial"/>
          <w:sz w:val="24"/>
          <w:szCs w:val="24"/>
          <w:lang w:val="es-ES" w:eastAsia="es-ES"/>
        </w:rPr>
        <w:t>por parte de MORENA</w:t>
      </w:r>
      <w:r w:rsidR="00C2453C" w:rsidRPr="00E505C6">
        <w:rPr>
          <w:rFonts w:ascii="Arial" w:eastAsia="Times New Roman" w:hAnsi="Arial" w:cs="Arial"/>
          <w:sz w:val="24"/>
          <w:szCs w:val="24"/>
          <w:lang w:val="es-ES" w:eastAsia="es-ES"/>
        </w:rPr>
        <w:t xml:space="preserve">, </w:t>
      </w:r>
      <w:r w:rsidRPr="00E505C6">
        <w:rPr>
          <w:rFonts w:ascii="Arial" w:eastAsia="Times New Roman" w:hAnsi="Arial" w:cs="Arial"/>
          <w:sz w:val="24"/>
          <w:szCs w:val="24"/>
          <w:lang w:val="es-ES" w:eastAsia="es-ES"/>
        </w:rPr>
        <w:t>n</w:t>
      </w:r>
      <w:r w:rsidR="00771960" w:rsidRPr="00E505C6">
        <w:rPr>
          <w:rFonts w:ascii="Arial" w:eastAsia="Times New Roman" w:hAnsi="Arial" w:cs="Arial"/>
          <w:sz w:val="24"/>
          <w:szCs w:val="24"/>
          <w:lang w:val="es-ES" w:eastAsia="es-ES"/>
        </w:rPr>
        <w:t xml:space="preserve">o realizó planteamiento alguno relacionado con la </w:t>
      </w:r>
      <w:r w:rsidRPr="00E505C6">
        <w:rPr>
          <w:rFonts w:ascii="Arial" w:eastAsia="Times New Roman" w:hAnsi="Arial" w:cs="Arial"/>
          <w:sz w:val="24"/>
          <w:szCs w:val="24"/>
          <w:lang w:val="es-ES" w:eastAsia="es-ES"/>
        </w:rPr>
        <w:t>impugnación de diversos centros de votación por instalarse en lugar distinto al autorizado por la autoridad administrativa electoral</w:t>
      </w:r>
      <w:r w:rsidR="00B922F5" w:rsidRPr="00E505C6">
        <w:rPr>
          <w:rFonts w:ascii="Arial" w:eastAsia="Times New Roman" w:hAnsi="Arial" w:cs="Arial"/>
          <w:sz w:val="24"/>
          <w:szCs w:val="24"/>
          <w:lang w:val="es-ES" w:eastAsia="es-ES"/>
        </w:rPr>
        <w:t>,</w:t>
      </w:r>
      <w:r w:rsidRPr="00E505C6">
        <w:rPr>
          <w:rFonts w:ascii="Arial" w:eastAsia="Times New Roman" w:hAnsi="Arial" w:cs="Arial"/>
          <w:sz w:val="24"/>
          <w:szCs w:val="24"/>
          <w:lang w:val="es-ES" w:eastAsia="es-ES"/>
        </w:rPr>
        <w:t xml:space="preserve"> sin causa que lo justificara</w:t>
      </w:r>
      <w:r w:rsidR="00C2453C" w:rsidRPr="00E505C6">
        <w:rPr>
          <w:rFonts w:ascii="Arial" w:eastAsia="Times New Roman" w:hAnsi="Arial" w:cs="Arial"/>
          <w:sz w:val="24"/>
          <w:szCs w:val="24"/>
          <w:lang w:val="es-ES" w:eastAsia="es-ES"/>
        </w:rPr>
        <w:t>.</w:t>
      </w:r>
    </w:p>
    <w:p w14:paraId="4042F167" w14:textId="60C42342" w:rsidR="00C2453C" w:rsidRPr="00E505C6" w:rsidRDefault="00C2453C" w:rsidP="00771960">
      <w:pPr>
        <w:tabs>
          <w:tab w:val="left" w:pos="5461"/>
        </w:tabs>
        <w:spacing w:before="100" w:beforeAutospacing="1" w:after="100" w:afterAutospacing="1" w:line="360" w:lineRule="auto"/>
        <w:jc w:val="both"/>
        <w:rPr>
          <w:rFonts w:ascii="Arial" w:hAnsi="Arial" w:cs="Arial"/>
          <w:bCs/>
          <w:sz w:val="24"/>
          <w:szCs w:val="24"/>
        </w:rPr>
      </w:pPr>
      <w:r w:rsidRPr="00E505C6">
        <w:rPr>
          <w:rFonts w:ascii="Arial" w:eastAsia="Times New Roman" w:hAnsi="Arial" w:cs="Arial"/>
          <w:sz w:val="24"/>
          <w:szCs w:val="24"/>
          <w:lang w:val="es-ES" w:eastAsia="es-ES"/>
        </w:rPr>
        <w:lastRenderedPageBreak/>
        <w:t xml:space="preserve">Ello así, pues los motivos de disenso que dieron lugar a la respuesta brindada por el </w:t>
      </w:r>
      <w:r w:rsidRPr="00E505C6">
        <w:rPr>
          <w:rFonts w:ascii="Arial" w:eastAsia="Times New Roman" w:hAnsi="Arial" w:cs="Arial"/>
          <w:i/>
          <w:iCs/>
          <w:sz w:val="24"/>
          <w:szCs w:val="24"/>
          <w:lang w:val="es-ES" w:eastAsia="es-ES"/>
        </w:rPr>
        <w:t xml:space="preserve">Tribunal Local, </w:t>
      </w:r>
      <w:r w:rsidRPr="00E505C6">
        <w:rPr>
          <w:rFonts w:ascii="Arial" w:eastAsia="Times New Roman" w:hAnsi="Arial" w:cs="Arial"/>
          <w:sz w:val="24"/>
          <w:szCs w:val="24"/>
          <w:lang w:val="es-ES" w:eastAsia="es-ES"/>
        </w:rPr>
        <w:t>que ahora pretende controvertir el actor, en realidad fueron hechos valer por José Javier Aguirre Gallardo, en su calidad de candidato a la presidencia municipal de Irapuato postulado también por MORENA</w:t>
      </w:r>
      <w:r w:rsidR="00B922F5" w:rsidRPr="00E505C6">
        <w:rPr>
          <w:rFonts w:ascii="Arial" w:eastAsia="Times New Roman" w:hAnsi="Arial" w:cs="Arial"/>
          <w:sz w:val="24"/>
          <w:szCs w:val="24"/>
          <w:lang w:val="es-ES" w:eastAsia="es-ES"/>
        </w:rPr>
        <w:t xml:space="preserve">, </w:t>
      </w:r>
      <w:r w:rsidRPr="00E505C6">
        <w:rPr>
          <w:rFonts w:ascii="Arial" w:eastAsia="Times New Roman" w:hAnsi="Arial" w:cs="Arial"/>
          <w:sz w:val="24"/>
          <w:szCs w:val="24"/>
          <w:lang w:val="es-ES" w:eastAsia="es-ES"/>
        </w:rPr>
        <w:t>en el expediente TEEG-JPDC-242/2021.</w:t>
      </w:r>
    </w:p>
    <w:p w14:paraId="1EA0A3C3" w14:textId="1AD0CEA8" w:rsidR="00771960" w:rsidRPr="00E505C6" w:rsidRDefault="00771960" w:rsidP="00771960">
      <w:pPr>
        <w:spacing w:before="280" w:after="280" w:line="360" w:lineRule="auto"/>
        <w:jc w:val="both"/>
        <w:rPr>
          <w:rFonts w:ascii="Arial" w:eastAsia="Times New Roman" w:hAnsi="Arial" w:cs="Arial"/>
          <w:sz w:val="24"/>
          <w:szCs w:val="24"/>
          <w:lang w:val="es-ES" w:eastAsia="es-ES"/>
        </w:rPr>
      </w:pPr>
      <w:r w:rsidRPr="00E505C6">
        <w:rPr>
          <w:rFonts w:ascii="Arial" w:eastAsia="Times New Roman" w:hAnsi="Arial" w:cs="Arial"/>
          <w:sz w:val="24"/>
          <w:szCs w:val="24"/>
          <w:lang w:val="es-ES" w:eastAsia="es-ES"/>
        </w:rPr>
        <w:t xml:space="preserve">Así, esta Sala Regional considera que si bien </w:t>
      </w:r>
      <w:r w:rsidR="00C2453C" w:rsidRPr="00E505C6">
        <w:rPr>
          <w:rFonts w:ascii="Arial" w:eastAsia="Times New Roman" w:hAnsi="Arial" w:cs="Arial"/>
          <w:sz w:val="24"/>
          <w:szCs w:val="24"/>
          <w:lang w:val="es-ES" w:eastAsia="es-ES"/>
        </w:rPr>
        <w:t>el actor Isael Álvarez Sandoval</w:t>
      </w:r>
      <w:r w:rsidRPr="00E505C6">
        <w:rPr>
          <w:rFonts w:ascii="Arial" w:eastAsia="Times New Roman" w:hAnsi="Arial" w:cs="Arial"/>
          <w:sz w:val="24"/>
          <w:szCs w:val="24"/>
          <w:lang w:val="es-ES" w:eastAsia="es-ES"/>
        </w:rPr>
        <w:t xml:space="preserve"> tiene interés jurídico para impugnar la </w:t>
      </w:r>
      <w:r w:rsidR="00C2453C" w:rsidRPr="00E505C6">
        <w:rPr>
          <w:rFonts w:ascii="Arial" w:eastAsia="Times New Roman" w:hAnsi="Arial" w:cs="Arial"/>
          <w:sz w:val="24"/>
          <w:szCs w:val="24"/>
          <w:lang w:val="es-ES" w:eastAsia="es-ES"/>
        </w:rPr>
        <w:t>resolución</w:t>
      </w:r>
      <w:r w:rsidRPr="00E505C6">
        <w:rPr>
          <w:rFonts w:ascii="Arial" w:eastAsia="Times New Roman" w:hAnsi="Arial" w:cs="Arial"/>
          <w:sz w:val="24"/>
          <w:szCs w:val="24"/>
          <w:lang w:val="es-ES" w:eastAsia="es-ES"/>
        </w:rPr>
        <w:t xml:space="preserve"> dictada por </w:t>
      </w:r>
      <w:r w:rsidR="00C2453C" w:rsidRPr="00E505C6">
        <w:rPr>
          <w:rFonts w:ascii="Arial" w:eastAsia="Times New Roman" w:hAnsi="Arial" w:cs="Arial"/>
          <w:sz w:val="24"/>
          <w:szCs w:val="24"/>
          <w:lang w:val="es-ES" w:eastAsia="es-ES"/>
        </w:rPr>
        <w:t>tribunal responsable</w:t>
      </w:r>
      <w:r w:rsidRPr="00E505C6">
        <w:rPr>
          <w:rFonts w:ascii="Arial" w:eastAsia="Times New Roman" w:hAnsi="Arial" w:cs="Arial"/>
          <w:sz w:val="24"/>
          <w:szCs w:val="24"/>
          <w:lang w:val="es-ES" w:eastAsia="es-ES"/>
        </w:rPr>
        <w:t xml:space="preserve"> </w:t>
      </w:r>
      <w:r w:rsidR="00C2453C" w:rsidRPr="00E505C6">
        <w:rPr>
          <w:rFonts w:ascii="Arial" w:eastAsia="Times New Roman" w:hAnsi="Arial" w:cs="Arial"/>
          <w:sz w:val="24"/>
          <w:szCs w:val="24"/>
          <w:lang w:val="es-ES" w:eastAsia="es-ES"/>
        </w:rPr>
        <w:t>en el juicio de la ciudadanía que promovió</w:t>
      </w:r>
      <w:r w:rsidRPr="00E505C6">
        <w:rPr>
          <w:rFonts w:ascii="Arial" w:eastAsia="Times New Roman" w:hAnsi="Arial" w:cs="Arial"/>
          <w:sz w:val="24"/>
          <w:szCs w:val="24"/>
          <w:lang w:val="es-ES" w:eastAsia="es-ES"/>
        </w:rPr>
        <w:t xml:space="preserve">, ello no le permite controvertir las consideraciones respecto de los agravios que no expresó, toda vez que los efectos de la acumulación de expedientes son esencialmente procesales, lo que significa que </w:t>
      </w:r>
      <w:r w:rsidR="00C2453C" w:rsidRPr="00E505C6">
        <w:rPr>
          <w:rFonts w:ascii="Arial" w:eastAsia="Times New Roman" w:hAnsi="Arial" w:cs="Arial"/>
          <w:sz w:val="24"/>
          <w:szCs w:val="24"/>
          <w:lang w:val="es-ES" w:eastAsia="es-ES"/>
        </w:rPr>
        <w:t>el órgano jurisdiccional</w:t>
      </w:r>
      <w:r w:rsidRPr="00E505C6">
        <w:rPr>
          <w:rFonts w:ascii="Arial" w:eastAsia="Times New Roman" w:hAnsi="Arial" w:cs="Arial"/>
          <w:sz w:val="24"/>
          <w:szCs w:val="24"/>
          <w:lang w:val="es-ES" w:eastAsia="es-ES"/>
        </w:rPr>
        <w:t xml:space="preserve"> puede resolver más de un medio de impugnación en una misma </w:t>
      </w:r>
      <w:r w:rsidR="00C2453C" w:rsidRPr="00E505C6">
        <w:rPr>
          <w:rFonts w:ascii="Arial" w:eastAsia="Times New Roman" w:hAnsi="Arial" w:cs="Arial"/>
          <w:sz w:val="24"/>
          <w:szCs w:val="24"/>
          <w:lang w:val="es-ES" w:eastAsia="es-ES"/>
        </w:rPr>
        <w:t>determinación</w:t>
      </w:r>
      <w:r w:rsidRPr="00E505C6">
        <w:rPr>
          <w:rFonts w:ascii="Arial" w:eastAsia="Times New Roman" w:hAnsi="Arial" w:cs="Arial"/>
          <w:sz w:val="24"/>
          <w:szCs w:val="24"/>
          <w:lang w:val="es-ES" w:eastAsia="es-ES"/>
        </w:rPr>
        <w:t>, sin que ello configure la adquisición procesal de las pretensiones a favor de las partes promoventes de uno y otro, porque ello implicaría variar la litis planteada en cada juicio primigenio, sin que la ley atribuya ese efecto a la acumulación</w:t>
      </w:r>
      <w:r w:rsidRPr="00E505C6">
        <w:rPr>
          <w:rStyle w:val="Refdenotaalpie"/>
          <w:rFonts w:ascii="Arial" w:eastAsia="Times New Roman" w:hAnsi="Arial"/>
          <w:sz w:val="24"/>
          <w:szCs w:val="24"/>
          <w:lang w:val="es-ES" w:eastAsia="es-ES"/>
        </w:rPr>
        <w:footnoteReference w:id="22"/>
      </w:r>
      <w:r w:rsidRPr="00E505C6">
        <w:rPr>
          <w:rFonts w:ascii="Arial" w:eastAsia="Times New Roman" w:hAnsi="Arial" w:cs="Arial"/>
          <w:sz w:val="24"/>
          <w:szCs w:val="24"/>
          <w:lang w:val="es-ES" w:eastAsia="es-ES"/>
        </w:rPr>
        <w:t>.</w:t>
      </w:r>
    </w:p>
    <w:p w14:paraId="13B738F9" w14:textId="4F874C13" w:rsidR="00771960" w:rsidRPr="00E505C6" w:rsidRDefault="00E505C6" w:rsidP="00771960">
      <w:pPr>
        <w:spacing w:before="280" w:after="280" w:line="360" w:lineRule="auto"/>
        <w:jc w:val="both"/>
        <w:rPr>
          <w:rFonts w:ascii="Arial" w:eastAsia="Times New Roman" w:hAnsi="Arial" w:cs="Arial"/>
          <w:sz w:val="24"/>
          <w:szCs w:val="24"/>
          <w:lang w:val="es-ES" w:eastAsia="es-ES"/>
        </w:rPr>
      </w:pPr>
      <w:r w:rsidRPr="00E505C6">
        <w:rPr>
          <w:rFonts w:ascii="Arial" w:eastAsia="Times New Roman" w:hAnsi="Arial" w:cs="Arial"/>
          <w:sz w:val="24"/>
          <w:szCs w:val="24"/>
          <w:lang w:val="es-ES" w:eastAsia="es-ES"/>
        </w:rPr>
        <w:t>Esto es</w:t>
      </w:r>
      <w:r w:rsidR="00771960" w:rsidRPr="00E505C6">
        <w:rPr>
          <w:rFonts w:ascii="Arial" w:eastAsia="Times New Roman" w:hAnsi="Arial" w:cs="Arial"/>
          <w:sz w:val="24"/>
          <w:szCs w:val="24"/>
          <w:lang w:val="es-ES" w:eastAsia="es-ES"/>
        </w:rPr>
        <w:t>, la acumulación es una figura jurídica que facilita la sustanciación y resolución de controversias que están vinculadas entre sí, ya sea porque exista conexidad en la causa, por impugnarse igual acto o resolución, o bien, cuando se tengan idénticas pretensión y causa de pedir que haga conveniente su estudio unitario.</w:t>
      </w:r>
    </w:p>
    <w:p w14:paraId="1B9BD472" w14:textId="3E7E07CE" w:rsidR="00C2453C" w:rsidRPr="00E505C6" w:rsidRDefault="00771960" w:rsidP="00771960">
      <w:pPr>
        <w:spacing w:before="280" w:line="360" w:lineRule="auto"/>
        <w:jc w:val="both"/>
        <w:rPr>
          <w:rFonts w:ascii="Arial" w:eastAsia="Times New Roman" w:hAnsi="Arial" w:cs="Arial"/>
          <w:sz w:val="24"/>
          <w:szCs w:val="24"/>
          <w:lang w:val="es-ES" w:eastAsia="es-ES"/>
        </w:rPr>
      </w:pPr>
      <w:r w:rsidRPr="00E505C6">
        <w:rPr>
          <w:rFonts w:ascii="Arial" w:eastAsia="Times New Roman" w:hAnsi="Arial" w:cs="Arial"/>
          <w:sz w:val="24"/>
          <w:szCs w:val="24"/>
          <w:lang w:val="es-ES" w:eastAsia="es-ES"/>
        </w:rPr>
        <w:t xml:space="preserve">Entonces, si </w:t>
      </w:r>
      <w:r w:rsidR="00C2453C" w:rsidRPr="00E505C6">
        <w:rPr>
          <w:rFonts w:ascii="Arial" w:eastAsia="Times New Roman" w:hAnsi="Arial" w:cs="Arial"/>
          <w:sz w:val="24"/>
          <w:szCs w:val="24"/>
          <w:lang w:val="es-ES" w:eastAsia="es-ES"/>
        </w:rPr>
        <w:t>diversos promoventes</w:t>
      </w:r>
      <w:r w:rsidRPr="00E505C6">
        <w:rPr>
          <w:rFonts w:ascii="Arial" w:eastAsia="Times New Roman" w:hAnsi="Arial" w:cs="Arial"/>
          <w:sz w:val="24"/>
          <w:szCs w:val="24"/>
          <w:lang w:val="es-ES" w:eastAsia="es-ES"/>
        </w:rPr>
        <w:t xml:space="preserve"> en ejercicio de su derecho individual de acceso a la justicia, impugnan una mism</w:t>
      </w:r>
      <w:r w:rsidR="00C2453C" w:rsidRPr="00E505C6">
        <w:rPr>
          <w:rFonts w:ascii="Arial" w:eastAsia="Times New Roman" w:hAnsi="Arial" w:cs="Arial"/>
          <w:sz w:val="24"/>
          <w:szCs w:val="24"/>
          <w:lang w:val="es-ES" w:eastAsia="es-ES"/>
        </w:rPr>
        <w:t>o acto de autoridad</w:t>
      </w:r>
      <w:r w:rsidRPr="00E505C6">
        <w:rPr>
          <w:rFonts w:ascii="Arial" w:eastAsia="Times New Roman" w:hAnsi="Arial" w:cs="Arial"/>
          <w:sz w:val="24"/>
          <w:szCs w:val="24"/>
          <w:lang w:val="es-ES" w:eastAsia="es-ES"/>
        </w:rPr>
        <w:t>, por motivos diferentes</w:t>
      </w:r>
      <w:r w:rsidR="00E505C6" w:rsidRPr="00E505C6">
        <w:rPr>
          <w:rFonts w:ascii="Arial" w:eastAsia="Times New Roman" w:hAnsi="Arial" w:cs="Arial"/>
          <w:sz w:val="24"/>
          <w:szCs w:val="24"/>
          <w:lang w:val="es-ES" w:eastAsia="es-ES"/>
        </w:rPr>
        <w:t xml:space="preserve"> </w:t>
      </w:r>
      <w:r w:rsidRPr="00E505C6">
        <w:rPr>
          <w:rFonts w:ascii="Arial" w:eastAsia="Times New Roman" w:hAnsi="Arial" w:cs="Arial"/>
          <w:sz w:val="24"/>
          <w:szCs w:val="24"/>
          <w:lang w:val="es-ES" w:eastAsia="es-ES"/>
        </w:rPr>
        <w:t xml:space="preserve">y el órgano jurisdiccional resolutor advierte conexidad en la causa, así como identidad del acto reclamado y autoridad responsable y, en consecuencia, resuelve los asuntos en forma conjunta, ello no significa que cualquiera de los actores primigenios tenga legitimación para impugnar la </w:t>
      </w:r>
      <w:r w:rsidR="00C2453C" w:rsidRPr="00E505C6">
        <w:rPr>
          <w:rFonts w:ascii="Arial" w:eastAsia="Times New Roman" w:hAnsi="Arial" w:cs="Arial"/>
          <w:sz w:val="24"/>
          <w:szCs w:val="24"/>
          <w:lang w:val="es-ES" w:eastAsia="es-ES"/>
        </w:rPr>
        <w:t>resolución</w:t>
      </w:r>
      <w:r w:rsidRPr="00E505C6">
        <w:rPr>
          <w:rFonts w:ascii="Arial" w:eastAsia="Times New Roman" w:hAnsi="Arial" w:cs="Arial"/>
          <w:sz w:val="24"/>
          <w:szCs w:val="24"/>
          <w:lang w:val="es-ES" w:eastAsia="es-ES"/>
        </w:rPr>
        <w:t xml:space="preserve"> respecto de los planteamientos formulados por los otros promoventes [como si el total de actores hubiesen firmado una sola demanda], sino únicamente respecto de aquellos que hubiera expuesto en su respectivas demandas. </w:t>
      </w:r>
    </w:p>
    <w:p w14:paraId="771166B8" w14:textId="359F9746" w:rsidR="00771960" w:rsidRPr="00E505C6" w:rsidRDefault="00B922F5" w:rsidP="00771960">
      <w:pPr>
        <w:spacing w:before="280" w:line="360" w:lineRule="auto"/>
        <w:jc w:val="both"/>
        <w:rPr>
          <w:rFonts w:ascii="Arial" w:eastAsia="Times New Roman" w:hAnsi="Arial" w:cs="Arial"/>
          <w:bCs/>
          <w:sz w:val="24"/>
          <w:szCs w:val="24"/>
          <w:lang w:val="es-ES" w:eastAsia="es-ES"/>
        </w:rPr>
      </w:pPr>
      <w:r w:rsidRPr="00E505C6">
        <w:rPr>
          <w:rFonts w:ascii="Arial" w:eastAsia="Times New Roman" w:hAnsi="Arial" w:cs="Arial"/>
          <w:bCs/>
          <w:sz w:val="24"/>
          <w:szCs w:val="24"/>
          <w:lang w:val="es-ES" w:eastAsia="es-ES"/>
        </w:rPr>
        <w:t>Más aun cuando</w:t>
      </w:r>
      <w:r w:rsidR="00771960" w:rsidRPr="00E505C6">
        <w:rPr>
          <w:rFonts w:ascii="Arial" w:eastAsia="Times New Roman" w:hAnsi="Arial" w:cs="Arial"/>
          <w:bCs/>
          <w:sz w:val="24"/>
          <w:szCs w:val="24"/>
          <w:lang w:val="es-ES" w:eastAsia="es-ES"/>
        </w:rPr>
        <w:t xml:space="preserve"> en el caso, se trata </w:t>
      </w:r>
      <w:r w:rsidR="00C2453C" w:rsidRPr="00E505C6">
        <w:rPr>
          <w:rFonts w:ascii="Arial" w:eastAsia="Times New Roman" w:hAnsi="Arial" w:cs="Arial"/>
          <w:bCs/>
          <w:sz w:val="24"/>
          <w:szCs w:val="24"/>
          <w:lang w:val="es-ES" w:eastAsia="es-ES"/>
        </w:rPr>
        <w:t>de actores</w:t>
      </w:r>
      <w:r w:rsidR="00771960" w:rsidRPr="00E505C6">
        <w:rPr>
          <w:rFonts w:ascii="Arial" w:eastAsia="Times New Roman" w:hAnsi="Arial" w:cs="Arial"/>
          <w:bCs/>
          <w:sz w:val="24"/>
          <w:szCs w:val="24"/>
          <w:lang w:val="es-ES" w:eastAsia="es-ES"/>
        </w:rPr>
        <w:t xml:space="preserve"> que promovieron en lo individual en la instancia jurisdiccional local, así como ante esta Sala Regional</w:t>
      </w:r>
      <w:r w:rsidR="00C2453C" w:rsidRPr="00E505C6">
        <w:rPr>
          <w:rFonts w:ascii="Arial" w:eastAsia="Times New Roman" w:hAnsi="Arial" w:cs="Arial"/>
          <w:bCs/>
          <w:sz w:val="24"/>
          <w:szCs w:val="24"/>
          <w:lang w:val="es-ES" w:eastAsia="es-ES"/>
        </w:rPr>
        <w:t>.</w:t>
      </w:r>
    </w:p>
    <w:p w14:paraId="4C6F6D0C" w14:textId="53D30C49" w:rsidR="008C7CE6" w:rsidRPr="00E505C6" w:rsidRDefault="00771960" w:rsidP="00C2453C">
      <w:pPr>
        <w:tabs>
          <w:tab w:val="left" w:pos="5461"/>
        </w:tabs>
        <w:spacing w:before="100" w:beforeAutospacing="1" w:after="100" w:afterAutospacing="1" w:line="360" w:lineRule="auto"/>
        <w:jc w:val="both"/>
        <w:rPr>
          <w:rFonts w:ascii="Arial" w:hAnsi="Arial" w:cs="Arial"/>
          <w:b/>
          <w:bCs/>
          <w:sz w:val="24"/>
          <w:szCs w:val="24"/>
          <w:lang w:val="es-ES"/>
        </w:rPr>
      </w:pPr>
      <w:r w:rsidRPr="00E505C6">
        <w:rPr>
          <w:rFonts w:ascii="Arial" w:hAnsi="Arial" w:cs="Arial"/>
          <w:bCs/>
          <w:sz w:val="24"/>
          <w:szCs w:val="24"/>
          <w:lang w:val="es-ES"/>
        </w:rPr>
        <w:lastRenderedPageBreak/>
        <w:t>Por tanto, si e</w:t>
      </w:r>
      <w:r w:rsidR="00C2453C" w:rsidRPr="00E505C6">
        <w:rPr>
          <w:rFonts w:ascii="Arial" w:hAnsi="Arial" w:cs="Arial"/>
          <w:bCs/>
          <w:sz w:val="24"/>
          <w:szCs w:val="24"/>
          <w:lang w:val="es-ES"/>
        </w:rPr>
        <w:t xml:space="preserve">l </w:t>
      </w:r>
      <w:r w:rsidR="00B922F5" w:rsidRPr="00E505C6">
        <w:rPr>
          <w:rFonts w:ascii="Arial" w:hAnsi="Arial" w:cs="Arial"/>
          <w:bCs/>
          <w:sz w:val="24"/>
          <w:szCs w:val="24"/>
          <w:lang w:val="es-ES"/>
        </w:rPr>
        <w:t>promovente</w:t>
      </w:r>
      <w:r w:rsidRPr="00E505C6">
        <w:rPr>
          <w:rFonts w:ascii="Arial" w:hAnsi="Arial" w:cs="Arial"/>
          <w:bCs/>
          <w:i/>
          <w:sz w:val="24"/>
          <w:szCs w:val="24"/>
          <w:lang w:val="es-ES"/>
        </w:rPr>
        <w:t xml:space="preserve"> </w:t>
      </w:r>
      <w:r w:rsidRPr="00E505C6">
        <w:rPr>
          <w:rFonts w:ascii="Arial" w:hAnsi="Arial" w:cs="Arial"/>
          <w:bCs/>
          <w:sz w:val="24"/>
          <w:szCs w:val="24"/>
          <w:lang w:val="es-ES"/>
        </w:rPr>
        <w:t xml:space="preserve">expone agravios que no planteó ante el </w:t>
      </w:r>
      <w:r w:rsidRPr="00E505C6">
        <w:rPr>
          <w:rFonts w:ascii="Arial" w:hAnsi="Arial" w:cs="Arial"/>
          <w:bCs/>
          <w:i/>
          <w:sz w:val="24"/>
          <w:szCs w:val="24"/>
          <w:lang w:val="es-ES"/>
        </w:rPr>
        <w:t xml:space="preserve">Tribunal Local, </w:t>
      </w:r>
      <w:r w:rsidRPr="00E505C6">
        <w:rPr>
          <w:rFonts w:ascii="Arial" w:hAnsi="Arial" w:cs="Arial"/>
          <w:bCs/>
          <w:sz w:val="24"/>
          <w:szCs w:val="24"/>
          <w:lang w:val="es-ES"/>
        </w:rPr>
        <w:t xml:space="preserve">es evidente </w:t>
      </w:r>
      <w:r w:rsidR="00C2453C" w:rsidRPr="00E505C6">
        <w:rPr>
          <w:rFonts w:ascii="Arial" w:hAnsi="Arial" w:cs="Arial"/>
          <w:bCs/>
          <w:sz w:val="24"/>
          <w:szCs w:val="24"/>
          <w:lang w:val="es-ES"/>
        </w:rPr>
        <w:t>la ineficacia de sus alegaciones</w:t>
      </w:r>
      <w:r w:rsidR="00B922F5" w:rsidRPr="00E505C6">
        <w:rPr>
          <w:rStyle w:val="Refdenotaalpie"/>
          <w:rFonts w:ascii="Arial" w:hAnsi="Arial" w:cs="Arial"/>
          <w:bCs/>
          <w:sz w:val="24"/>
          <w:szCs w:val="24"/>
          <w:lang w:val="es-ES"/>
        </w:rPr>
        <w:footnoteReference w:id="23"/>
      </w:r>
      <w:r w:rsidR="00C2453C" w:rsidRPr="00E505C6">
        <w:rPr>
          <w:rFonts w:ascii="Arial" w:hAnsi="Arial" w:cs="Arial"/>
          <w:bCs/>
          <w:sz w:val="24"/>
          <w:szCs w:val="24"/>
          <w:lang w:val="es-ES"/>
        </w:rPr>
        <w:t>.</w:t>
      </w:r>
    </w:p>
    <w:p w14:paraId="432A9C96" w14:textId="49D393E9" w:rsidR="00AC7E1F" w:rsidRPr="00E505C6" w:rsidRDefault="00AC7E1F" w:rsidP="00421F0A">
      <w:pPr>
        <w:tabs>
          <w:tab w:val="center" w:pos="4136"/>
        </w:tabs>
        <w:spacing w:before="240" w:after="240" w:line="360" w:lineRule="auto"/>
        <w:jc w:val="both"/>
        <w:rPr>
          <w:rFonts w:ascii="Arial" w:hAnsi="Arial" w:cs="Arial"/>
          <w:sz w:val="24"/>
          <w:szCs w:val="24"/>
        </w:rPr>
      </w:pPr>
      <w:r w:rsidRPr="00E505C6">
        <w:rPr>
          <w:rFonts w:ascii="Arial" w:hAnsi="Arial" w:cs="Arial"/>
          <w:sz w:val="24"/>
          <w:szCs w:val="24"/>
        </w:rPr>
        <w:t>En consecuencia, al haber</w:t>
      </w:r>
      <w:r w:rsidR="00E505C6" w:rsidRPr="00E505C6">
        <w:rPr>
          <w:rFonts w:ascii="Arial" w:hAnsi="Arial" w:cs="Arial"/>
          <w:sz w:val="24"/>
          <w:szCs w:val="24"/>
        </w:rPr>
        <w:t>se</w:t>
      </w:r>
      <w:r w:rsidRPr="00E505C6">
        <w:rPr>
          <w:rFonts w:ascii="Arial" w:hAnsi="Arial" w:cs="Arial"/>
          <w:sz w:val="24"/>
          <w:szCs w:val="24"/>
        </w:rPr>
        <w:t xml:space="preserve"> desestimado los agravios </w:t>
      </w:r>
      <w:r w:rsidR="00B922F5" w:rsidRPr="00E505C6">
        <w:rPr>
          <w:rFonts w:ascii="Arial" w:hAnsi="Arial" w:cs="Arial"/>
          <w:sz w:val="24"/>
          <w:szCs w:val="24"/>
        </w:rPr>
        <w:t>de los actores</w:t>
      </w:r>
      <w:r w:rsidRPr="00E505C6">
        <w:rPr>
          <w:rFonts w:ascii="Arial" w:hAnsi="Arial" w:cs="Arial"/>
          <w:sz w:val="24"/>
          <w:szCs w:val="24"/>
        </w:rPr>
        <w:t xml:space="preserve">, lo procedente es </w:t>
      </w:r>
      <w:r w:rsidRPr="00E505C6">
        <w:rPr>
          <w:rFonts w:ascii="Arial" w:hAnsi="Arial" w:cs="Arial"/>
          <w:b/>
          <w:bCs/>
          <w:sz w:val="24"/>
          <w:szCs w:val="24"/>
        </w:rPr>
        <w:t>confirmar</w:t>
      </w:r>
      <w:r w:rsidR="00421F0A" w:rsidRPr="00E505C6">
        <w:rPr>
          <w:rFonts w:ascii="Arial" w:hAnsi="Arial" w:cs="Arial"/>
          <w:sz w:val="24"/>
          <w:szCs w:val="24"/>
        </w:rPr>
        <w:t>,</w:t>
      </w:r>
      <w:r w:rsidR="00141732" w:rsidRPr="00E505C6">
        <w:rPr>
          <w:rFonts w:ascii="Arial" w:hAnsi="Arial" w:cs="Arial"/>
          <w:sz w:val="24"/>
          <w:szCs w:val="24"/>
        </w:rPr>
        <w:t xml:space="preserve"> por las razones que aquí se indican,</w:t>
      </w:r>
      <w:r w:rsidR="00421F0A" w:rsidRPr="00E505C6">
        <w:rPr>
          <w:rFonts w:ascii="Arial" w:hAnsi="Arial" w:cs="Arial"/>
          <w:sz w:val="24"/>
          <w:szCs w:val="24"/>
        </w:rPr>
        <w:t xml:space="preserve"> en l</w:t>
      </w:r>
      <w:r w:rsidR="00141732" w:rsidRPr="00E505C6">
        <w:rPr>
          <w:rFonts w:ascii="Arial" w:hAnsi="Arial" w:cs="Arial"/>
          <w:sz w:val="24"/>
          <w:szCs w:val="24"/>
        </w:rPr>
        <w:t>o que fue</w:t>
      </w:r>
      <w:r w:rsidR="00421F0A" w:rsidRPr="00E505C6">
        <w:rPr>
          <w:rFonts w:ascii="Arial" w:hAnsi="Arial" w:cs="Arial"/>
          <w:sz w:val="24"/>
          <w:szCs w:val="24"/>
        </w:rPr>
        <w:t xml:space="preserve"> materia de controversia, </w:t>
      </w:r>
      <w:r w:rsidRPr="00E505C6">
        <w:rPr>
          <w:rFonts w:ascii="Arial" w:hAnsi="Arial" w:cs="Arial"/>
          <w:sz w:val="24"/>
          <w:szCs w:val="24"/>
        </w:rPr>
        <w:t xml:space="preserve">la </w:t>
      </w:r>
      <w:r w:rsidR="00421F0A" w:rsidRPr="00E505C6">
        <w:rPr>
          <w:rFonts w:ascii="Arial" w:hAnsi="Arial" w:cs="Arial"/>
          <w:sz w:val="24"/>
          <w:szCs w:val="24"/>
        </w:rPr>
        <w:t xml:space="preserve">resolución dictada en </w:t>
      </w:r>
      <w:r w:rsidR="00233237" w:rsidRPr="00E505C6">
        <w:rPr>
          <w:rFonts w:ascii="Arial" w:hAnsi="Arial" w:cs="Arial"/>
          <w:sz w:val="24"/>
          <w:szCs w:val="24"/>
        </w:rPr>
        <w:t>el juicio</w:t>
      </w:r>
      <w:r w:rsidR="00421F0A" w:rsidRPr="00E505C6">
        <w:rPr>
          <w:rFonts w:ascii="Arial" w:hAnsi="Arial" w:cs="Arial"/>
          <w:sz w:val="24"/>
          <w:szCs w:val="24"/>
        </w:rPr>
        <w:t xml:space="preserve"> TE</w:t>
      </w:r>
      <w:r w:rsidR="00C2453C" w:rsidRPr="00E505C6">
        <w:rPr>
          <w:rFonts w:ascii="Arial" w:hAnsi="Arial" w:cs="Arial"/>
          <w:sz w:val="24"/>
          <w:szCs w:val="24"/>
        </w:rPr>
        <w:t>EG</w:t>
      </w:r>
      <w:r w:rsidR="00421F0A" w:rsidRPr="00E505C6">
        <w:rPr>
          <w:rFonts w:ascii="Arial" w:hAnsi="Arial" w:cs="Arial"/>
          <w:sz w:val="24"/>
          <w:szCs w:val="24"/>
        </w:rPr>
        <w:t>/J</w:t>
      </w:r>
      <w:r w:rsidR="00C2453C" w:rsidRPr="00E505C6">
        <w:rPr>
          <w:rFonts w:ascii="Arial" w:hAnsi="Arial" w:cs="Arial"/>
          <w:sz w:val="24"/>
          <w:szCs w:val="24"/>
        </w:rPr>
        <w:t>P</w:t>
      </w:r>
      <w:r w:rsidR="00421F0A" w:rsidRPr="00E505C6">
        <w:rPr>
          <w:rFonts w:ascii="Arial" w:hAnsi="Arial" w:cs="Arial"/>
          <w:sz w:val="24"/>
          <w:szCs w:val="24"/>
        </w:rPr>
        <w:t>DC/</w:t>
      </w:r>
      <w:r w:rsidR="00C2453C" w:rsidRPr="00E505C6">
        <w:rPr>
          <w:rFonts w:ascii="Arial" w:hAnsi="Arial" w:cs="Arial"/>
          <w:sz w:val="24"/>
          <w:szCs w:val="24"/>
        </w:rPr>
        <w:t>233</w:t>
      </w:r>
      <w:r w:rsidR="00421F0A" w:rsidRPr="00E505C6">
        <w:rPr>
          <w:rFonts w:ascii="Arial" w:hAnsi="Arial" w:cs="Arial"/>
          <w:sz w:val="24"/>
          <w:szCs w:val="24"/>
        </w:rPr>
        <w:t>/2021 y acumulado.</w:t>
      </w:r>
    </w:p>
    <w:p w14:paraId="31D5C03A" w14:textId="5614B01C" w:rsidR="00621E67" w:rsidRPr="00E505C6" w:rsidRDefault="00C2453C" w:rsidP="006D7EA2">
      <w:pPr>
        <w:spacing w:after="240" w:line="360" w:lineRule="auto"/>
        <w:jc w:val="both"/>
        <w:outlineLvl w:val="0"/>
        <w:rPr>
          <w:rFonts w:ascii="Arial" w:eastAsia="Times New Roman" w:hAnsi="Arial" w:cs="Arial"/>
          <w:b/>
          <w:bCs/>
          <w:caps/>
          <w:kern w:val="32"/>
          <w:sz w:val="24"/>
          <w:szCs w:val="24"/>
        </w:rPr>
      </w:pPr>
      <w:bookmarkStart w:id="47" w:name="_Toc17731335"/>
      <w:bookmarkStart w:id="48" w:name="_Toc80795165"/>
      <w:r w:rsidRPr="00E505C6">
        <w:rPr>
          <w:rFonts w:ascii="Arial" w:eastAsiaTheme="majorEastAsia" w:hAnsi="Arial" w:cs="Arial"/>
          <w:b/>
          <w:bCs/>
          <w:caps/>
          <w:kern w:val="32"/>
          <w:sz w:val="24"/>
          <w:szCs w:val="24"/>
        </w:rPr>
        <w:t>6</w:t>
      </w:r>
      <w:r w:rsidR="006D7EA2" w:rsidRPr="00E505C6">
        <w:rPr>
          <w:rFonts w:ascii="Arial" w:eastAsiaTheme="majorEastAsia" w:hAnsi="Arial" w:cs="Arial"/>
          <w:b/>
          <w:bCs/>
          <w:caps/>
          <w:kern w:val="32"/>
          <w:sz w:val="24"/>
          <w:szCs w:val="24"/>
        </w:rPr>
        <w:t>.</w:t>
      </w:r>
      <w:r w:rsidR="00E60BF1" w:rsidRPr="00E505C6">
        <w:rPr>
          <w:rFonts w:ascii="Arial" w:eastAsiaTheme="majorEastAsia" w:hAnsi="Arial" w:cs="Arial"/>
          <w:b/>
          <w:bCs/>
          <w:caps/>
          <w:kern w:val="32"/>
          <w:sz w:val="24"/>
          <w:szCs w:val="24"/>
        </w:rPr>
        <w:t xml:space="preserve"> </w:t>
      </w:r>
      <w:r w:rsidR="00621E67" w:rsidRPr="00E505C6">
        <w:rPr>
          <w:rFonts w:ascii="Arial" w:eastAsiaTheme="majorEastAsia" w:hAnsi="Arial" w:cs="Arial"/>
          <w:b/>
          <w:bCs/>
          <w:caps/>
          <w:kern w:val="32"/>
          <w:sz w:val="24"/>
          <w:szCs w:val="24"/>
        </w:rPr>
        <w:t>RESOLUTIVO</w:t>
      </w:r>
      <w:bookmarkStart w:id="49" w:name="_Hlk15540932"/>
      <w:bookmarkEnd w:id="47"/>
      <w:r w:rsidRPr="00E505C6">
        <w:rPr>
          <w:rFonts w:ascii="Arial" w:eastAsiaTheme="majorEastAsia" w:hAnsi="Arial" w:cs="Arial"/>
          <w:b/>
          <w:bCs/>
          <w:caps/>
          <w:kern w:val="32"/>
          <w:sz w:val="24"/>
          <w:szCs w:val="24"/>
        </w:rPr>
        <w:t>S</w:t>
      </w:r>
      <w:bookmarkEnd w:id="48"/>
    </w:p>
    <w:p w14:paraId="460DEEB6" w14:textId="3D8B44D5" w:rsidR="00C2453C" w:rsidRPr="00E505C6" w:rsidRDefault="00C2453C" w:rsidP="00C2453C">
      <w:pPr>
        <w:tabs>
          <w:tab w:val="left" w:pos="2646"/>
        </w:tabs>
        <w:spacing w:after="240" w:line="360" w:lineRule="auto"/>
        <w:jc w:val="both"/>
        <w:rPr>
          <w:rFonts w:ascii="Arial" w:eastAsia="Times New Roman" w:hAnsi="Arial" w:cs="Arial"/>
          <w:sz w:val="24"/>
          <w:szCs w:val="24"/>
          <w:lang w:eastAsia="es-MX"/>
        </w:rPr>
      </w:pPr>
      <w:r w:rsidRPr="00E505C6">
        <w:rPr>
          <w:rFonts w:ascii="Arial" w:eastAsia="Times New Roman" w:hAnsi="Arial" w:cs="Arial"/>
          <w:b/>
          <w:bCs/>
          <w:sz w:val="24"/>
          <w:szCs w:val="24"/>
          <w:lang w:val="es-MX" w:eastAsia="es-MX"/>
        </w:rPr>
        <w:t>PRIMERO</w:t>
      </w:r>
      <w:r w:rsidR="00985CCB" w:rsidRPr="00E505C6">
        <w:rPr>
          <w:rFonts w:ascii="Arial" w:eastAsia="Times New Roman" w:hAnsi="Arial" w:cs="Arial"/>
          <w:b/>
          <w:bCs/>
          <w:sz w:val="24"/>
          <w:szCs w:val="24"/>
          <w:lang w:val="es-MX" w:eastAsia="es-MX"/>
        </w:rPr>
        <w:t xml:space="preserve">. </w:t>
      </w:r>
      <w:r w:rsidRPr="00E505C6">
        <w:rPr>
          <w:rFonts w:ascii="Arial" w:eastAsia="Times New Roman" w:hAnsi="Arial" w:cs="Arial"/>
          <w:b/>
          <w:bCs/>
          <w:sz w:val="24"/>
          <w:szCs w:val="24"/>
          <w:lang w:eastAsia="es-MX"/>
        </w:rPr>
        <w:t xml:space="preserve">Se acumula </w:t>
      </w:r>
      <w:r w:rsidRPr="00E505C6">
        <w:rPr>
          <w:rFonts w:ascii="Arial" w:eastAsia="Times New Roman" w:hAnsi="Arial" w:cs="Arial"/>
          <w:sz w:val="24"/>
          <w:szCs w:val="24"/>
          <w:lang w:eastAsia="es-MX"/>
        </w:rPr>
        <w:t>el expediente SM-JDC-796/2021 al diverso</w:t>
      </w:r>
      <w:r w:rsidR="00332062" w:rsidRPr="00E505C6">
        <w:rPr>
          <w:rFonts w:ascii="Arial" w:eastAsia="Times New Roman" w:hAnsi="Arial" w:cs="Arial"/>
          <w:sz w:val="24"/>
          <w:szCs w:val="24"/>
          <w:lang w:eastAsia="es-MX"/>
        </w:rPr>
        <w:br/>
      </w:r>
      <w:r w:rsidRPr="00E505C6">
        <w:rPr>
          <w:rFonts w:ascii="Arial" w:eastAsia="Times New Roman" w:hAnsi="Arial" w:cs="Arial"/>
          <w:sz w:val="24"/>
          <w:szCs w:val="24"/>
          <w:lang w:eastAsia="es-MX"/>
        </w:rPr>
        <w:t>SM-JDC-786/2021, por lo que debe glosarse copia certificada de los puntos resolutivos de esta sentencia a los autos del asunto acumulado.</w:t>
      </w:r>
    </w:p>
    <w:p w14:paraId="5097FF29" w14:textId="2E292A9C" w:rsidR="00985CCB" w:rsidRPr="00E505C6" w:rsidRDefault="00C2453C" w:rsidP="00C2453C">
      <w:pPr>
        <w:tabs>
          <w:tab w:val="left" w:pos="2646"/>
        </w:tabs>
        <w:spacing w:after="240" w:line="360" w:lineRule="auto"/>
        <w:jc w:val="both"/>
        <w:rPr>
          <w:rFonts w:ascii="Arial" w:eastAsia="Times New Roman" w:hAnsi="Arial" w:cs="Arial"/>
          <w:sz w:val="24"/>
          <w:szCs w:val="24"/>
          <w:lang w:eastAsia="es-MX"/>
        </w:rPr>
      </w:pPr>
      <w:r w:rsidRPr="00E505C6">
        <w:rPr>
          <w:rFonts w:ascii="Arial" w:eastAsia="Times New Roman" w:hAnsi="Arial" w:cs="Arial"/>
          <w:b/>
          <w:bCs/>
          <w:sz w:val="24"/>
          <w:szCs w:val="24"/>
          <w:lang w:eastAsia="es-MX"/>
        </w:rPr>
        <w:t>SEGUNDO. Se confirma</w:t>
      </w:r>
      <w:r w:rsidR="00141732" w:rsidRPr="00E505C6">
        <w:rPr>
          <w:rFonts w:ascii="Arial" w:eastAsia="Times New Roman" w:hAnsi="Arial" w:cs="Arial"/>
          <w:b/>
          <w:bCs/>
          <w:sz w:val="24"/>
          <w:szCs w:val="24"/>
          <w:lang w:eastAsia="es-MX"/>
        </w:rPr>
        <w:t xml:space="preserve">, </w:t>
      </w:r>
      <w:r w:rsidR="00141732" w:rsidRPr="00E505C6">
        <w:rPr>
          <w:rFonts w:ascii="Arial" w:eastAsia="Times New Roman" w:hAnsi="Arial" w:cs="Arial"/>
          <w:sz w:val="24"/>
          <w:szCs w:val="24"/>
          <w:lang w:eastAsia="es-MX"/>
        </w:rPr>
        <w:t>por las razones dadas, l</w:t>
      </w:r>
      <w:r w:rsidRPr="00E505C6">
        <w:rPr>
          <w:rFonts w:ascii="Arial" w:eastAsia="Times New Roman" w:hAnsi="Arial" w:cs="Arial"/>
          <w:sz w:val="24"/>
          <w:szCs w:val="24"/>
          <w:lang w:eastAsia="es-MX"/>
        </w:rPr>
        <w:t>a resolución impugnada.</w:t>
      </w:r>
    </w:p>
    <w:p w14:paraId="52CAED0F" w14:textId="5C4E999E" w:rsidR="00621E67" w:rsidRPr="00E505C6" w:rsidRDefault="00621E67" w:rsidP="00BE0B4C">
      <w:pPr>
        <w:tabs>
          <w:tab w:val="left" w:pos="2646"/>
        </w:tabs>
        <w:spacing w:after="240" w:line="360" w:lineRule="auto"/>
        <w:jc w:val="both"/>
        <w:rPr>
          <w:rFonts w:ascii="Arial" w:eastAsia="Times New Roman" w:hAnsi="Arial" w:cs="Arial"/>
          <w:sz w:val="24"/>
          <w:szCs w:val="24"/>
          <w:lang w:eastAsia="es-ES"/>
        </w:rPr>
      </w:pPr>
      <w:r w:rsidRPr="00E505C6">
        <w:rPr>
          <w:rFonts w:ascii="Arial" w:eastAsia="Times New Roman" w:hAnsi="Arial" w:cs="Arial"/>
          <w:sz w:val="24"/>
          <w:szCs w:val="24"/>
          <w:lang w:eastAsia="es-ES"/>
        </w:rPr>
        <w:t>En</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su</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oportunidad,</w:t>
      </w:r>
      <w:r w:rsidR="00E60BF1" w:rsidRPr="00E505C6">
        <w:rPr>
          <w:rFonts w:ascii="Arial" w:eastAsia="Times New Roman" w:hAnsi="Arial" w:cs="Arial"/>
          <w:sz w:val="24"/>
          <w:szCs w:val="24"/>
          <w:lang w:eastAsia="es-ES"/>
        </w:rPr>
        <w:t xml:space="preserve"> </w:t>
      </w:r>
      <w:r w:rsidRPr="00E505C6">
        <w:rPr>
          <w:rFonts w:ascii="Arial" w:eastAsia="Times New Roman" w:hAnsi="Arial" w:cs="Arial"/>
          <w:b/>
          <w:sz w:val="24"/>
          <w:szCs w:val="24"/>
          <w:lang w:eastAsia="es-ES"/>
        </w:rPr>
        <w:t>archíve</w:t>
      </w:r>
      <w:r w:rsidR="00C2453C" w:rsidRPr="00E505C6">
        <w:rPr>
          <w:rFonts w:ascii="Arial" w:eastAsia="Times New Roman" w:hAnsi="Arial" w:cs="Arial"/>
          <w:b/>
          <w:sz w:val="24"/>
          <w:szCs w:val="24"/>
          <w:lang w:eastAsia="es-ES"/>
        </w:rPr>
        <w:t xml:space="preserve">nse </w:t>
      </w:r>
      <w:r w:rsidR="00C2453C" w:rsidRPr="00E505C6">
        <w:rPr>
          <w:rFonts w:ascii="Arial" w:eastAsia="Times New Roman" w:hAnsi="Arial" w:cs="Arial"/>
          <w:bCs/>
          <w:sz w:val="24"/>
          <w:szCs w:val="24"/>
          <w:lang w:eastAsia="es-ES"/>
        </w:rPr>
        <w:t xml:space="preserve">los expedientes </w:t>
      </w:r>
      <w:r w:rsidRPr="00E505C6">
        <w:rPr>
          <w:rFonts w:ascii="Arial" w:eastAsia="Times New Roman" w:hAnsi="Arial" w:cs="Arial"/>
          <w:sz w:val="24"/>
          <w:szCs w:val="24"/>
          <w:lang w:eastAsia="es-ES"/>
        </w:rPr>
        <w:t>como</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asunto</w:t>
      </w:r>
      <w:r w:rsidR="00C2453C" w:rsidRPr="00E505C6">
        <w:rPr>
          <w:rFonts w:ascii="Arial" w:eastAsia="Times New Roman" w:hAnsi="Arial" w:cs="Arial"/>
          <w:sz w:val="24"/>
          <w:szCs w:val="24"/>
          <w:lang w:eastAsia="es-ES"/>
        </w:rPr>
        <w:t>s</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concluido</w:t>
      </w:r>
      <w:r w:rsidR="00C2453C" w:rsidRPr="00E505C6">
        <w:rPr>
          <w:rFonts w:ascii="Arial" w:eastAsia="Times New Roman" w:hAnsi="Arial" w:cs="Arial"/>
          <w:sz w:val="24"/>
          <w:szCs w:val="24"/>
          <w:lang w:eastAsia="es-ES"/>
        </w:rPr>
        <w:t>s</w:t>
      </w:r>
      <w:r w:rsidRPr="00E505C6">
        <w:rPr>
          <w:rFonts w:ascii="Arial" w:eastAsia="Times New Roman" w:hAnsi="Arial" w:cs="Arial"/>
          <w:sz w:val="24"/>
          <w:szCs w:val="24"/>
          <w:lang w:eastAsia="es-ES"/>
        </w:rPr>
        <w:t>;</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en</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su</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caso,</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devuélvase</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la</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documentación</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que</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en</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original</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haya</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exhibido</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la</w:t>
      </w:r>
      <w:r w:rsidR="00E60BF1" w:rsidRPr="00E505C6">
        <w:rPr>
          <w:rFonts w:ascii="Arial" w:eastAsia="Times New Roman" w:hAnsi="Arial" w:cs="Arial"/>
          <w:sz w:val="24"/>
          <w:szCs w:val="24"/>
          <w:lang w:eastAsia="es-ES"/>
        </w:rPr>
        <w:t xml:space="preserve"> </w:t>
      </w:r>
      <w:r w:rsidRPr="00E505C6">
        <w:rPr>
          <w:rFonts w:ascii="Arial" w:eastAsia="Times New Roman" w:hAnsi="Arial" w:cs="Arial"/>
          <w:sz w:val="24"/>
          <w:szCs w:val="24"/>
          <w:lang w:eastAsia="es-ES"/>
        </w:rPr>
        <w:t>responsable.</w:t>
      </w:r>
    </w:p>
    <w:p w14:paraId="4DF53B47" w14:textId="77777777" w:rsidR="00621E67" w:rsidRPr="00E505C6" w:rsidRDefault="00621E67" w:rsidP="0051308F">
      <w:pPr>
        <w:tabs>
          <w:tab w:val="left" w:pos="2646"/>
        </w:tabs>
        <w:spacing w:after="240" w:line="360" w:lineRule="auto"/>
        <w:jc w:val="both"/>
        <w:rPr>
          <w:rFonts w:ascii="Arial" w:eastAsia="Times New Roman" w:hAnsi="Arial" w:cs="Arial"/>
          <w:b/>
          <w:sz w:val="24"/>
          <w:szCs w:val="24"/>
          <w:lang w:eastAsia="es-ES"/>
        </w:rPr>
      </w:pPr>
      <w:r w:rsidRPr="00E505C6">
        <w:rPr>
          <w:rFonts w:ascii="Arial" w:eastAsia="Times New Roman" w:hAnsi="Arial" w:cs="Arial"/>
          <w:b/>
          <w:sz w:val="24"/>
          <w:szCs w:val="24"/>
          <w:lang w:eastAsia="es-ES"/>
        </w:rPr>
        <w:t>NOTIFÍQUESE.</w:t>
      </w:r>
    </w:p>
    <w:p w14:paraId="03C09401" w14:textId="757670CD" w:rsidR="002179B3" w:rsidRPr="00E505C6" w:rsidRDefault="008F58F7" w:rsidP="008F58F7">
      <w:pPr>
        <w:tabs>
          <w:tab w:val="left" w:pos="5461"/>
        </w:tabs>
        <w:spacing w:after="0" w:line="360" w:lineRule="auto"/>
        <w:jc w:val="both"/>
        <w:rPr>
          <w:rFonts w:ascii="Arial" w:hAnsi="Arial" w:cs="Arial"/>
          <w:sz w:val="24"/>
          <w:szCs w:val="24"/>
        </w:rPr>
      </w:pPr>
      <w:bookmarkStart w:id="50" w:name="_Hlk70503716"/>
      <w:bookmarkEnd w:id="49"/>
      <w:r w:rsidRPr="00E505C6">
        <w:rPr>
          <w:rFonts w:ascii="Arial" w:hAnsi="Arial" w:cs="Arial"/>
          <w:sz w:val="24"/>
          <w:szCs w:val="24"/>
        </w:rPr>
        <w:t>Así</w:t>
      </w:r>
      <w:r w:rsidR="00E60BF1" w:rsidRPr="00E505C6">
        <w:rPr>
          <w:rFonts w:ascii="Arial" w:hAnsi="Arial" w:cs="Arial"/>
          <w:sz w:val="24"/>
          <w:szCs w:val="24"/>
        </w:rPr>
        <w:t xml:space="preserve"> </w:t>
      </w:r>
      <w:r w:rsidRPr="00E505C6">
        <w:rPr>
          <w:rFonts w:ascii="Arial" w:hAnsi="Arial" w:cs="Arial"/>
          <w:sz w:val="24"/>
          <w:szCs w:val="24"/>
        </w:rPr>
        <w:t>lo</w:t>
      </w:r>
      <w:r w:rsidR="00E60BF1" w:rsidRPr="00E505C6">
        <w:rPr>
          <w:rFonts w:ascii="Arial" w:hAnsi="Arial" w:cs="Arial"/>
          <w:sz w:val="24"/>
          <w:szCs w:val="24"/>
        </w:rPr>
        <w:t xml:space="preserve"> </w:t>
      </w:r>
      <w:r w:rsidRPr="00E505C6">
        <w:rPr>
          <w:rFonts w:ascii="Arial" w:hAnsi="Arial" w:cs="Arial"/>
          <w:sz w:val="24"/>
          <w:szCs w:val="24"/>
        </w:rPr>
        <w:t>resolvieron</w:t>
      </w:r>
      <w:r w:rsidR="00E60BF1" w:rsidRPr="00E505C6">
        <w:rPr>
          <w:rFonts w:ascii="Arial" w:hAnsi="Arial" w:cs="Arial"/>
          <w:sz w:val="24"/>
          <w:szCs w:val="24"/>
        </w:rPr>
        <w:t xml:space="preserve"> </w:t>
      </w:r>
      <w:r w:rsidRPr="00E505C6">
        <w:rPr>
          <w:rFonts w:ascii="Arial" w:hAnsi="Arial" w:cs="Arial"/>
          <w:sz w:val="24"/>
          <w:szCs w:val="24"/>
        </w:rPr>
        <w:t>por</w:t>
      </w:r>
      <w:r w:rsidR="00E60BF1" w:rsidRPr="00E505C6">
        <w:rPr>
          <w:rFonts w:ascii="Arial" w:hAnsi="Arial" w:cs="Arial"/>
          <w:sz w:val="24"/>
          <w:szCs w:val="24"/>
        </w:rPr>
        <w:t xml:space="preserve"> </w:t>
      </w:r>
      <w:r w:rsidR="00E505C6" w:rsidRPr="00E505C6">
        <w:rPr>
          <w:rFonts w:ascii="Arial" w:hAnsi="Arial" w:cs="Arial"/>
          <w:b/>
          <w:sz w:val="24"/>
          <w:szCs w:val="24"/>
        </w:rPr>
        <w:t>unanimidad</w:t>
      </w:r>
      <w:r w:rsidR="00C2453C" w:rsidRPr="00E505C6">
        <w:rPr>
          <w:rFonts w:ascii="Arial" w:hAnsi="Arial" w:cs="Arial"/>
          <w:b/>
          <w:sz w:val="24"/>
          <w:szCs w:val="24"/>
        </w:rPr>
        <w:t xml:space="preserve"> </w:t>
      </w:r>
      <w:r w:rsidRPr="00E505C6">
        <w:rPr>
          <w:rFonts w:ascii="Arial" w:hAnsi="Arial" w:cs="Arial"/>
          <w:sz w:val="24"/>
          <w:szCs w:val="24"/>
        </w:rPr>
        <w:t>de</w:t>
      </w:r>
      <w:r w:rsidR="00E60BF1" w:rsidRPr="00E505C6">
        <w:rPr>
          <w:rFonts w:ascii="Arial" w:hAnsi="Arial" w:cs="Arial"/>
          <w:sz w:val="24"/>
          <w:szCs w:val="24"/>
        </w:rPr>
        <w:t xml:space="preserve"> </w:t>
      </w:r>
      <w:r w:rsidRPr="00E505C6">
        <w:rPr>
          <w:rFonts w:ascii="Arial" w:hAnsi="Arial" w:cs="Arial"/>
          <w:sz w:val="24"/>
          <w:szCs w:val="24"/>
        </w:rPr>
        <w:t>votos,</w:t>
      </w:r>
      <w:r w:rsidR="00E60BF1" w:rsidRPr="00E505C6">
        <w:rPr>
          <w:rFonts w:ascii="Arial" w:hAnsi="Arial" w:cs="Arial"/>
          <w:sz w:val="24"/>
          <w:szCs w:val="24"/>
        </w:rPr>
        <w:t xml:space="preserve"> </w:t>
      </w:r>
      <w:bookmarkEnd w:id="50"/>
      <w:r w:rsidR="002179B3" w:rsidRPr="00E505C6">
        <w:rPr>
          <w:rFonts w:ascii="Arial" w:hAnsi="Arial" w:cs="Arial"/>
          <w:sz w:val="24"/>
          <w:szCs w:val="24"/>
        </w:rPr>
        <w:t>la</w:t>
      </w:r>
      <w:r w:rsidR="00E60BF1" w:rsidRPr="00E505C6">
        <w:rPr>
          <w:rFonts w:ascii="Arial" w:hAnsi="Arial" w:cs="Arial"/>
          <w:sz w:val="24"/>
          <w:szCs w:val="24"/>
        </w:rPr>
        <w:t xml:space="preserve"> </w:t>
      </w:r>
      <w:r w:rsidR="002179B3" w:rsidRPr="00E505C6">
        <w:rPr>
          <w:rFonts w:ascii="Arial" w:hAnsi="Arial" w:cs="Arial"/>
          <w:sz w:val="24"/>
          <w:szCs w:val="24"/>
        </w:rPr>
        <w:t>Magistrada</w:t>
      </w:r>
      <w:r w:rsidR="00E60BF1" w:rsidRPr="00E505C6">
        <w:rPr>
          <w:rFonts w:ascii="Arial" w:hAnsi="Arial" w:cs="Arial"/>
          <w:sz w:val="24"/>
          <w:szCs w:val="24"/>
        </w:rPr>
        <w:t xml:space="preserve"> </w:t>
      </w:r>
      <w:r w:rsidR="002179B3" w:rsidRPr="00E505C6">
        <w:rPr>
          <w:rFonts w:ascii="Arial" w:hAnsi="Arial" w:cs="Arial"/>
          <w:sz w:val="24"/>
          <w:szCs w:val="24"/>
        </w:rPr>
        <w:t>y</w:t>
      </w:r>
      <w:r w:rsidR="00E60BF1" w:rsidRPr="00E505C6">
        <w:rPr>
          <w:rFonts w:ascii="Arial" w:hAnsi="Arial" w:cs="Arial"/>
          <w:sz w:val="24"/>
          <w:szCs w:val="24"/>
        </w:rPr>
        <w:t xml:space="preserve"> </w:t>
      </w:r>
      <w:r w:rsidR="002179B3" w:rsidRPr="00E505C6">
        <w:rPr>
          <w:rFonts w:ascii="Arial" w:hAnsi="Arial" w:cs="Arial"/>
          <w:sz w:val="24"/>
          <w:szCs w:val="24"/>
        </w:rPr>
        <w:t>los</w:t>
      </w:r>
      <w:r w:rsidR="00E60BF1" w:rsidRPr="00E505C6">
        <w:rPr>
          <w:rFonts w:ascii="Arial" w:hAnsi="Arial" w:cs="Arial"/>
          <w:sz w:val="24"/>
          <w:szCs w:val="24"/>
        </w:rPr>
        <w:t xml:space="preserve"> </w:t>
      </w:r>
      <w:r w:rsidR="002179B3" w:rsidRPr="00E505C6">
        <w:rPr>
          <w:rFonts w:ascii="Arial" w:hAnsi="Arial" w:cs="Arial"/>
          <w:sz w:val="24"/>
          <w:szCs w:val="24"/>
        </w:rPr>
        <w:t>Magistrados</w:t>
      </w:r>
      <w:r w:rsidR="00E60BF1" w:rsidRPr="00E505C6">
        <w:rPr>
          <w:rFonts w:ascii="Arial" w:hAnsi="Arial" w:cs="Arial"/>
          <w:sz w:val="24"/>
          <w:szCs w:val="24"/>
        </w:rPr>
        <w:t xml:space="preserve"> </w:t>
      </w:r>
      <w:r w:rsidR="002179B3" w:rsidRPr="00E505C6">
        <w:rPr>
          <w:rFonts w:ascii="Arial" w:hAnsi="Arial" w:cs="Arial"/>
          <w:sz w:val="24"/>
          <w:szCs w:val="24"/>
        </w:rPr>
        <w:t>integrantes</w:t>
      </w:r>
      <w:r w:rsidR="00E60BF1" w:rsidRPr="00E505C6">
        <w:rPr>
          <w:rFonts w:ascii="Arial" w:hAnsi="Arial" w:cs="Arial"/>
          <w:sz w:val="24"/>
          <w:szCs w:val="24"/>
        </w:rPr>
        <w:t xml:space="preserve"> </w:t>
      </w:r>
      <w:r w:rsidR="002179B3" w:rsidRPr="00E505C6">
        <w:rPr>
          <w:rFonts w:ascii="Arial" w:hAnsi="Arial" w:cs="Arial"/>
          <w:sz w:val="24"/>
          <w:szCs w:val="24"/>
        </w:rPr>
        <w:t>de</w:t>
      </w:r>
      <w:r w:rsidR="00E60BF1" w:rsidRPr="00E505C6">
        <w:rPr>
          <w:rFonts w:ascii="Arial" w:hAnsi="Arial" w:cs="Arial"/>
          <w:sz w:val="24"/>
          <w:szCs w:val="24"/>
        </w:rPr>
        <w:t xml:space="preserve"> </w:t>
      </w:r>
      <w:r w:rsidR="002179B3" w:rsidRPr="00E505C6">
        <w:rPr>
          <w:rFonts w:ascii="Arial" w:hAnsi="Arial" w:cs="Arial"/>
          <w:sz w:val="24"/>
          <w:szCs w:val="24"/>
        </w:rPr>
        <w:t>la</w:t>
      </w:r>
      <w:r w:rsidR="00E60BF1" w:rsidRPr="00E505C6">
        <w:rPr>
          <w:rFonts w:ascii="Arial" w:hAnsi="Arial" w:cs="Arial"/>
          <w:sz w:val="24"/>
          <w:szCs w:val="24"/>
        </w:rPr>
        <w:t xml:space="preserve"> </w:t>
      </w:r>
      <w:r w:rsidR="002179B3" w:rsidRPr="00E505C6">
        <w:rPr>
          <w:rFonts w:ascii="Arial" w:hAnsi="Arial" w:cs="Arial"/>
          <w:sz w:val="24"/>
          <w:szCs w:val="24"/>
        </w:rPr>
        <w:t>Sala</w:t>
      </w:r>
      <w:r w:rsidR="00E60BF1" w:rsidRPr="00E505C6">
        <w:rPr>
          <w:rFonts w:ascii="Arial" w:hAnsi="Arial" w:cs="Arial"/>
          <w:sz w:val="24"/>
          <w:szCs w:val="24"/>
        </w:rPr>
        <w:t xml:space="preserve"> </w:t>
      </w:r>
      <w:r w:rsidR="002179B3" w:rsidRPr="00E505C6">
        <w:rPr>
          <w:rFonts w:ascii="Arial" w:hAnsi="Arial" w:cs="Arial"/>
          <w:sz w:val="24"/>
          <w:szCs w:val="24"/>
        </w:rPr>
        <w:t>Regional</w:t>
      </w:r>
      <w:r w:rsidR="00E60BF1" w:rsidRPr="00E505C6">
        <w:rPr>
          <w:rFonts w:ascii="Arial" w:hAnsi="Arial" w:cs="Arial"/>
          <w:sz w:val="24"/>
          <w:szCs w:val="24"/>
        </w:rPr>
        <w:t xml:space="preserve"> </w:t>
      </w:r>
      <w:r w:rsidR="002179B3" w:rsidRPr="00E505C6">
        <w:rPr>
          <w:rFonts w:ascii="Arial" w:hAnsi="Arial" w:cs="Arial"/>
          <w:sz w:val="24"/>
          <w:szCs w:val="24"/>
        </w:rPr>
        <w:t>del</w:t>
      </w:r>
      <w:r w:rsidR="00E60BF1" w:rsidRPr="00E505C6">
        <w:rPr>
          <w:rFonts w:ascii="Arial" w:hAnsi="Arial" w:cs="Arial"/>
          <w:sz w:val="24"/>
          <w:szCs w:val="24"/>
        </w:rPr>
        <w:t xml:space="preserve"> </w:t>
      </w:r>
      <w:r w:rsidR="002179B3" w:rsidRPr="00E505C6">
        <w:rPr>
          <w:rFonts w:ascii="Arial" w:hAnsi="Arial" w:cs="Arial"/>
          <w:sz w:val="24"/>
          <w:szCs w:val="24"/>
        </w:rPr>
        <w:t>Tribunal</w:t>
      </w:r>
      <w:r w:rsidR="00E60BF1" w:rsidRPr="00E505C6">
        <w:rPr>
          <w:rFonts w:ascii="Arial" w:hAnsi="Arial" w:cs="Arial"/>
          <w:sz w:val="24"/>
          <w:szCs w:val="24"/>
        </w:rPr>
        <w:t xml:space="preserve"> </w:t>
      </w:r>
      <w:r w:rsidR="002179B3" w:rsidRPr="00E505C6">
        <w:rPr>
          <w:rFonts w:ascii="Arial" w:hAnsi="Arial" w:cs="Arial"/>
          <w:sz w:val="24"/>
          <w:szCs w:val="24"/>
        </w:rPr>
        <w:t>Electoral</w:t>
      </w:r>
      <w:r w:rsidR="00E60BF1" w:rsidRPr="00E505C6">
        <w:rPr>
          <w:rFonts w:ascii="Arial" w:hAnsi="Arial" w:cs="Arial"/>
          <w:sz w:val="24"/>
          <w:szCs w:val="24"/>
        </w:rPr>
        <w:t xml:space="preserve"> </w:t>
      </w:r>
      <w:r w:rsidR="002179B3" w:rsidRPr="00E505C6">
        <w:rPr>
          <w:rFonts w:ascii="Arial" w:hAnsi="Arial" w:cs="Arial"/>
          <w:sz w:val="24"/>
          <w:szCs w:val="24"/>
        </w:rPr>
        <w:t>del</w:t>
      </w:r>
      <w:r w:rsidR="00E60BF1" w:rsidRPr="00E505C6">
        <w:rPr>
          <w:rFonts w:ascii="Arial" w:hAnsi="Arial" w:cs="Arial"/>
          <w:sz w:val="24"/>
          <w:szCs w:val="24"/>
        </w:rPr>
        <w:t xml:space="preserve"> </w:t>
      </w:r>
      <w:r w:rsidR="002179B3" w:rsidRPr="00E505C6">
        <w:rPr>
          <w:rFonts w:ascii="Arial" w:hAnsi="Arial" w:cs="Arial"/>
          <w:sz w:val="24"/>
          <w:szCs w:val="24"/>
        </w:rPr>
        <w:t>Poder</w:t>
      </w:r>
      <w:r w:rsidR="00E60BF1" w:rsidRPr="00E505C6">
        <w:rPr>
          <w:rFonts w:ascii="Arial" w:hAnsi="Arial" w:cs="Arial"/>
          <w:sz w:val="24"/>
          <w:szCs w:val="24"/>
        </w:rPr>
        <w:t xml:space="preserve"> </w:t>
      </w:r>
      <w:r w:rsidR="002179B3" w:rsidRPr="00E505C6">
        <w:rPr>
          <w:rFonts w:ascii="Arial" w:hAnsi="Arial" w:cs="Arial"/>
          <w:sz w:val="24"/>
          <w:szCs w:val="24"/>
        </w:rPr>
        <w:t>Judicial</w:t>
      </w:r>
      <w:r w:rsidR="00E60BF1" w:rsidRPr="00E505C6">
        <w:rPr>
          <w:rFonts w:ascii="Arial" w:hAnsi="Arial" w:cs="Arial"/>
          <w:sz w:val="24"/>
          <w:szCs w:val="24"/>
        </w:rPr>
        <w:t xml:space="preserve"> </w:t>
      </w:r>
      <w:r w:rsidR="002179B3" w:rsidRPr="00E505C6">
        <w:rPr>
          <w:rFonts w:ascii="Arial" w:hAnsi="Arial" w:cs="Arial"/>
          <w:sz w:val="24"/>
          <w:szCs w:val="24"/>
        </w:rPr>
        <w:t>de</w:t>
      </w:r>
      <w:r w:rsidR="00E60BF1" w:rsidRPr="00E505C6">
        <w:rPr>
          <w:rFonts w:ascii="Arial" w:hAnsi="Arial" w:cs="Arial"/>
          <w:sz w:val="24"/>
          <w:szCs w:val="24"/>
        </w:rPr>
        <w:t xml:space="preserve"> </w:t>
      </w:r>
      <w:r w:rsidR="002179B3" w:rsidRPr="00E505C6">
        <w:rPr>
          <w:rFonts w:ascii="Arial" w:hAnsi="Arial" w:cs="Arial"/>
          <w:sz w:val="24"/>
          <w:szCs w:val="24"/>
        </w:rPr>
        <w:t>la</w:t>
      </w:r>
      <w:r w:rsidR="00E60BF1" w:rsidRPr="00E505C6">
        <w:rPr>
          <w:rFonts w:ascii="Arial" w:hAnsi="Arial" w:cs="Arial"/>
          <w:sz w:val="24"/>
          <w:szCs w:val="24"/>
        </w:rPr>
        <w:t xml:space="preserve"> </w:t>
      </w:r>
      <w:r w:rsidR="002179B3" w:rsidRPr="00E505C6">
        <w:rPr>
          <w:rFonts w:ascii="Arial" w:hAnsi="Arial" w:cs="Arial"/>
          <w:sz w:val="24"/>
          <w:szCs w:val="24"/>
        </w:rPr>
        <w:t>Federación,</w:t>
      </w:r>
      <w:r w:rsidR="00E60BF1" w:rsidRPr="00E505C6">
        <w:rPr>
          <w:rFonts w:ascii="Arial" w:hAnsi="Arial" w:cs="Arial"/>
          <w:sz w:val="24"/>
          <w:szCs w:val="24"/>
        </w:rPr>
        <w:t xml:space="preserve"> </w:t>
      </w:r>
      <w:r w:rsidR="002179B3" w:rsidRPr="00E505C6">
        <w:rPr>
          <w:rFonts w:ascii="Arial" w:hAnsi="Arial" w:cs="Arial"/>
          <w:sz w:val="24"/>
          <w:szCs w:val="24"/>
        </w:rPr>
        <w:t>correspondiente</w:t>
      </w:r>
      <w:r w:rsidR="00E60BF1" w:rsidRPr="00E505C6">
        <w:rPr>
          <w:rFonts w:ascii="Arial" w:hAnsi="Arial" w:cs="Arial"/>
          <w:sz w:val="24"/>
          <w:szCs w:val="24"/>
        </w:rPr>
        <w:t xml:space="preserve"> </w:t>
      </w:r>
      <w:r w:rsidR="002179B3" w:rsidRPr="00E505C6">
        <w:rPr>
          <w:rFonts w:ascii="Arial" w:hAnsi="Arial" w:cs="Arial"/>
          <w:sz w:val="24"/>
          <w:szCs w:val="24"/>
        </w:rPr>
        <w:t>a</w:t>
      </w:r>
      <w:r w:rsidR="00E60BF1" w:rsidRPr="00E505C6">
        <w:rPr>
          <w:rFonts w:ascii="Arial" w:hAnsi="Arial" w:cs="Arial"/>
          <w:sz w:val="24"/>
          <w:szCs w:val="24"/>
        </w:rPr>
        <w:t xml:space="preserve"> </w:t>
      </w:r>
      <w:r w:rsidR="002179B3" w:rsidRPr="00E505C6">
        <w:rPr>
          <w:rFonts w:ascii="Arial" w:hAnsi="Arial" w:cs="Arial"/>
          <w:sz w:val="24"/>
          <w:szCs w:val="24"/>
        </w:rPr>
        <w:t>la</w:t>
      </w:r>
      <w:r w:rsidR="00E60BF1" w:rsidRPr="00E505C6">
        <w:rPr>
          <w:rFonts w:ascii="Arial" w:hAnsi="Arial" w:cs="Arial"/>
          <w:sz w:val="24"/>
          <w:szCs w:val="24"/>
        </w:rPr>
        <w:t xml:space="preserve"> </w:t>
      </w:r>
      <w:r w:rsidR="002179B3" w:rsidRPr="00E505C6">
        <w:rPr>
          <w:rFonts w:ascii="Arial" w:hAnsi="Arial" w:cs="Arial"/>
          <w:sz w:val="24"/>
          <w:szCs w:val="24"/>
        </w:rPr>
        <w:t>Segunda</w:t>
      </w:r>
      <w:r w:rsidR="00E60BF1" w:rsidRPr="00E505C6">
        <w:rPr>
          <w:rFonts w:ascii="Arial" w:hAnsi="Arial" w:cs="Arial"/>
          <w:sz w:val="24"/>
          <w:szCs w:val="24"/>
        </w:rPr>
        <w:t xml:space="preserve"> </w:t>
      </w:r>
      <w:r w:rsidR="002179B3" w:rsidRPr="00E505C6">
        <w:rPr>
          <w:rFonts w:ascii="Arial" w:hAnsi="Arial" w:cs="Arial"/>
          <w:sz w:val="24"/>
          <w:szCs w:val="24"/>
        </w:rPr>
        <w:t>Circunscripción</w:t>
      </w:r>
      <w:r w:rsidR="00E60BF1" w:rsidRPr="00E505C6">
        <w:rPr>
          <w:rFonts w:ascii="Arial" w:hAnsi="Arial" w:cs="Arial"/>
          <w:sz w:val="24"/>
          <w:szCs w:val="24"/>
        </w:rPr>
        <w:t xml:space="preserve"> </w:t>
      </w:r>
      <w:r w:rsidR="002179B3" w:rsidRPr="00E505C6">
        <w:rPr>
          <w:rFonts w:ascii="Arial" w:hAnsi="Arial" w:cs="Arial"/>
          <w:sz w:val="24"/>
          <w:szCs w:val="24"/>
        </w:rPr>
        <w:t>Electoral</w:t>
      </w:r>
      <w:r w:rsidR="00E60BF1" w:rsidRPr="00E505C6">
        <w:rPr>
          <w:rFonts w:ascii="Arial" w:hAnsi="Arial" w:cs="Arial"/>
          <w:sz w:val="24"/>
          <w:szCs w:val="24"/>
        </w:rPr>
        <w:t xml:space="preserve"> </w:t>
      </w:r>
      <w:r w:rsidR="002179B3" w:rsidRPr="00E505C6">
        <w:rPr>
          <w:rFonts w:ascii="Arial" w:hAnsi="Arial" w:cs="Arial"/>
          <w:sz w:val="24"/>
          <w:szCs w:val="24"/>
        </w:rPr>
        <w:t>Plurinominal,</w:t>
      </w:r>
      <w:r w:rsidR="00E60BF1" w:rsidRPr="00E505C6">
        <w:rPr>
          <w:rFonts w:ascii="Arial" w:hAnsi="Arial" w:cs="Arial"/>
          <w:sz w:val="24"/>
          <w:szCs w:val="24"/>
        </w:rPr>
        <w:t xml:space="preserve"> </w:t>
      </w:r>
      <w:r w:rsidR="002179B3" w:rsidRPr="00E505C6">
        <w:rPr>
          <w:rFonts w:ascii="Arial" w:hAnsi="Arial" w:cs="Arial"/>
          <w:sz w:val="24"/>
          <w:szCs w:val="24"/>
        </w:rPr>
        <w:t>ante</w:t>
      </w:r>
      <w:r w:rsidR="00E60BF1" w:rsidRPr="00E505C6">
        <w:rPr>
          <w:rFonts w:ascii="Arial" w:hAnsi="Arial" w:cs="Arial"/>
          <w:sz w:val="24"/>
          <w:szCs w:val="24"/>
        </w:rPr>
        <w:t xml:space="preserve"> </w:t>
      </w:r>
      <w:r w:rsidR="002179B3" w:rsidRPr="00E505C6">
        <w:rPr>
          <w:rFonts w:ascii="Arial" w:hAnsi="Arial" w:cs="Arial"/>
          <w:sz w:val="24"/>
          <w:szCs w:val="24"/>
        </w:rPr>
        <w:t>el</w:t>
      </w:r>
      <w:r w:rsidR="00E60BF1" w:rsidRPr="00E505C6">
        <w:rPr>
          <w:rFonts w:ascii="Arial" w:hAnsi="Arial" w:cs="Arial"/>
          <w:sz w:val="24"/>
          <w:szCs w:val="24"/>
        </w:rPr>
        <w:t xml:space="preserve"> </w:t>
      </w:r>
      <w:r w:rsidR="002179B3" w:rsidRPr="00E505C6">
        <w:rPr>
          <w:rFonts w:ascii="Arial" w:hAnsi="Arial" w:cs="Arial"/>
          <w:sz w:val="24"/>
          <w:szCs w:val="24"/>
        </w:rPr>
        <w:t>Secretario</w:t>
      </w:r>
      <w:r w:rsidR="00E60BF1" w:rsidRPr="00E505C6">
        <w:rPr>
          <w:rFonts w:ascii="Arial" w:hAnsi="Arial" w:cs="Arial"/>
          <w:sz w:val="24"/>
          <w:szCs w:val="24"/>
        </w:rPr>
        <w:t xml:space="preserve"> </w:t>
      </w:r>
      <w:r w:rsidR="002179B3" w:rsidRPr="00E505C6">
        <w:rPr>
          <w:rFonts w:ascii="Arial" w:hAnsi="Arial" w:cs="Arial"/>
          <w:sz w:val="24"/>
          <w:szCs w:val="24"/>
        </w:rPr>
        <w:t>General</w:t>
      </w:r>
      <w:r w:rsidR="00E60BF1" w:rsidRPr="00E505C6">
        <w:rPr>
          <w:rFonts w:ascii="Arial" w:hAnsi="Arial" w:cs="Arial"/>
          <w:sz w:val="24"/>
          <w:szCs w:val="24"/>
        </w:rPr>
        <w:t xml:space="preserve"> </w:t>
      </w:r>
      <w:r w:rsidR="002179B3" w:rsidRPr="00E505C6">
        <w:rPr>
          <w:rFonts w:ascii="Arial" w:hAnsi="Arial" w:cs="Arial"/>
          <w:sz w:val="24"/>
          <w:szCs w:val="24"/>
        </w:rPr>
        <w:t>de</w:t>
      </w:r>
      <w:r w:rsidR="00E60BF1" w:rsidRPr="00E505C6">
        <w:rPr>
          <w:rFonts w:ascii="Arial" w:hAnsi="Arial" w:cs="Arial"/>
          <w:sz w:val="24"/>
          <w:szCs w:val="24"/>
        </w:rPr>
        <w:t xml:space="preserve"> </w:t>
      </w:r>
      <w:r w:rsidR="002179B3" w:rsidRPr="00E505C6">
        <w:rPr>
          <w:rFonts w:ascii="Arial" w:hAnsi="Arial" w:cs="Arial"/>
          <w:sz w:val="24"/>
          <w:szCs w:val="24"/>
        </w:rPr>
        <w:t>Acuerdos,</w:t>
      </w:r>
      <w:r w:rsidR="00E60BF1" w:rsidRPr="00E505C6">
        <w:rPr>
          <w:rFonts w:ascii="Arial" w:hAnsi="Arial" w:cs="Arial"/>
          <w:sz w:val="24"/>
          <w:szCs w:val="24"/>
        </w:rPr>
        <w:t xml:space="preserve"> </w:t>
      </w:r>
      <w:r w:rsidR="002179B3" w:rsidRPr="00E505C6">
        <w:rPr>
          <w:rFonts w:ascii="Arial" w:hAnsi="Arial" w:cs="Arial"/>
          <w:sz w:val="24"/>
          <w:szCs w:val="24"/>
        </w:rPr>
        <w:t>quien</w:t>
      </w:r>
      <w:r w:rsidR="00E60BF1" w:rsidRPr="00E505C6">
        <w:rPr>
          <w:rFonts w:ascii="Arial" w:hAnsi="Arial" w:cs="Arial"/>
          <w:sz w:val="24"/>
          <w:szCs w:val="24"/>
        </w:rPr>
        <w:t xml:space="preserve"> </w:t>
      </w:r>
      <w:r w:rsidR="002179B3" w:rsidRPr="00E505C6">
        <w:rPr>
          <w:rFonts w:ascii="Arial" w:hAnsi="Arial" w:cs="Arial"/>
          <w:sz w:val="24"/>
          <w:szCs w:val="24"/>
        </w:rPr>
        <w:t>autoriza</w:t>
      </w:r>
      <w:r w:rsidR="00E60BF1" w:rsidRPr="00E505C6">
        <w:rPr>
          <w:rFonts w:ascii="Arial" w:hAnsi="Arial" w:cs="Arial"/>
          <w:sz w:val="24"/>
          <w:szCs w:val="24"/>
        </w:rPr>
        <w:t xml:space="preserve"> </w:t>
      </w:r>
      <w:r w:rsidR="002179B3" w:rsidRPr="00E505C6">
        <w:rPr>
          <w:rFonts w:ascii="Arial" w:hAnsi="Arial" w:cs="Arial"/>
          <w:sz w:val="24"/>
          <w:szCs w:val="24"/>
        </w:rPr>
        <w:t>y</w:t>
      </w:r>
      <w:r w:rsidR="00E60BF1" w:rsidRPr="00E505C6">
        <w:rPr>
          <w:rFonts w:ascii="Arial" w:hAnsi="Arial" w:cs="Arial"/>
          <w:sz w:val="24"/>
          <w:szCs w:val="24"/>
        </w:rPr>
        <w:t xml:space="preserve"> </w:t>
      </w:r>
      <w:r w:rsidR="002179B3" w:rsidRPr="00E505C6">
        <w:rPr>
          <w:rFonts w:ascii="Arial" w:hAnsi="Arial" w:cs="Arial"/>
          <w:sz w:val="24"/>
          <w:szCs w:val="24"/>
        </w:rPr>
        <w:t>da</w:t>
      </w:r>
      <w:r w:rsidR="00E60BF1" w:rsidRPr="00E505C6">
        <w:rPr>
          <w:rFonts w:ascii="Arial" w:hAnsi="Arial" w:cs="Arial"/>
          <w:sz w:val="24"/>
          <w:szCs w:val="24"/>
        </w:rPr>
        <w:t xml:space="preserve"> </w:t>
      </w:r>
      <w:r w:rsidR="002179B3" w:rsidRPr="00E505C6">
        <w:rPr>
          <w:rFonts w:ascii="Arial" w:hAnsi="Arial" w:cs="Arial"/>
          <w:sz w:val="24"/>
          <w:szCs w:val="24"/>
        </w:rPr>
        <w:t>fe.</w:t>
      </w:r>
    </w:p>
    <w:p w14:paraId="641880AB" w14:textId="77777777" w:rsidR="002179B3" w:rsidRPr="00E505C6" w:rsidRDefault="002179B3" w:rsidP="008F58F7">
      <w:pPr>
        <w:tabs>
          <w:tab w:val="left" w:pos="5461"/>
        </w:tabs>
        <w:spacing w:after="0" w:line="360" w:lineRule="auto"/>
        <w:jc w:val="both"/>
        <w:rPr>
          <w:rFonts w:ascii="Arial" w:hAnsi="Arial" w:cs="Arial"/>
        </w:rPr>
      </w:pPr>
    </w:p>
    <w:p w14:paraId="39B14DDB" w14:textId="7F9A06A0" w:rsidR="00621E67" w:rsidRPr="005071D2" w:rsidRDefault="00621E67" w:rsidP="008756FA">
      <w:pPr>
        <w:tabs>
          <w:tab w:val="left" w:pos="5461"/>
        </w:tabs>
        <w:spacing w:after="0"/>
        <w:jc w:val="both"/>
        <w:rPr>
          <w:rFonts w:ascii="Arial" w:hAnsi="Arial" w:cs="Arial"/>
          <w:i/>
          <w:sz w:val="24"/>
          <w:szCs w:val="24"/>
        </w:rPr>
      </w:pPr>
      <w:r w:rsidRPr="00E505C6">
        <w:rPr>
          <w:rFonts w:ascii="Arial" w:hAnsi="Arial" w:cs="Arial"/>
          <w:i/>
          <w:sz w:val="24"/>
          <w:szCs w:val="24"/>
        </w:rPr>
        <w:t>Este</w:t>
      </w:r>
      <w:r w:rsidR="00E60BF1" w:rsidRPr="00E505C6">
        <w:rPr>
          <w:rFonts w:ascii="Arial" w:hAnsi="Arial" w:cs="Arial"/>
          <w:i/>
          <w:sz w:val="24"/>
          <w:szCs w:val="24"/>
        </w:rPr>
        <w:t xml:space="preserve"> </w:t>
      </w:r>
      <w:r w:rsidRPr="00E505C6">
        <w:rPr>
          <w:rFonts w:ascii="Arial" w:hAnsi="Arial" w:cs="Arial"/>
          <w:i/>
          <w:sz w:val="24"/>
          <w:szCs w:val="24"/>
        </w:rPr>
        <w:t>documento</w:t>
      </w:r>
      <w:r w:rsidR="00E60BF1" w:rsidRPr="00E505C6">
        <w:rPr>
          <w:rFonts w:ascii="Arial" w:hAnsi="Arial" w:cs="Arial"/>
          <w:i/>
          <w:sz w:val="24"/>
          <w:szCs w:val="24"/>
        </w:rPr>
        <w:t xml:space="preserve"> </w:t>
      </w:r>
      <w:r w:rsidRPr="00E505C6">
        <w:rPr>
          <w:rFonts w:ascii="Arial" w:hAnsi="Arial" w:cs="Arial"/>
          <w:i/>
          <w:sz w:val="24"/>
          <w:szCs w:val="24"/>
        </w:rPr>
        <w:t>es</w:t>
      </w:r>
      <w:r w:rsidR="00E60BF1" w:rsidRPr="00E505C6">
        <w:rPr>
          <w:rFonts w:ascii="Arial" w:hAnsi="Arial" w:cs="Arial"/>
          <w:i/>
          <w:sz w:val="24"/>
          <w:szCs w:val="24"/>
        </w:rPr>
        <w:t xml:space="preserve"> </w:t>
      </w:r>
      <w:r w:rsidRPr="00E505C6">
        <w:rPr>
          <w:rFonts w:ascii="Arial" w:hAnsi="Arial" w:cs="Arial"/>
          <w:i/>
          <w:sz w:val="24"/>
          <w:szCs w:val="24"/>
        </w:rPr>
        <w:t>una</w:t>
      </w:r>
      <w:r w:rsidR="00E60BF1" w:rsidRPr="00E505C6">
        <w:rPr>
          <w:rFonts w:ascii="Arial" w:hAnsi="Arial" w:cs="Arial"/>
          <w:i/>
          <w:sz w:val="24"/>
          <w:szCs w:val="24"/>
        </w:rPr>
        <w:t xml:space="preserve"> </w:t>
      </w:r>
      <w:r w:rsidRPr="00E505C6">
        <w:rPr>
          <w:rFonts w:ascii="Arial" w:hAnsi="Arial" w:cs="Arial"/>
          <w:i/>
          <w:sz w:val="24"/>
          <w:szCs w:val="24"/>
        </w:rPr>
        <w:t>representación</w:t>
      </w:r>
      <w:r w:rsidR="00E60BF1" w:rsidRPr="00E505C6">
        <w:rPr>
          <w:rFonts w:ascii="Arial" w:hAnsi="Arial" w:cs="Arial"/>
          <w:i/>
          <w:sz w:val="24"/>
          <w:szCs w:val="24"/>
        </w:rPr>
        <w:t xml:space="preserve"> </w:t>
      </w:r>
      <w:r w:rsidRPr="00E505C6">
        <w:rPr>
          <w:rFonts w:ascii="Arial" w:hAnsi="Arial" w:cs="Arial"/>
          <w:i/>
          <w:sz w:val="24"/>
          <w:szCs w:val="24"/>
        </w:rPr>
        <w:t>gráfica</w:t>
      </w:r>
      <w:r w:rsidR="00E60BF1" w:rsidRPr="00E505C6">
        <w:rPr>
          <w:rFonts w:ascii="Arial" w:hAnsi="Arial" w:cs="Arial"/>
          <w:i/>
          <w:sz w:val="24"/>
          <w:szCs w:val="24"/>
        </w:rPr>
        <w:t xml:space="preserve"> </w:t>
      </w:r>
      <w:r w:rsidRPr="00E505C6">
        <w:rPr>
          <w:rFonts w:ascii="Arial" w:hAnsi="Arial" w:cs="Arial"/>
          <w:i/>
          <w:sz w:val="24"/>
          <w:szCs w:val="24"/>
        </w:rPr>
        <w:t>autorizada</w:t>
      </w:r>
      <w:r w:rsidR="00E60BF1" w:rsidRPr="00E505C6">
        <w:rPr>
          <w:rFonts w:ascii="Arial" w:hAnsi="Arial" w:cs="Arial"/>
          <w:i/>
          <w:sz w:val="24"/>
          <w:szCs w:val="24"/>
        </w:rPr>
        <w:t xml:space="preserve"> </w:t>
      </w:r>
      <w:r w:rsidRPr="00E505C6">
        <w:rPr>
          <w:rFonts w:ascii="Arial" w:hAnsi="Arial" w:cs="Arial"/>
          <w:i/>
          <w:sz w:val="24"/>
          <w:szCs w:val="24"/>
        </w:rPr>
        <w:t>mediante</w:t>
      </w:r>
      <w:r w:rsidR="00E60BF1" w:rsidRPr="00E505C6">
        <w:rPr>
          <w:rFonts w:ascii="Arial" w:hAnsi="Arial" w:cs="Arial"/>
          <w:i/>
          <w:sz w:val="24"/>
          <w:szCs w:val="24"/>
        </w:rPr>
        <w:t xml:space="preserve"> </w:t>
      </w:r>
      <w:r w:rsidRPr="00E505C6">
        <w:rPr>
          <w:rFonts w:ascii="Arial" w:hAnsi="Arial" w:cs="Arial"/>
          <w:i/>
          <w:sz w:val="24"/>
          <w:szCs w:val="24"/>
        </w:rPr>
        <w:t>firmas</w:t>
      </w:r>
      <w:r w:rsidR="00E60BF1" w:rsidRPr="00E505C6">
        <w:rPr>
          <w:rFonts w:ascii="Arial" w:hAnsi="Arial" w:cs="Arial"/>
          <w:i/>
          <w:sz w:val="24"/>
          <w:szCs w:val="24"/>
        </w:rPr>
        <w:t xml:space="preserve"> </w:t>
      </w:r>
      <w:r w:rsidRPr="00E505C6">
        <w:rPr>
          <w:rFonts w:ascii="Arial" w:hAnsi="Arial" w:cs="Arial"/>
          <w:i/>
          <w:sz w:val="24"/>
          <w:szCs w:val="24"/>
        </w:rPr>
        <w:t>electrónicas</w:t>
      </w:r>
      <w:r w:rsidR="00E60BF1" w:rsidRPr="00E505C6">
        <w:rPr>
          <w:rFonts w:ascii="Arial" w:hAnsi="Arial" w:cs="Arial"/>
          <w:i/>
          <w:sz w:val="24"/>
          <w:szCs w:val="24"/>
        </w:rPr>
        <w:t xml:space="preserve"> </w:t>
      </w:r>
      <w:r w:rsidRPr="00E505C6">
        <w:rPr>
          <w:rFonts w:ascii="Arial" w:hAnsi="Arial" w:cs="Arial"/>
          <w:i/>
          <w:sz w:val="24"/>
          <w:szCs w:val="24"/>
        </w:rPr>
        <w:t>certificadas,</w:t>
      </w:r>
      <w:r w:rsidR="00E60BF1" w:rsidRPr="00E505C6">
        <w:rPr>
          <w:rFonts w:ascii="Arial" w:hAnsi="Arial" w:cs="Arial"/>
          <w:i/>
          <w:sz w:val="24"/>
          <w:szCs w:val="24"/>
        </w:rPr>
        <w:t xml:space="preserve"> </w:t>
      </w:r>
      <w:r w:rsidRPr="00E505C6">
        <w:rPr>
          <w:rFonts w:ascii="Arial" w:hAnsi="Arial" w:cs="Arial"/>
          <w:i/>
          <w:sz w:val="24"/>
          <w:szCs w:val="24"/>
        </w:rPr>
        <w:t>el</w:t>
      </w:r>
      <w:r w:rsidR="00E60BF1" w:rsidRPr="00E505C6">
        <w:rPr>
          <w:rFonts w:ascii="Arial" w:hAnsi="Arial" w:cs="Arial"/>
          <w:i/>
          <w:sz w:val="24"/>
          <w:szCs w:val="24"/>
        </w:rPr>
        <w:t xml:space="preserve"> </w:t>
      </w:r>
      <w:r w:rsidRPr="00E505C6">
        <w:rPr>
          <w:rFonts w:ascii="Arial" w:hAnsi="Arial" w:cs="Arial"/>
          <w:i/>
          <w:sz w:val="24"/>
          <w:szCs w:val="24"/>
        </w:rPr>
        <w:t>cual</w:t>
      </w:r>
      <w:r w:rsidR="00E60BF1" w:rsidRPr="00E505C6">
        <w:rPr>
          <w:rFonts w:ascii="Arial" w:hAnsi="Arial" w:cs="Arial"/>
          <w:i/>
          <w:sz w:val="24"/>
          <w:szCs w:val="24"/>
        </w:rPr>
        <w:t xml:space="preserve"> </w:t>
      </w:r>
      <w:r w:rsidRPr="00E505C6">
        <w:rPr>
          <w:rFonts w:ascii="Arial" w:hAnsi="Arial" w:cs="Arial"/>
          <w:i/>
          <w:sz w:val="24"/>
          <w:szCs w:val="24"/>
        </w:rPr>
        <w:t>tiene</w:t>
      </w:r>
      <w:r w:rsidR="00E60BF1" w:rsidRPr="00E505C6">
        <w:rPr>
          <w:rFonts w:ascii="Arial" w:hAnsi="Arial" w:cs="Arial"/>
          <w:i/>
          <w:sz w:val="24"/>
          <w:szCs w:val="24"/>
        </w:rPr>
        <w:t xml:space="preserve"> </w:t>
      </w:r>
      <w:r w:rsidRPr="00E505C6">
        <w:rPr>
          <w:rFonts w:ascii="Arial" w:hAnsi="Arial" w:cs="Arial"/>
          <w:i/>
          <w:sz w:val="24"/>
          <w:szCs w:val="24"/>
        </w:rPr>
        <w:t>plena</w:t>
      </w:r>
      <w:r w:rsidR="00E60BF1" w:rsidRPr="00E505C6">
        <w:rPr>
          <w:rFonts w:ascii="Arial" w:hAnsi="Arial" w:cs="Arial"/>
          <w:i/>
          <w:sz w:val="24"/>
          <w:szCs w:val="24"/>
        </w:rPr>
        <w:t xml:space="preserve"> </w:t>
      </w:r>
      <w:r w:rsidRPr="00E505C6">
        <w:rPr>
          <w:rFonts w:ascii="Arial" w:hAnsi="Arial" w:cs="Arial"/>
          <w:i/>
          <w:sz w:val="24"/>
          <w:szCs w:val="24"/>
        </w:rPr>
        <w:t>validez</w:t>
      </w:r>
      <w:r w:rsidR="00E60BF1" w:rsidRPr="00E505C6">
        <w:rPr>
          <w:rFonts w:ascii="Arial" w:hAnsi="Arial" w:cs="Arial"/>
          <w:i/>
          <w:sz w:val="24"/>
          <w:szCs w:val="24"/>
        </w:rPr>
        <w:t xml:space="preserve"> </w:t>
      </w:r>
      <w:r w:rsidRPr="00E505C6">
        <w:rPr>
          <w:rFonts w:ascii="Arial" w:hAnsi="Arial" w:cs="Arial"/>
          <w:i/>
          <w:sz w:val="24"/>
          <w:szCs w:val="24"/>
        </w:rPr>
        <w:t>jurídica,</w:t>
      </w:r>
      <w:r w:rsidR="00E60BF1" w:rsidRPr="00E505C6">
        <w:rPr>
          <w:rFonts w:ascii="Arial" w:hAnsi="Arial" w:cs="Arial"/>
          <w:i/>
          <w:sz w:val="24"/>
          <w:szCs w:val="24"/>
        </w:rPr>
        <w:t xml:space="preserve"> </w:t>
      </w:r>
      <w:r w:rsidRPr="00E505C6">
        <w:rPr>
          <w:rFonts w:ascii="Arial" w:hAnsi="Arial" w:cs="Arial"/>
          <w:i/>
          <w:sz w:val="24"/>
          <w:szCs w:val="24"/>
        </w:rPr>
        <w:t>de</w:t>
      </w:r>
      <w:r w:rsidR="00E60BF1" w:rsidRPr="00E505C6">
        <w:rPr>
          <w:rFonts w:ascii="Arial" w:hAnsi="Arial" w:cs="Arial"/>
          <w:i/>
          <w:sz w:val="24"/>
          <w:szCs w:val="24"/>
        </w:rPr>
        <w:t xml:space="preserve"> </w:t>
      </w:r>
      <w:r w:rsidRPr="00E505C6">
        <w:rPr>
          <w:rFonts w:ascii="Arial" w:hAnsi="Arial" w:cs="Arial"/>
          <w:i/>
          <w:sz w:val="24"/>
          <w:szCs w:val="24"/>
        </w:rPr>
        <w:t>conformidad</w:t>
      </w:r>
      <w:r w:rsidR="00E60BF1" w:rsidRPr="00E505C6">
        <w:rPr>
          <w:rFonts w:ascii="Arial" w:hAnsi="Arial" w:cs="Arial"/>
          <w:i/>
          <w:sz w:val="24"/>
          <w:szCs w:val="24"/>
        </w:rPr>
        <w:t xml:space="preserve"> </w:t>
      </w:r>
      <w:r w:rsidRPr="00E505C6">
        <w:rPr>
          <w:rFonts w:ascii="Arial" w:hAnsi="Arial" w:cs="Arial"/>
          <w:i/>
          <w:sz w:val="24"/>
          <w:szCs w:val="24"/>
        </w:rPr>
        <w:t>con</w:t>
      </w:r>
      <w:r w:rsidR="00E60BF1" w:rsidRPr="00E505C6">
        <w:rPr>
          <w:rFonts w:ascii="Arial" w:hAnsi="Arial" w:cs="Arial"/>
          <w:i/>
          <w:sz w:val="24"/>
          <w:szCs w:val="24"/>
        </w:rPr>
        <w:t xml:space="preserve"> </w:t>
      </w:r>
      <w:r w:rsidRPr="00E505C6">
        <w:rPr>
          <w:rFonts w:ascii="Arial" w:hAnsi="Arial" w:cs="Arial"/>
          <w:i/>
          <w:sz w:val="24"/>
          <w:szCs w:val="24"/>
        </w:rPr>
        <w:t>los</w:t>
      </w:r>
      <w:r w:rsidR="00E60BF1" w:rsidRPr="00E505C6">
        <w:rPr>
          <w:rFonts w:ascii="Arial" w:hAnsi="Arial" w:cs="Arial"/>
          <w:i/>
          <w:sz w:val="24"/>
          <w:szCs w:val="24"/>
        </w:rPr>
        <w:t xml:space="preserve"> </w:t>
      </w:r>
      <w:r w:rsidRPr="00E505C6">
        <w:rPr>
          <w:rFonts w:ascii="Arial" w:hAnsi="Arial" w:cs="Arial"/>
          <w:i/>
          <w:sz w:val="24"/>
          <w:szCs w:val="24"/>
        </w:rPr>
        <w:t>numerales</w:t>
      </w:r>
      <w:r w:rsidR="00E60BF1" w:rsidRPr="00E505C6">
        <w:rPr>
          <w:rFonts w:ascii="Arial" w:hAnsi="Arial" w:cs="Arial"/>
          <w:i/>
          <w:sz w:val="24"/>
          <w:szCs w:val="24"/>
        </w:rPr>
        <w:t xml:space="preserve"> </w:t>
      </w:r>
      <w:r w:rsidRPr="00E505C6">
        <w:rPr>
          <w:rFonts w:ascii="Arial" w:hAnsi="Arial" w:cs="Arial"/>
          <w:i/>
          <w:sz w:val="24"/>
          <w:szCs w:val="24"/>
        </w:rPr>
        <w:t>segundo</w:t>
      </w:r>
      <w:r w:rsidR="00E60BF1" w:rsidRPr="00E505C6">
        <w:rPr>
          <w:rFonts w:ascii="Arial" w:hAnsi="Arial" w:cs="Arial"/>
          <w:i/>
          <w:sz w:val="24"/>
          <w:szCs w:val="24"/>
        </w:rPr>
        <w:t xml:space="preserve"> </w:t>
      </w:r>
      <w:r w:rsidRPr="00E505C6">
        <w:rPr>
          <w:rFonts w:ascii="Arial" w:hAnsi="Arial" w:cs="Arial"/>
          <w:i/>
          <w:sz w:val="24"/>
          <w:szCs w:val="24"/>
        </w:rPr>
        <w:t>y</w:t>
      </w:r>
      <w:r w:rsidR="00E60BF1" w:rsidRPr="00E505C6">
        <w:rPr>
          <w:rFonts w:ascii="Arial" w:hAnsi="Arial" w:cs="Arial"/>
          <w:i/>
          <w:sz w:val="24"/>
          <w:szCs w:val="24"/>
        </w:rPr>
        <w:t xml:space="preserve"> </w:t>
      </w:r>
      <w:r w:rsidRPr="00E505C6">
        <w:rPr>
          <w:rFonts w:ascii="Arial" w:hAnsi="Arial" w:cs="Arial"/>
          <w:i/>
          <w:sz w:val="24"/>
          <w:szCs w:val="24"/>
        </w:rPr>
        <w:t>cuarto</w:t>
      </w:r>
      <w:r w:rsidR="00E60BF1" w:rsidRPr="00E505C6">
        <w:rPr>
          <w:rFonts w:ascii="Arial" w:hAnsi="Arial" w:cs="Arial"/>
          <w:i/>
          <w:sz w:val="24"/>
          <w:szCs w:val="24"/>
        </w:rPr>
        <w:t xml:space="preserve"> </w:t>
      </w:r>
      <w:r w:rsidRPr="00E505C6">
        <w:rPr>
          <w:rFonts w:ascii="Arial" w:hAnsi="Arial" w:cs="Arial"/>
          <w:i/>
          <w:sz w:val="24"/>
          <w:szCs w:val="24"/>
        </w:rPr>
        <w:t>del</w:t>
      </w:r>
      <w:r w:rsidR="00E60BF1" w:rsidRPr="00E505C6">
        <w:rPr>
          <w:rFonts w:ascii="Arial" w:hAnsi="Arial" w:cs="Arial"/>
          <w:i/>
          <w:sz w:val="24"/>
          <w:szCs w:val="24"/>
        </w:rPr>
        <w:t xml:space="preserve"> </w:t>
      </w:r>
      <w:r w:rsidRPr="00E505C6">
        <w:rPr>
          <w:rFonts w:ascii="Arial" w:hAnsi="Arial" w:cs="Arial"/>
          <w:i/>
          <w:sz w:val="24"/>
          <w:szCs w:val="24"/>
        </w:rPr>
        <w:t>Acuerdo</w:t>
      </w:r>
      <w:r w:rsidR="00E60BF1" w:rsidRPr="00E505C6">
        <w:rPr>
          <w:rFonts w:ascii="Arial" w:hAnsi="Arial" w:cs="Arial"/>
          <w:i/>
          <w:sz w:val="24"/>
          <w:szCs w:val="24"/>
        </w:rPr>
        <w:t xml:space="preserve"> </w:t>
      </w:r>
      <w:r w:rsidRPr="00E505C6">
        <w:rPr>
          <w:rFonts w:ascii="Arial" w:hAnsi="Arial" w:cs="Arial"/>
          <w:i/>
          <w:sz w:val="24"/>
          <w:szCs w:val="24"/>
        </w:rPr>
        <w:t>General</w:t>
      </w:r>
      <w:r w:rsidR="00E60BF1" w:rsidRPr="00E505C6">
        <w:rPr>
          <w:rFonts w:ascii="Arial" w:hAnsi="Arial" w:cs="Arial"/>
          <w:i/>
          <w:sz w:val="24"/>
          <w:szCs w:val="24"/>
        </w:rPr>
        <w:t xml:space="preserve"> </w:t>
      </w:r>
      <w:r w:rsidRPr="00E505C6">
        <w:rPr>
          <w:rFonts w:ascii="Arial" w:hAnsi="Arial" w:cs="Arial"/>
          <w:i/>
          <w:sz w:val="24"/>
          <w:szCs w:val="24"/>
        </w:rPr>
        <w:t>3/2020</w:t>
      </w:r>
      <w:r w:rsidR="00E60BF1" w:rsidRPr="00E505C6">
        <w:rPr>
          <w:rFonts w:ascii="Arial" w:hAnsi="Arial" w:cs="Arial"/>
          <w:i/>
          <w:sz w:val="24"/>
          <w:szCs w:val="24"/>
        </w:rPr>
        <w:t xml:space="preserve"> </w:t>
      </w:r>
      <w:r w:rsidRPr="00E505C6">
        <w:rPr>
          <w:rFonts w:ascii="Arial" w:hAnsi="Arial" w:cs="Arial"/>
          <w:i/>
          <w:sz w:val="24"/>
          <w:szCs w:val="24"/>
        </w:rPr>
        <w:t>de</w:t>
      </w:r>
      <w:r w:rsidR="00E60BF1" w:rsidRPr="00E505C6">
        <w:rPr>
          <w:rFonts w:ascii="Arial" w:hAnsi="Arial" w:cs="Arial"/>
          <w:i/>
          <w:sz w:val="24"/>
          <w:szCs w:val="24"/>
        </w:rPr>
        <w:t xml:space="preserve"> </w:t>
      </w:r>
      <w:r w:rsidRPr="00E505C6">
        <w:rPr>
          <w:rFonts w:ascii="Arial" w:hAnsi="Arial" w:cs="Arial"/>
          <w:i/>
          <w:sz w:val="24"/>
          <w:szCs w:val="24"/>
        </w:rPr>
        <w:t>la</w:t>
      </w:r>
      <w:r w:rsidR="00E60BF1" w:rsidRPr="00E505C6">
        <w:rPr>
          <w:rFonts w:ascii="Arial" w:hAnsi="Arial" w:cs="Arial"/>
          <w:i/>
          <w:sz w:val="24"/>
          <w:szCs w:val="24"/>
        </w:rPr>
        <w:t xml:space="preserve"> </w:t>
      </w:r>
      <w:r w:rsidRPr="00E505C6">
        <w:rPr>
          <w:rFonts w:ascii="Arial" w:hAnsi="Arial" w:cs="Arial"/>
          <w:i/>
          <w:sz w:val="24"/>
          <w:szCs w:val="24"/>
        </w:rPr>
        <w:t>Sala</w:t>
      </w:r>
      <w:r w:rsidR="00E60BF1" w:rsidRPr="00E505C6">
        <w:rPr>
          <w:rFonts w:ascii="Arial" w:hAnsi="Arial" w:cs="Arial"/>
          <w:i/>
          <w:sz w:val="24"/>
          <w:szCs w:val="24"/>
        </w:rPr>
        <w:t xml:space="preserve"> </w:t>
      </w:r>
      <w:r w:rsidRPr="00E505C6">
        <w:rPr>
          <w:rFonts w:ascii="Arial" w:hAnsi="Arial" w:cs="Arial"/>
          <w:i/>
          <w:sz w:val="24"/>
          <w:szCs w:val="24"/>
        </w:rPr>
        <w:t>Superior</w:t>
      </w:r>
      <w:r w:rsidR="00E60BF1" w:rsidRPr="00E505C6">
        <w:rPr>
          <w:rFonts w:ascii="Arial" w:hAnsi="Arial" w:cs="Arial"/>
          <w:i/>
          <w:sz w:val="24"/>
          <w:szCs w:val="24"/>
        </w:rPr>
        <w:t xml:space="preserve"> </w:t>
      </w:r>
      <w:r w:rsidRPr="00E505C6">
        <w:rPr>
          <w:rFonts w:ascii="Arial" w:hAnsi="Arial" w:cs="Arial"/>
          <w:i/>
          <w:sz w:val="24"/>
          <w:szCs w:val="24"/>
        </w:rPr>
        <w:t>del</w:t>
      </w:r>
      <w:r w:rsidR="00E60BF1" w:rsidRPr="00E505C6">
        <w:rPr>
          <w:rFonts w:ascii="Arial" w:hAnsi="Arial" w:cs="Arial"/>
          <w:i/>
          <w:sz w:val="24"/>
          <w:szCs w:val="24"/>
        </w:rPr>
        <w:t xml:space="preserve"> </w:t>
      </w:r>
      <w:r w:rsidRPr="00E505C6">
        <w:rPr>
          <w:rFonts w:ascii="Arial" w:hAnsi="Arial" w:cs="Arial"/>
          <w:i/>
          <w:sz w:val="24"/>
          <w:szCs w:val="24"/>
        </w:rPr>
        <w:t>Tribunal</w:t>
      </w:r>
      <w:r w:rsidR="00E60BF1" w:rsidRPr="00E505C6">
        <w:rPr>
          <w:rFonts w:ascii="Arial" w:hAnsi="Arial" w:cs="Arial"/>
          <w:i/>
          <w:sz w:val="24"/>
          <w:szCs w:val="24"/>
        </w:rPr>
        <w:t xml:space="preserve"> </w:t>
      </w:r>
      <w:r w:rsidRPr="00E505C6">
        <w:rPr>
          <w:rFonts w:ascii="Arial" w:hAnsi="Arial" w:cs="Arial"/>
          <w:i/>
          <w:sz w:val="24"/>
          <w:szCs w:val="24"/>
        </w:rPr>
        <w:t>Electoral</w:t>
      </w:r>
      <w:r w:rsidR="00E60BF1" w:rsidRPr="00E505C6">
        <w:rPr>
          <w:rFonts w:ascii="Arial" w:hAnsi="Arial" w:cs="Arial"/>
          <w:i/>
          <w:sz w:val="24"/>
          <w:szCs w:val="24"/>
        </w:rPr>
        <w:t xml:space="preserve"> </w:t>
      </w:r>
      <w:r w:rsidRPr="00E505C6">
        <w:rPr>
          <w:rFonts w:ascii="Arial" w:hAnsi="Arial" w:cs="Arial"/>
          <w:i/>
          <w:sz w:val="24"/>
          <w:szCs w:val="24"/>
        </w:rPr>
        <w:t>del</w:t>
      </w:r>
      <w:r w:rsidR="00E60BF1" w:rsidRPr="00E505C6">
        <w:rPr>
          <w:rFonts w:ascii="Arial" w:hAnsi="Arial" w:cs="Arial"/>
          <w:i/>
          <w:sz w:val="24"/>
          <w:szCs w:val="24"/>
        </w:rPr>
        <w:t xml:space="preserve"> </w:t>
      </w:r>
      <w:r w:rsidRPr="00E505C6">
        <w:rPr>
          <w:rFonts w:ascii="Arial" w:hAnsi="Arial" w:cs="Arial"/>
          <w:i/>
          <w:sz w:val="24"/>
          <w:szCs w:val="24"/>
        </w:rPr>
        <w:t>Poder</w:t>
      </w:r>
      <w:r w:rsidR="00E60BF1" w:rsidRPr="00E505C6">
        <w:rPr>
          <w:rFonts w:ascii="Arial" w:hAnsi="Arial" w:cs="Arial"/>
          <w:i/>
          <w:sz w:val="24"/>
          <w:szCs w:val="24"/>
        </w:rPr>
        <w:t xml:space="preserve"> </w:t>
      </w:r>
      <w:r w:rsidRPr="00E505C6">
        <w:rPr>
          <w:rFonts w:ascii="Arial" w:hAnsi="Arial" w:cs="Arial"/>
          <w:i/>
          <w:sz w:val="24"/>
          <w:szCs w:val="24"/>
        </w:rPr>
        <w:t>Judicial</w:t>
      </w:r>
      <w:r w:rsidR="00E60BF1" w:rsidRPr="00E505C6">
        <w:rPr>
          <w:rFonts w:ascii="Arial" w:hAnsi="Arial" w:cs="Arial"/>
          <w:i/>
          <w:sz w:val="24"/>
          <w:szCs w:val="24"/>
        </w:rPr>
        <w:t xml:space="preserve"> </w:t>
      </w:r>
      <w:r w:rsidRPr="00E505C6">
        <w:rPr>
          <w:rFonts w:ascii="Arial" w:hAnsi="Arial" w:cs="Arial"/>
          <w:i/>
          <w:sz w:val="24"/>
          <w:szCs w:val="24"/>
        </w:rPr>
        <w:t>de</w:t>
      </w:r>
      <w:r w:rsidR="00E60BF1" w:rsidRPr="00E505C6">
        <w:rPr>
          <w:rFonts w:ascii="Arial" w:hAnsi="Arial" w:cs="Arial"/>
          <w:i/>
          <w:sz w:val="24"/>
          <w:szCs w:val="24"/>
        </w:rPr>
        <w:t xml:space="preserve"> </w:t>
      </w:r>
      <w:r w:rsidRPr="00E505C6">
        <w:rPr>
          <w:rFonts w:ascii="Arial" w:hAnsi="Arial" w:cs="Arial"/>
          <w:i/>
          <w:sz w:val="24"/>
          <w:szCs w:val="24"/>
        </w:rPr>
        <w:t>la</w:t>
      </w:r>
      <w:r w:rsidR="00E60BF1" w:rsidRPr="00E505C6">
        <w:rPr>
          <w:rFonts w:ascii="Arial" w:hAnsi="Arial" w:cs="Arial"/>
          <w:i/>
          <w:sz w:val="24"/>
          <w:szCs w:val="24"/>
        </w:rPr>
        <w:t xml:space="preserve"> </w:t>
      </w:r>
      <w:r w:rsidRPr="00E505C6">
        <w:rPr>
          <w:rFonts w:ascii="Arial" w:hAnsi="Arial" w:cs="Arial"/>
          <w:i/>
          <w:sz w:val="24"/>
          <w:szCs w:val="24"/>
        </w:rPr>
        <w:t>Federación,</w:t>
      </w:r>
      <w:r w:rsidR="00E60BF1" w:rsidRPr="00E505C6">
        <w:rPr>
          <w:rFonts w:ascii="Arial" w:hAnsi="Arial" w:cs="Arial"/>
          <w:i/>
          <w:sz w:val="24"/>
          <w:szCs w:val="24"/>
        </w:rPr>
        <w:t xml:space="preserve"> </w:t>
      </w:r>
      <w:r w:rsidRPr="00E505C6">
        <w:rPr>
          <w:rFonts w:ascii="Arial" w:hAnsi="Arial" w:cs="Arial"/>
          <w:i/>
          <w:sz w:val="24"/>
          <w:szCs w:val="24"/>
        </w:rPr>
        <w:t>por</w:t>
      </w:r>
      <w:r w:rsidR="00E60BF1" w:rsidRPr="00E505C6">
        <w:rPr>
          <w:rFonts w:ascii="Arial" w:hAnsi="Arial" w:cs="Arial"/>
          <w:i/>
          <w:sz w:val="24"/>
          <w:szCs w:val="24"/>
        </w:rPr>
        <w:t xml:space="preserve"> </w:t>
      </w:r>
      <w:r w:rsidRPr="00E505C6">
        <w:rPr>
          <w:rFonts w:ascii="Arial" w:hAnsi="Arial" w:cs="Arial"/>
          <w:i/>
          <w:sz w:val="24"/>
          <w:szCs w:val="24"/>
        </w:rPr>
        <w:t>el</w:t>
      </w:r>
      <w:r w:rsidR="00E60BF1" w:rsidRPr="00E505C6">
        <w:rPr>
          <w:rFonts w:ascii="Arial" w:hAnsi="Arial" w:cs="Arial"/>
          <w:i/>
          <w:sz w:val="24"/>
          <w:szCs w:val="24"/>
        </w:rPr>
        <w:t xml:space="preserve"> </w:t>
      </w:r>
      <w:r w:rsidRPr="00E505C6">
        <w:rPr>
          <w:rFonts w:ascii="Arial" w:hAnsi="Arial" w:cs="Arial"/>
          <w:i/>
          <w:sz w:val="24"/>
          <w:szCs w:val="24"/>
        </w:rPr>
        <w:t>que</w:t>
      </w:r>
      <w:r w:rsidR="00E60BF1" w:rsidRPr="00E505C6">
        <w:rPr>
          <w:rFonts w:ascii="Arial" w:hAnsi="Arial" w:cs="Arial"/>
          <w:i/>
          <w:sz w:val="24"/>
          <w:szCs w:val="24"/>
        </w:rPr>
        <w:t xml:space="preserve"> </w:t>
      </w:r>
      <w:r w:rsidRPr="00E505C6">
        <w:rPr>
          <w:rFonts w:ascii="Arial" w:hAnsi="Arial" w:cs="Arial"/>
          <w:i/>
          <w:sz w:val="24"/>
          <w:szCs w:val="24"/>
        </w:rPr>
        <w:t>se</w:t>
      </w:r>
      <w:r w:rsidR="00E60BF1" w:rsidRPr="00E505C6">
        <w:rPr>
          <w:rFonts w:ascii="Arial" w:hAnsi="Arial" w:cs="Arial"/>
          <w:i/>
          <w:sz w:val="24"/>
          <w:szCs w:val="24"/>
        </w:rPr>
        <w:t xml:space="preserve"> </w:t>
      </w:r>
      <w:r w:rsidRPr="00E505C6">
        <w:rPr>
          <w:rFonts w:ascii="Arial" w:hAnsi="Arial" w:cs="Arial"/>
          <w:i/>
          <w:sz w:val="24"/>
          <w:szCs w:val="24"/>
        </w:rPr>
        <w:t>implementa</w:t>
      </w:r>
      <w:r w:rsidR="00E60BF1" w:rsidRPr="00E505C6">
        <w:rPr>
          <w:rFonts w:ascii="Arial" w:hAnsi="Arial" w:cs="Arial"/>
          <w:i/>
          <w:sz w:val="24"/>
          <w:szCs w:val="24"/>
        </w:rPr>
        <w:t xml:space="preserve"> </w:t>
      </w:r>
      <w:r w:rsidRPr="00E505C6">
        <w:rPr>
          <w:rFonts w:ascii="Arial" w:hAnsi="Arial" w:cs="Arial"/>
          <w:i/>
          <w:sz w:val="24"/>
          <w:szCs w:val="24"/>
        </w:rPr>
        <w:t>la</w:t>
      </w:r>
      <w:r w:rsidR="00E60BF1" w:rsidRPr="00E505C6">
        <w:rPr>
          <w:rFonts w:ascii="Arial" w:hAnsi="Arial" w:cs="Arial"/>
          <w:i/>
          <w:sz w:val="24"/>
          <w:szCs w:val="24"/>
        </w:rPr>
        <w:t xml:space="preserve"> </w:t>
      </w:r>
      <w:r w:rsidRPr="00E505C6">
        <w:rPr>
          <w:rFonts w:ascii="Arial" w:hAnsi="Arial" w:cs="Arial"/>
          <w:i/>
          <w:sz w:val="24"/>
          <w:szCs w:val="24"/>
        </w:rPr>
        <w:t>firma</w:t>
      </w:r>
      <w:r w:rsidR="00E60BF1" w:rsidRPr="00E505C6">
        <w:rPr>
          <w:rFonts w:ascii="Arial" w:hAnsi="Arial" w:cs="Arial"/>
          <w:i/>
          <w:sz w:val="24"/>
          <w:szCs w:val="24"/>
        </w:rPr>
        <w:t xml:space="preserve"> </w:t>
      </w:r>
      <w:r w:rsidRPr="00E505C6">
        <w:rPr>
          <w:rFonts w:ascii="Arial" w:hAnsi="Arial" w:cs="Arial"/>
          <w:i/>
          <w:sz w:val="24"/>
          <w:szCs w:val="24"/>
        </w:rPr>
        <w:t>electrónica</w:t>
      </w:r>
      <w:r w:rsidR="00E60BF1" w:rsidRPr="00E505C6">
        <w:rPr>
          <w:rFonts w:ascii="Arial" w:hAnsi="Arial" w:cs="Arial"/>
          <w:i/>
          <w:sz w:val="24"/>
          <w:szCs w:val="24"/>
        </w:rPr>
        <w:t xml:space="preserve"> </w:t>
      </w:r>
      <w:r w:rsidRPr="00E505C6">
        <w:rPr>
          <w:rFonts w:ascii="Arial" w:hAnsi="Arial" w:cs="Arial"/>
          <w:i/>
          <w:sz w:val="24"/>
          <w:szCs w:val="24"/>
        </w:rPr>
        <w:t>certificada</w:t>
      </w:r>
      <w:r w:rsidR="00E60BF1" w:rsidRPr="00E505C6">
        <w:rPr>
          <w:rFonts w:ascii="Arial" w:hAnsi="Arial" w:cs="Arial"/>
          <w:i/>
          <w:sz w:val="24"/>
          <w:szCs w:val="24"/>
        </w:rPr>
        <w:t xml:space="preserve"> </w:t>
      </w:r>
      <w:r w:rsidRPr="00E505C6">
        <w:rPr>
          <w:rFonts w:ascii="Arial" w:hAnsi="Arial" w:cs="Arial"/>
          <w:i/>
          <w:sz w:val="24"/>
          <w:szCs w:val="24"/>
        </w:rPr>
        <w:t>del</w:t>
      </w:r>
      <w:r w:rsidR="00E60BF1" w:rsidRPr="00E505C6">
        <w:rPr>
          <w:rFonts w:ascii="Arial" w:hAnsi="Arial" w:cs="Arial"/>
          <w:i/>
          <w:sz w:val="24"/>
          <w:szCs w:val="24"/>
        </w:rPr>
        <w:t xml:space="preserve"> </w:t>
      </w:r>
      <w:r w:rsidRPr="00E505C6">
        <w:rPr>
          <w:rFonts w:ascii="Arial" w:hAnsi="Arial" w:cs="Arial"/>
          <w:i/>
          <w:sz w:val="24"/>
          <w:szCs w:val="24"/>
        </w:rPr>
        <w:t>Poder</w:t>
      </w:r>
      <w:r w:rsidR="00E60BF1" w:rsidRPr="00E505C6">
        <w:rPr>
          <w:rFonts w:ascii="Arial" w:hAnsi="Arial" w:cs="Arial"/>
          <w:i/>
          <w:sz w:val="24"/>
          <w:szCs w:val="24"/>
        </w:rPr>
        <w:t xml:space="preserve"> </w:t>
      </w:r>
      <w:r w:rsidRPr="00E505C6">
        <w:rPr>
          <w:rFonts w:ascii="Arial" w:hAnsi="Arial" w:cs="Arial"/>
          <w:i/>
          <w:sz w:val="24"/>
          <w:szCs w:val="24"/>
        </w:rPr>
        <w:t>Judicial</w:t>
      </w:r>
      <w:r w:rsidR="00E60BF1" w:rsidRPr="00E505C6">
        <w:rPr>
          <w:rFonts w:ascii="Arial" w:hAnsi="Arial" w:cs="Arial"/>
          <w:i/>
          <w:sz w:val="24"/>
          <w:szCs w:val="24"/>
        </w:rPr>
        <w:t xml:space="preserve"> </w:t>
      </w:r>
      <w:r w:rsidRPr="00E505C6">
        <w:rPr>
          <w:rFonts w:ascii="Arial" w:hAnsi="Arial" w:cs="Arial"/>
          <w:i/>
          <w:sz w:val="24"/>
          <w:szCs w:val="24"/>
        </w:rPr>
        <w:t>de</w:t>
      </w:r>
      <w:r w:rsidR="00E60BF1" w:rsidRPr="00E505C6">
        <w:rPr>
          <w:rFonts w:ascii="Arial" w:hAnsi="Arial" w:cs="Arial"/>
          <w:i/>
          <w:sz w:val="24"/>
          <w:szCs w:val="24"/>
        </w:rPr>
        <w:t xml:space="preserve"> </w:t>
      </w:r>
      <w:r w:rsidRPr="00E505C6">
        <w:rPr>
          <w:rFonts w:ascii="Arial" w:hAnsi="Arial" w:cs="Arial"/>
          <w:i/>
          <w:sz w:val="24"/>
          <w:szCs w:val="24"/>
        </w:rPr>
        <w:t>la</w:t>
      </w:r>
      <w:r w:rsidR="00E60BF1" w:rsidRPr="00E505C6">
        <w:rPr>
          <w:rFonts w:ascii="Arial" w:hAnsi="Arial" w:cs="Arial"/>
          <w:i/>
          <w:sz w:val="24"/>
          <w:szCs w:val="24"/>
        </w:rPr>
        <w:t xml:space="preserve"> </w:t>
      </w:r>
      <w:r w:rsidRPr="00E505C6">
        <w:rPr>
          <w:rFonts w:ascii="Arial" w:hAnsi="Arial" w:cs="Arial"/>
          <w:i/>
          <w:sz w:val="24"/>
          <w:szCs w:val="24"/>
        </w:rPr>
        <w:t>Federación</w:t>
      </w:r>
      <w:r w:rsidR="00E60BF1" w:rsidRPr="00E505C6">
        <w:rPr>
          <w:rFonts w:ascii="Arial" w:hAnsi="Arial" w:cs="Arial"/>
          <w:i/>
          <w:sz w:val="24"/>
          <w:szCs w:val="24"/>
        </w:rPr>
        <w:t xml:space="preserve"> </w:t>
      </w:r>
      <w:r w:rsidRPr="00E505C6">
        <w:rPr>
          <w:rFonts w:ascii="Arial" w:hAnsi="Arial" w:cs="Arial"/>
          <w:i/>
          <w:sz w:val="24"/>
          <w:szCs w:val="24"/>
        </w:rPr>
        <w:t>en</w:t>
      </w:r>
      <w:r w:rsidR="00E60BF1" w:rsidRPr="00E505C6">
        <w:rPr>
          <w:rFonts w:ascii="Arial" w:hAnsi="Arial" w:cs="Arial"/>
          <w:i/>
          <w:sz w:val="24"/>
          <w:szCs w:val="24"/>
        </w:rPr>
        <w:t xml:space="preserve"> </w:t>
      </w:r>
      <w:r w:rsidRPr="00E505C6">
        <w:rPr>
          <w:rFonts w:ascii="Arial" w:hAnsi="Arial" w:cs="Arial"/>
          <w:i/>
          <w:sz w:val="24"/>
          <w:szCs w:val="24"/>
        </w:rPr>
        <w:t>los</w:t>
      </w:r>
      <w:r w:rsidR="00E60BF1" w:rsidRPr="00E505C6">
        <w:rPr>
          <w:rFonts w:ascii="Arial" w:hAnsi="Arial" w:cs="Arial"/>
          <w:i/>
          <w:sz w:val="24"/>
          <w:szCs w:val="24"/>
        </w:rPr>
        <w:t xml:space="preserve"> </w:t>
      </w:r>
      <w:r w:rsidRPr="00E505C6">
        <w:rPr>
          <w:rFonts w:ascii="Arial" w:hAnsi="Arial" w:cs="Arial"/>
          <w:i/>
          <w:sz w:val="24"/>
          <w:szCs w:val="24"/>
        </w:rPr>
        <w:t>acuerdos,</w:t>
      </w:r>
      <w:r w:rsidR="00E60BF1" w:rsidRPr="00E505C6">
        <w:rPr>
          <w:rFonts w:ascii="Arial" w:hAnsi="Arial" w:cs="Arial"/>
          <w:i/>
          <w:sz w:val="24"/>
          <w:szCs w:val="24"/>
        </w:rPr>
        <w:t xml:space="preserve"> </w:t>
      </w:r>
      <w:r w:rsidRPr="00E505C6">
        <w:rPr>
          <w:rFonts w:ascii="Arial" w:hAnsi="Arial" w:cs="Arial"/>
          <w:i/>
          <w:sz w:val="24"/>
          <w:szCs w:val="24"/>
        </w:rPr>
        <w:t>resoluciones</w:t>
      </w:r>
      <w:r w:rsidR="00E60BF1" w:rsidRPr="00E505C6">
        <w:rPr>
          <w:rFonts w:ascii="Arial" w:hAnsi="Arial" w:cs="Arial"/>
          <w:i/>
          <w:sz w:val="24"/>
          <w:szCs w:val="24"/>
        </w:rPr>
        <w:t xml:space="preserve"> </w:t>
      </w:r>
      <w:r w:rsidRPr="00E505C6">
        <w:rPr>
          <w:rFonts w:ascii="Arial" w:hAnsi="Arial" w:cs="Arial"/>
          <w:i/>
          <w:sz w:val="24"/>
          <w:szCs w:val="24"/>
        </w:rPr>
        <w:t>y</w:t>
      </w:r>
      <w:r w:rsidR="00E60BF1" w:rsidRPr="00E505C6">
        <w:rPr>
          <w:rFonts w:ascii="Arial" w:hAnsi="Arial" w:cs="Arial"/>
          <w:i/>
          <w:sz w:val="24"/>
          <w:szCs w:val="24"/>
        </w:rPr>
        <w:t xml:space="preserve"> </w:t>
      </w:r>
      <w:r w:rsidRPr="00E505C6">
        <w:rPr>
          <w:rFonts w:ascii="Arial" w:hAnsi="Arial" w:cs="Arial"/>
          <w:i/>
          <w:sz w:val="24"/>
          <w:szCs w:val="24"/>
        </w:rPr>
        <w:t>sentencias</w:t>
      </w:r>
      <w:r w:rsidR="00E60BF1" w:rsidRPr="00E505C6">
        <w:rPr>
          <w:rFonts w:ascii="Arial" w:hAnsi="Arial" w:cs="Arial"/>
          <w:i/>
          <w:sz w:val="24"/>
          <w:szCs w:val="24"/>
        </w:rPr>
        <w:t xml:space="preserve"> </w:t>
      </w:r>
      <w:r w:rsidRPr="00E505C6">
        <w:rPr>
          <w:rFonts w:ascii="Arial" w:hAnsi="Arial" w:cs="Arial"/>
          <w:i/>
          <w:sz w:val="24"/>
          <w:szCs w:val="24"/>
        </w:rPr>
        <w:t>que</w:t>
      </w:r>
      <w:r w:rsidR="00E60BF1" w:rsidRPr="00E505C6">
        <w:rPr>
          <w:rFonts w:ascii="Arial" w:hAnsi="Arial" w:cs="Arial"/>
          <w:i/>
          <w:sz w:val="24"/>
          <w:szCs w:val="24"/>
        </w:rPr>
        <w:t xml:space="preserve"> </w:t>
      </w:r>
      <w:r w:rsidRPr="00E505C6">
        <w:rPr>
          <w:rFonts w:ascii="Arial" w:hAnsi="Arial" w:cs="Arial"/>
          <w:i/>
          <w:sz w:val="24"/>
          <w:szCs w:val="24"/>
        </w:rPr>
        <w:t>se</w:t>
      </w:r>
      <w:r w:rsidR="00E60BF1" w:rsidRPr="00E505C6">
        <w:rPr>
          <w:rFonts w:ascii="Arial" w:hAnsi="Arial" w:cs="Arial"/>
          <w:i/>
          <w:sz w:val="24"/>
          <w:szCs w:val="24"/>
        </w:rPr>
        <w:t xml:space="preserve"> </w:t>
      </w:r>
      <w:r w:rsidRPr="00E505C6">
        <w:rPr>
          <w:rFonts w:ascii="Arial" w:hAnsi="Arial" w:cs="Arial"/>
          <w:i/>
          <w:sz w:val="24"/>
          <w:szCs w:val="24"/>
        </w:rPr>
        <w:t>dicten</w:t>
      </w:r>
      <w:r w:rsidR="00E60BF1" w:rsidRPr="00E505C6">
        <w:rPr>
          <w:rFonts w:ascii="Arial" w:hAnsi="Arial" w:cs="Arial"/>
          <w:i/>
          <w:sz w:val="24"/>
          <w:szCs w:val="24"/>
        </w:rPr>
        <w:t xml:space="preserve"> </w:t>
      </w:r>
      <w:r w:rsidRPr="00E505C6">
        <w:rPr>
          <w:rFonts w:ascii="Arial" w:hAnsi="Arial" w:cs="Arial"/>
          <w:i/>
          <w:sz w:val="24"/>
          <w:szCs w:val="24"/>
        </w:rPr>
        <w:t>con</w:t>
      </w:r>
      <w:r w:rsidR="00E60BF1" w:rsidRPr="00E505C6">
        <w:rPr>
          <w:rFonts w:ascii="Arial" w:hAnsi="Arial" w:cs="Arial"/>
          <w:i/>
          <w:sz w:val="24"/>
          <w:szCs w:val="24"/>
        </w:rPr>
        <w:t xml:space="preserve"> </w:t>
      </w:r>
      <w:r w:rsidRPr="00E505C6">
        <w:rPr>
          <w:rFonts w:ascii="Arial" w:hAnsi="Arial" w:cs="Arial"/>
          <w:i/>
          <w:sz w:val="24"/>
          <w:szCs w:val="24"/>
        </w:rPr>
        <w:t>motivo</w:t>
      </w:r>
      <w:r w:rsidR="00E60BF1" w:rsidRPr="00E505C6">
        <w:rPr>
          <w:rFonts w:ascii="Arial" w:hAnsi="Arial" w:cs="Arial"/>
          <w:i/>
          <w:sz w:val="24"/>
          <w:szCs w:val="24"/>
        </w:rPr>
        <w:t xml:space="preserve"> </w:t>
      </w:r>
      <w:r w:rsidRPr="00E505C6">
        <w:rPr>
          <w:rFonts w:ascii="Arial" w:hAnsi="Arial" w:cs="Arial"/>
          <w:i/>
          <w:sz w:val="24"/>
          <w:szCs w:val="24"/>
        </w:rPr>
        <w:t>del</w:t>
      </w:r>
      <w:r w:rsidR="00E60BF1" w:rsidRPr="00E505C6">
        <w:rPr>
          <w:rFonts w:ascii="Arial" w:hAnsi="Arial" w:cs="Arial"/>
          <w:i/>
          <w:sz w:val="24"/>
          <w:szCs w:val="24"/>
        </w:rPr>
        <w:t xml:space="preserve"> </w:t>
      </w:r>
      <w:r w:rsidRPr="00E505C6">
        <w:rPr>
          <w:rFonts w:ascii="Arial" w:hAnsi="Arial" w:cs="Arial"/>
          <w:i/>
          <w:sz w:val="24"/>
          <w:szCs w:val="24"/>
        </w:rPr>
        <w:t>trámite,</w:t>
      </w:r>
      <w:r w:rsidR="00E60BF1" w:rsidRPr="00E505C6">
        <w:rPr>
          <w:rFonts w:ascii="Arial" w:hAnsi="Arial" w:cs="Arial"/>
          <w:i/>
          <w:sz w:val="24"/>
          <w:szCs w:val="24"/>
        </w:rPr>
        <w:t xml:space="preserve"> </w:t>
      </w:r>
      <w:r w:rsidRPr="00E505C6">
        <w:rPr>
          <w:rFonts w:ascii="Arial" w:hAnsi="Arial" w:cs="Arial"/>
          <w:i/>
          <w:sz w:val="24"/>
          <w:szCs w:val="24"/>
        </w:rPr>
        <w:t>turno,</w:t>
      </w:r>
      <w:r w:rsidR="00E60BF1" w:rsidRPr="00E505C6">
        <w:rPr>
          <w:rFonts w:ascii="Arial" w:hAnsi="Arial" w:cs="Arial"/>
          <w:i/>
          <w:sz w:val="24"/>
          <w:szCs w:val="24"/>
        </w:rPr>
        <w:t xml:space="preserve"> </w:t>
      </w:r>
      <w:r w:rsidRPr="00E505C6">
        <w:rPr>
          <w:rFonts w:ascii="Arial" w:hAnsi="Arial" w:cs="Arial"/>
          <w:i/>
          <w:sz w:val="24"/>
          <w:szCs w:val="24"/>
        </w:rPr>
        <w:t>sustanciación</w:t>
      </w:r>
      <w:r w:rsidR="00E60BF1" w:rsidRPr="00E505C6">
        <w:rPr>
          <w:rFonts w:ascii="Arial" w:hAnsi="Arial" w:cs="Arial"/>
          <w:i/>
          <w:sz w:val="24"/>
          <w:szCs w:val="24"/>
        </w:rPr>
        <w:t xml:space="preserve"> </w:t>
      </w:r>
      <w:r w:rsidRPr="00E505C6">
        <w:rPr>
          <w:rFonts w:ascii="Arial" w:hAnsi="Arial" w:cs="Arial"/>
          <w:i/>
          <w:sz w:val="24"/>
          <w:szCs w:val="24"/>
        </w:rPr>
        <w:t>y</w:t>
      </w:r>
      <w:r w:rsidR="00E60BF1" w:rsidRPr="00E505C6">
        <w:rPr>
          <w:rFonts w:ascii="Arial" w:hAnsi="Arial" w:cs="Arial"/>
          <w:i/>
          <w:sz w:val="24"/>
          <w:szCs w:val="24"/>
        </w:rPr>
        <w:t xml:space="preserve"> </w:t>
      </w:r>
      <w:r w:rsidRPr="00E505C6">
        <w:rPr>
          <w:rFonts w:ascii="Arial" w:hAnsi="Arial" w:cs="Arial"/>
          <w:i/>
          <w:sz w:val="24"/>
          <w:szCs w:val="24"/>
        </w:rPr>
        <w:t>resolución</w:t>
      </w:r>
      <w:r w:rsidR="00E60BF1" w:rsidRPr="00E505C6">
        <w:rPr>
          <w:rFonts w:ascii="Arial" w:hAnsi="Arial" w:cs="Arial"/>
          <w:i/>
          <w:sz w:val="24"/>
          <w:szCs w:val="24"/>
        </w:rPr>
        <w:t xml:space="preserve"> </w:t>
      </w:r>
      <w:r w:rsidRPr="00E505C6">
        <w:rPr>
          <w:rFonts w:ascii="Arial" w:hAnsi="Arial" w:cs="Arial"/>
          <w:i/>
          <w:sz w:val="24"/>
          <w:szCs w:val="24"/>
        </w:rPr>
        <w:t>de</w:t>
      </w:r>
      <w:r w:rsidR="00E60BF1" w:rsidRPr="00E505C6">
        <w:rPr>
          <w:rFonts w:ascii="Arial" w:hAnsi="Arial" w:cs="Arial"/>
          <w:i/>
          <w:sz w:val="24"/>
          <w:szCs w:val="24"/>
        </w:rPr>
        <w:t xml:space="preserve"> </w:t>
      </w:r>
      <w:r w:rsidRPr="00E505C6">
        <w:rPr>
          <w:rFonts w:ascii="Arial" w:hAnsi="Arial" w:cs="Arial"/>
          <w:i/>
          <w:sz w:val="24"/>
          <w:szCs w:val="24"/>
        </w:rPr>
        <w:t>los</w:t>
      </w:r>
      <w:r w:rsidR="00E60BF1" w:rsidRPr="00E505C6">
        <w:rPr>
          <w:rFonts w:ascii="Arial" w:hAnsi="Arial" w:cs="Arial"/>
          <w:i/>
          <w:sz w:val="24"/>
          <w:szCs w:val="24"/>
        </w:rPr>
        <w:t xml:space="preserve"> </w:t>
      </w:r>
      <w:r w:rsidRPr="00E505C6">
        <w:rPr>
          <w:rFonts w:ascii="Arial" w:hAnsi="Arial" w:cs="Arial"/>
          <w:i/>
          <w:sz w:val="24"/>
          <w:szCs w:val="24"/>
        </w:rPr>
        <w:t>medios</w:t>
      </w:r>
      <w:r w:rsidR="00E60BF1" w:rsidRPr="00E505C6">
        <w:rPr>
          <w:rFonts w:ascii="Arial" w:hAnsi="Arial" w:cs="Arial"/>
          <w:i/>
          <w:sz w:val="24"/>
          <w:szCs w:val="24"/>
        </w:rPr>
        <w:t xml:space="preserve"> </w:t>
      </w:r>
      <w:r w:rsidRPr="00E505C6">
        <w:rPr>
          <w:rFonts w:ascii="Arial" w:hAnsi="Arial" w:cs="Arial"/>
          <w:i/>
          <w:sz w:val="24"/>
          <w:szCs w:val="24"/>
        </w:rPr>
        <w:t>de</w:t>
      </w:r>
      <w:r w:rsidR="00E60BF1" w:rsidRPr="00E505C6">
        <w:rPr>
          <w:rFonts w:ascii="Arial" w:hAnsi="Arial" w:cs="Arial"/>
          <w:i/>
          <w:sz w:val="24"/>
          <w:szCs w:val="24"/>
        </w:rPr>
        <w:t xml:space="preserve"> </w:t>
      </w:r>
      <w:r w:rsidRPr="00E505C6">
        <w:rPr>
          <w:rFonts w:ascii="Arial" w:hAnsi="Arial" w:cs="Arial"/>
          <w:i/>
          <w:sz w:val="24"/>
          <w:szCs w:val="24"/>
        </w:rPr>
        <w:t>impugnación</w:t>
      </w:r>
      <w:r w:rsidR="00E60BF1" w:rsidRPr="00E505C6">
        <w:rPr>
          <w:rFonts w:ascii="Arial" w:hAnsi="Arial" w:cs="Arial"/>
          <w:i/>
          <w:sz w:val="24"/>
          <w:szCs w:val="24"/>
        </w:rPr>
        <w:t xml:space="preserve"> </w:t>
      </w:r>
      <w:r w:rsidRPr="00E505C6">
        <w:rPr>
          <w:rFonts w:ascii="Arial" w:hAnsi="Arial" w:cs="Arial"/>
          <w:i/>
          <w:sz w:val="24"/>
          <w:szCs w:val="24"/>
        </w:rPr>
        <w:t>en</w:t>
      </w:r>
      <w:r w:rsidR="00E60BF1" w:rsidRPr="00E505C6">
        <w:rPr>
          <w:rFonts w:ascii="Arial" w:hAnsi="Arial" w:cs="Arial"/>
          <w:i/>
          <w:sz w:val="24"/>
          <w:szCs w:val="24"/>
        </w:rPr>
        <w:t xml:space="preserve"> </w:t>
      </w:r>
      <w:r w:rsidRPr="00E505C6">
        <w:rPr>
          <w:rFonts w:ascii="Arial" w:hAnsi="Arial" w:cs="Arial"/>
          <w:i/>
          <w:sz w:val="24"/>
          <w:szCs w:val="24"/>
        </w:rPr>
        <w:t>materia</w:t>
      </w:r>
      <w:r w:rsidR="00E60BF1" w:rsidRPr="00E505C6">
        <w:rPr>
          <w:rFonts w:ascii="Arial" w:hAnsi="Arial" w:cs="Arial"/>
          <w:i/>
          <w:sz w:val="24"/>
          <w:szCs w:val="24"/>
        </w:rPr>
        <w:t xml:space="preserve"> </w:t>
      </w:r>
      <w:r w:rsidRPr="00E505C6">
        <w:rPr>
          <w:rFonts w:ascii="Arial" w:hAnsi="Arial" w:cs="Arial"/>
          <w:i/>
          <w:sz w:val="24"/>
          <w:szCs w:val="24"/>
        </w:rPr>
        <w:t>electoral.</w:t>
      </w:r>
    </w:p>
    <w:sectPr w:rsidR="00621E67" w:rsidRPr="005071D2" w:rsidSect="006E2DDA">
      <w:headerReference w:type="even" r:id="rId35"/>
      <w:headerReference w:type="default" r:id="rId36"/>
      <w:headerReference w:type="first" r:id="rId37"/>
      <w:pgSz w:w="12242" w:h="19295" w:code="119"/>
      <w:pgMar w:top="1134" w:right="1134" w:bottom="1985" w:left="2835"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6184E" w14:textId="77777777" w:rsidR="002E40B3" w:rsidRDefault="002E40B3" w:rsidP="00621E67">
      <w:pPr>
        <w:spacing w:after="0" w:line="240" w:lineRule="auto"/>
      </w:pPr>
      <w:r>
        <w:separator/>
      </w:r>
    </w:p>
  </w:endnote>
  <w:endnote w:type="continuationSeparator" w:id="0">
    <w:p w14:paraId="60BA2285" w14:textId="77777777" w:rsidR="002E40B3" w:rsidRDefault="002E40B3" w:rsidP="00621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ACE5F" w14:textId="77777777" w:rsidR="002E40B3" w:rsidRDefault="002E40B3" w:rsidP="00621E67">
      <w:pPr>
        <w:spacing w:after="0" w:line="240" w:lineRule="auto"/>
      </w:pPr>
      <w:r>
        <w:separator/>
      </w:r>
    </w:p>
  </w:footnote>
  <w:footnote w:type="continuationSeparator" w:id="0">
    <w:p w14:paraId="04527F74" w14:textId="77777777" w:rsidR="002E40B3" w:rsidRDefault="002E40B3" w:rsidP="00621E67">
      <w:pPr>
        <w:spacing w:after="0" w:line="240" w:lineRule="auto"/>
      </w:pPr>
      <w:r>
        <w:continuationSeparator/>
      </w:r>
    </w:p>
  </w:footnote>
  <w:footnote w:id="1">
    <w:p w14:paraId="300A61FC" w14:textId="77777777" w:rsidR="003B4B88" w:rsidRPr="0099095B" w:rsidRDefault="003B4B88" w:rsidP="00332062">
      <w:pPr>
        <w:pStyle w:val="Sinespaciado"/>
        <w:jc w:val="both"/>
        <w:rPr>
          <w:rFonts w:ascii="Arial" w:hAnsi="Arial" w:cs="Arial"/>
          <w:sz w:val="20"/>
          <w:szCs w:val="20"/>
        </w:rPr>
      </w:pPr>
      <w:r w:rsidRPr="0099095B">
        <w:rPr>
          <w:rStyle w:val="Refdenotaalpie"/>
          <w:rFonts w:ascii="Arial" w:hAnsi="Arial" w:cs="Arial"/>
          <w:sz w:val="20"/>
          <w:szCs w:val="20"/>
        </w:rPr>
        <w:footnoteRef/>
      </w:r>
      <w:r w:rsidRPr="0099095B">
        <w:rPr>
          <w:rFonts w:ascii="Arial" w:hAnsi="Arial" w:cs="Arial"/>
          <w:sz w:val="20"/>
          <w:szCs w:val="20"/>
        </w:rPr>
        <w:t xml:space="preserve"> Como se advierte de las constancias que obran a fojas 050 a 066 del cuaderno accesorio único del expediente.</w:t>
      </w:r>
    </w:p>
  </w:footnote>
  <w:footnote w:id="2">
    <w:p w14:paraId="7884DFD3" w14:textId="76487134" w:rsidR="003B4B88" w:rsidRPr="00C930B7" w:rsidRDefault="003B4B88" w:rsidP="00C930B7">
      <w:pPr>
        <w:pStyle w:val="Textonotapie"/>
        <w:jc w:val="both"/>
        <w:rPr>
          <w:rFonts w:ascii="Arial" w:hAnsi="Arial" w:cs="Arial"/>
          <w:lang w:val="es-MX"/>
        </w:rPr>
      </w:pPr>
      <w:r w:rsidRPr="00C930B7">
        <w:rPr>
          <w:rStyle w:val="Refdenotaalpie"/>
          <w:rFonts w:ascii="Arial" w:hAnsi="Arial" w:cs="Arial"/>
        </w:rPr>
        <w:footnoteRef/>
      </w:r>
      <w:r w:rsidRPr="00C930B7">
        <w:rPr>
          <w:rFonts w:ascii="Arial" w:hAnsi="Arial" w:cs="Arial"/>
        </w:rPr>
        <w:t xml:space="preserve"> </w:t>
      </w:r>
      <w:r w:rsidRPr="00C930B7">
        <w:rPr>
          <w:rFonts w:ascii="Arial" w:hAnsi="Arial" w:cs="Arial"/>
          <w:lang w:val="es-MX"/>
        </w:rPr>
        <w:t xml:space="preserve">Se precisa que el </w:t>
      </w:r>
      <w:r w:rsidRPr="00C930B7">
        <w:rPr>
          <w:rFonts w:ascii="Arial" w:hAnsi="Arial" w:cs="Arial"/>
          <w:i/>
          <w:iCs/>
          <w:lang w:val="es-MX"/>
        </w:rPr>
        <w:t xml:space="preserve">Tribunal Local, </w:t>
      </w:r>
      <w:r w:rsidRPr="00C930B7">
        <w:rPr>
          <w:rFonts w:ascii="Arial" w:hAnsi="Arial" w:cs="Arial"/>
          <w:lang w:val="es-MX"/>
        </w:rPr>
        <w:t>al inicio del análisis indica que no se actualiza la causal de nulidad respecto de catorce casillas, pero finalmente, declara que no procede la anulación de diez de ellas al haber obtenido un porcentaje de votación superior al promedio municipal.</w:t>
      </w:r>
    </w:p>
  </w:footnote>
  <w:footnote w:id="3">
    <w:p w14:paraId="0B8B2CA2" w14:textId="77777777" w:rsidR="003B4B88" w:rsidRPr="0099095B" w:rsidRDefault="003B4B88" w:rsidP="00332062">
      <w:pPr>
        <w:pStyle w:val="Sinespaciado"/>
        <w:jc w:val="both"/>
        <w:rPr>
          <w:rFonts w:ascii="Arial" w:hAnsi="Arial" w:cs="Arial"/>
          <w:sz w:val="20"/>
          <w:szCs w:val="20"/>
        </w:rPr>
      </w:pPr>
      <w:r w:rsidRPr="0099095B">
        <w:rPr>
          <w:rStyle w:val="Refdenotaalpie"/>
          <w:rFonts w:ascii="Arial" w:hAnsi="Arial" w:cs="Arial"/>
          <w:sz w:val="20"/>
          <w:szCs w:val="20"/>
        </w:rPr>
        <w:footnoteRef/>
      </w:r>
      <w:r w:rsidRPr="0099095B">
        <w:rPr>
          <w:rFonts w:ascii="Arial" w:hAnsi="Arial" w:cs="Arial"/>
          <w:sz w:val="20"/>
          <w:szCs w:val="20"/>
        </w:rPr>
        <w:t xml:space="preserve"> Véase jurisprudencia 13/2000, de rubro: NULIDAD DE SUFRAGIOS RECIBIDOS EN UNA CASILLA. LA IRREGULARIDAD EN QUE SE SUSTENTE SIEMPRE DEBE SER DETERMINANTE PARA EL RESULTADO DE LA VOTACIÓN, AUN CUANDO EN LA HIPÓTESIS RESPECTIVA, TAL ELEMENTO NO SE MENCIONE EXPRESAMENTE (LEGISLACIÓN DEL ESTADO DE MÉXICO Y SIMILARES), publicada en </w:t>
      </w:r>
      <w:r w:rsidRPr="0099095B">
        <w:rPr>
          <w:rFonts w:ascii="Arial" w:hAnsi="Arial" w:cs="Arial"/>
          <w:i/>
          <w:sz w:val="20"/>
          <w:szCs w:val="20"/>
        </w:rPr>
        <w:t>Justicia Electoral</w:t>
      </w:r>
      <w:r w:rsidRPr="0099095B">
        <w:rPr>
          <w:rFonts w:ascii="Arial" w:hAnsi="Arial" w:cs="Arial"/>
          <w:sz w:val="20"/>
          <w:szCs w:val="20"/>
        </w:rPr>
        <w:t>. Revista del Tribunal Electoral del Poder Judicial de la Federación, suplemento 4, año 2001, pp. 21 y 22.</w:t>
      </w:r>
    </w:p>
  </w:footnote>
  <w:footnote w:id="4">
    <w:p w14:paraId="753BEFF5" w14:textId="77777777" w:rsidR="003B4B88" w:rsidRPr="0099095B" w:rsidRDefault="003B4B88" w:rsidP="00332062">
      <w:pPr>
        <w:pStyle w:val="Sinespaciado"/>
        <w:jc w:val="both"/>
        <w:rPr>
          <w:rFonts w:ascii="Arial" w:hAnsi="Arial" w:cs="Arial"/>
          <w:sz w:val="20"/>
          <w:szCs w:val="20"/>
          <w:lang w:val="es-ES"/>
        </w:rPr>
      </w:pPr>
      <w:r w:rsidRPr="0099095B">
        <w:rPr>
          <w:rStyle w:val="Refdenotaalpie"/>
          <w:rFonts w:ascii="Arial" w:hAnsi="Arial" w:cs="Arial"/>
          <w:sz w:val="20"/>
          <w:szCs w:val="20"/>
        </w:rPr>
        <w:footnoteRef/>
      </w:r>
      <w:r w:rsidRPr="0099095B">
        <w:rPr>
          <w:rFonts w:ascii="Arial" w:hAnsi="Arial" w:cs="Arial"/>
          <w:sz w:val="20"/>
          <w:szCs w:val="20"/>
        </w:rPr>
        <w:t xml:space="preserve"> Véase jurisprudencia 14/2001, de rubro: INSTALACIÓN DE CASILLA EN LUGAR DISTINTO. NO BASTA QUE LA DESCRIPCIÓN EN EL ACTA NO COINCIDA CON LA DEL ENCARTE, PARA ACTUALIZAR LA CAUSA DE NULIDAD, publicada en </w:t>
      </w:r>
      <w:r w:rsidRPr="0099095B">
        <w:rPr>
          <w:rFonts w:ascii="Arial" w:hAnsi="Arial" w:cs="Arial"/>
          <w:i/>
          <w:sz w:val="20"/>
          <w:szCs w:val="20"/>
        </w:rPr>
        <w:t>Justicia Electoral</w:t>
      </w:r>
      <w:r w:rsidRPr="0099095B">
        <w:rPr>
          <w:rFonts w:ascii="Arial" w:hAnsi="Arial" w:cs="Arial"/>
          <w:sz w:val="20"/>
          <w:szCs w:val="20"/>
        </w:rPr>
        <w:t>. Revista del Tribunal Electoral del Poder Judicial de la Federación, suplemento 5, año 2002, pp. 18 y 19.</w:t>
      </w:r>
    </w:p>
  </w:footnote>
  <w:footnote w:id="5">
    <w:p w14:paraId="1771712F" w14:textId="77777777" w:rsidR="003B4B88" w:rsidRPr="0099095B" w:rsidRDefault="003B4B88" w:rsidP="00332062">
      <w:pPr>
        <w:pStyle w:val="Sinespaciado"/>
        <w:jc w:val="both"/>
        <w:rPr>
          <w:rFonts w:ascii="Arial" w:hAnsi="Arial" w:cs="Arial"/>
          <w:sz w:val="20"/>
          <w:szCs w:val="20"/>
        </w:rPr>
      </w:pPr>
      <w:r w:rsidRPr="0099095B">
        <w:rPr>
          <w:rStyle w:val="Refdenotaalpie"/>
          <w:rFonts w:ascii="Arial" w:hAnsi="Arial" w:cs="Arial"/>
          <w:sz w:val="20"/>
          <w:szCs w:val="20"/>
        </w:rPr>
        <w:footnoteRef/>
      </w:r>
      <w:r w:rsidRPr="0099095B">
        <w:rPr>
          <w:rFonts w:ascii="Arial" w:hAnsi="Arial" w:cs="Arial"/>
          <w:sz w:val="20"/>
          <w:szCs w:val="20"/>
        </w:rPr>
        <w:t xml:space="preserve"> De acuerdo al dispositivo invocado se considera que existe causa justificada para la instalación de una casilla en lugar distinto al señalado, cuando: a) no exista el local indicado en las publicaciones respectivas; b) el local se encuentre cerrado o clausurado y no se pueda realizar la instalación; c) se advierta, al momento de la instalación de la casilla, que ésta se pretende realizar en lugar prohibido por la ley; d) las condiciones del local no permitan asegurar la libertad o el secreto del voto o el fácil y libre acceso de los electores o bien, no garanticen la realización de las operaciones electorales en forma normal. En este caso, será necesario que los funcionarios y representantes presentes tomen la determinación de común acuerdo, y e) el consejo distrital así lo disponga por causa de fuerza mayor o caso fortuito y se lo notifique al presidente de la casilla.</w:t>
      </w:r>
    </w:p>
    <w:p w14:paraId="760FD031" w14:textId="77777777" w:rsidR="003B4B88" w:rsidRPr="0099095B" w:rsidRDefault="003B4B88" w:rsidP="00332062">
      <w:pPr>
        <w:pStyle w:val="Sinespaciado"/>
        <w:jc w:val="both"/>
        <w:rPr>
          <w:rFonts w:ascii="Arial" w:hAnsi="Arial" w:cs="Arial"/>
          <w:sz w:val="20"/>
          <w:szCs w:val="20"/>
        </w:rPr>
      </w:pPr>
      <w:r w:rsidRPr="0099095B">
        <w:rPr>
          <w:rFonts w:ascii="Arial" w:hAnsi="Arial" w:cs="Arial"/>
          <w:sz w:val="20"/>
          <w:szCs w:val="20"/>
        </w:rPr>
        <w:t>Para los casos señalados en el párrafo anterior la casilla deberá quedar instalada en la misma sección y en el lugar adecuado más próximo, debiéndose dejar aviso de la nueva ubicación en el exterior del lugar original que no reunió los requisitos.</w:t>
      </w:r>
    </w:p>
  </w:footnote>
  <w:footnote w:id="6">
    <w:p w14:paraId="57B2E9E0" w14:textId="77777777" w:rsidR="003B4B88" w:rsidRPr="0099095B" w:rsidRDefault="003B4B88" w:rsidP="00332062">
      <w:pPr>
        <w:pStyle w:val="Sinespaciado"/>
        <w:jc w:val="both"/>
        <w:rPr>
          <w:rFonts w:ascii="Arial" w:hAnsi="Arial" w:cs="Arial"/>
          <w:sz w:val="20"/>
          <w:szCs w:val="20"/>
        </w:rPr>
      </w:pPr>
      <w:r w:rsidRPr="0099095B">
        <w:rPr>
          <w:rStyle w:val="Refdenotaalpie"/>
          <w:rFonts w:ascii="Arial" w:hAnsi="Arial" w:cs="Arial"/>
          <w:sz w:val="20"/>
          <w:szCs w:val="20"/>
        </w:rPr>
        <w:footnoteRef/>
      </w:r>
      <w:r w:rsidRPr="0099095B">
        <w:rPr>
          <w:rFonts w:ascii="Arial" w:hAnsi="Arial" w:cs="Arial"/>
          <w:sz w:val="20"/>
          <w:szCs w:val="20"/>
        </w:rPr>
        <w:t xml:space="preserve"> Véase la sentencia recaída al juicio de inconformidad SUP-JIN-203/2012.</w:t>
      </w:r>
    </w:p>
  </w:footnote>
  <w:footnote w:id="7">
    <w:p w14:paraId="1D6F5EDE" w14:textId="77777777" w:rsidR="003B4B88" w:rsidRPr="0099095B" w:rsidRDefault="003B4B88" w:rsidP="00332062">
      <w:pPr>
        <w:pStyle w:val="Sinespaciado"/>
        <w:jc w:val="both"/>
        <w:rPr>
          <w:rFonts w:ascii="Arial" w:hAnsi="Arial" w:cs="Arial"/>
          <w:sz w:val="20"/>
          <w:szCs w:val="20"/>
          <w:lang w:val="es-ES"/>
        </w:rPr>
      </w:pPr>
      <w:r w:rsidRPr="0099095B">
        <w:rPr>
          <w:rStyle w:val="Refdenotaalpie"/>
          <w:rFonts w:ascii="Arial" w:hAnsi="Arial" w:cs="Arial"/>
          <w:sz w:val="20"/>
          <w:szCs w:val="20"/>
        </w:rPr>
        <w:footnoteRef/>
      </w:r>
      <w:r w:rsidRPr="0099095B">
        <w:rPr>
          <w:rFonts w:ascii="Arial" w:hAnsi="Arial" w:cs="Arial"/>
          <w:sz w:val="20"/>
          <w:szCs w:val="20"/>
        </w:rPr>
        <w:t xml:space="preserve"> Véase jurisprudencia 14/2001, de rubro: INSTALACIÓN DE CASILLA EN LUGAR DISTINTO. NO BASTA QUE LA DESCRIPCIÓN EN EL ACTA NO COINCIDA CON LA DEL ENCARTE, PARA ACTUALIZAR LA CAUSA DE NULIDAD, publicada en </w:t>
      </w:r>
      <w:r w:rsidRPr="0099095B">
        <w:rPr>
          <w:rFonts w:ascii="Arial" w:hAnsi="Arial" w:cs="Arial"/>
          <w:i/>
          <w:sz w:val="20"/>
          <w:szCs w:val="20"/>
        </w:rPr>
        <w:t>Justicia Electoral</w:t>
      </w:r>
      <w:r w:rsidRPr="0099095B">
        <w:rPr>
          <w:rFonts w:ascii="Arial" w:hAnsi="Arial" w:cs="Arial"/>
          <w:sz w:val="20"/>
          <w:szCs w:val="20"/>
        </w:rPr>
        <w:t>. Revista del Tribunal Electoral del Poder Judicial de la Federación, suplemento 5, año 2002, pp. 18 y 19.</w:t>
      </w:r>
    </w:p>
  </w:footnote>
  <w:footnote w:id="8">
    <w:p w14:paraId="686D2206" w14:textId="3BAFB73E" w:rsidR="003B4B88" w:rsidRPr="0099095B" w:rsidRDefault="003B4B88" w:rsidP="00332062">
      <w:pPr>
        <w:pStyle w:val="Sinespaciado"/>
        <w:jc w:val="both"/>
        <w:rPr>
          <w:rFonts w:ascii="Arial" w:hAnsi="Arial" w:cs="Arial"/>
          <w:sz w:val="20"/>
          <w:szCs w:val="20"/>
          <w:lang w:val="es-MX"/>
        </w:rPr>
      </w:pPr>
      <w:r w:rsidRPr="0099095B">
        <w:rPr>
          <w:rStyle w:val="Refdenotaalpie"/>
          <w:rFonts w:ascii="Arial" w:hAnsi="Arial" w:cs="Arial"/>
          <w:sz w:val="20"/>
          <w:szCs w:val="20"/>
        </w:rPr>
        <w:footnoteRef/>
      </w:r>
      <w:r w:rsidRPr="0099095B">
        <w:rPr>
          <w:rFonts w:ascii="Arial" w:hAnsi="Arial" w:cs="Arial"/>
          <w:sz w:val="20"/>
          <w:szCs w:val="20"/>
        </w:rPr>
        <w:t xml:space="preserve"> Véase la jurisprudencia 13/2000, de rubro: NULIDAD DE SUFRAGIOS RECIBIDOS EN UNA CASILLA. LA IRREGULARIDAD EN QUE SE SUSTENTE SIEMPRE DEBE SER DETERMINANTE PARA EL RESULTADO DE LA VOTACIÓN, AUN CUANDO EN LA HIPÓTESIS RESPECTIVA, TAL ELEMENTO NO SE MENCIONE EXPRESAMENTE (LEGISLACIÓN DEL ESTADO DE MÉXICO Y SIMILARES). Consultable en </w:t>
      </w:r>
      <w:r w:rsidRPr="0099095B">
        <w:rPr>
          <w:rFonts w:ascii="Arial" w:hAnsi="Arial" w:cs="Arial"/>
          <w:i/>
          <w:iCs/>
          <w:sz w:val="20"/>
          <w:szCs w:val="20"/>
        </w:rPr>
        <w:t>Justicia Electoral. Revista del Tribunal Electoral del Poder Judicial de la Federación</w:t>
      </w:r>
      <w:r w:rsidRPr="0099095B">
        <w:rPr>
          <w:rFonts w:ascii="Arial" w:hAnsi="Arial" w:cs="Arial"/>
          <w:sz w:val="20"/>
          <w:szCs w:val="20"/>
        </w:rPr>
        <w:t>, suplemento 4, año 2001, p.p. 21 y 22.</w:t>
      </w:r>
    </w:p>
  </w:footnote>
  <w:footnote w:id="9">
    <w:p w14:paraId="12D52732" w14:textId="15380F63" w:rsidR="003B4B88" w:rsidRPr="001628A7" w:rsidRDefault="003B4B88" w:rsidP="00332062">
      <w:pPr>
        <w:pStyle w:val="Textonotapie"/>
        <w:jc w:val="both"/>
        <w:rPr>
          <w:rFonts w:ascii="Arial" w:hAnsi="Arial" w:cs="Arial"/>
          <w:lang w:val="es-MX"/>
        </w:rPr>
      </w:pPr>
      <w:r w:rsidRPr="001628A7">
        <w:rPr>
          <w:rStyle w:val="Refdenotaalpie"/>
          <w:rFonts w:ascii="Arial" w:hAnsi="Arial" w:cs="Arial"/>
        </w:rPr>
        <w:footnoteRef/>
      </w:r>
      <w:r w:rsidRPr="001628A7">
        <w:rPr>
          <w:rFonts w:ascii="Arial" w:hAnsi="Arial" w:cs="Arial"/>
        </w:rPr>
        <w:t xml:space="preserve"> A saber: 1142 B, 1142 C1, 1160 B y 1172 C2.</w:t>
      </w:r>
    </w:p>
  </w:footnote>
  <w:footnote w:id="10">
    <w:p w14:paraId="2C6E06E0" w14:textId="63231FF5" w:rsidR="003B4B88" w:rsidRPr="00986297" w:rsidRDefault="003B4B88" w:rsidP="00332062">
      <w:pPr>
        <w:pStyle w:val="Textonotapie"/>
        <w:jc w:val="both"/>
        <w:rPr>
          <w:rFonts w:ascii="Arial" w:hAnsi="Arial" w:cs="Arial"/>
          <w:i/>
          <w:iCs/>
          <w:lang w:val="es-MX"/>
        </w:rPr>
      </w:pPr>
      <w:r w:rsidRPr="006E2104">
        <w:rPr>
          <w:rStyle w:val="Refdenotaalpie"/>
          <w:rFonts w:ascii="Arial" w:hAnsi="Arial" w:cs="Arial"/>
        </w:rPr>
        <w:footnoteRef/>
      </w:r>
      <w:r w:rsidRPr="006E2104">
        <w:rPr>
          <w:rFonts w:ascii="Arial" w:hAnsi="Arial" w:cs="Arial"/>
        </w:rPr>
        <w:t xml:space="preserve"> </w:t>
      </w:r>
      <w:r w:rsidRPr="006E2104">
        <w:rPr>
          <w:rFonts w:ascii="Arial" w:hAnsi="Arial" w:cs="Arial"/>
          <w:lang w:val="es-MX"/>
        </w:rPr>
        <w:t xml:space="preserve">Se precisa que el </w:t>
      </w:r>
      <w:r w:rsidRPr="006E2104">
        <w:rPr>
          <w:rFonts w:ascii="Arial" w:hAnsi="Arial" w:cs="Arial"/>
          <w:i/>
          <w:iCs/>
          <w:lang w:val="es-MX"/>
        </w:rPr>
        <w:t xml:space="preserve">Tribunal Local </w:t>
      </w:r>
      <w:r w:rsidRPr="006E2104">
        <w:rPr>
          <w:rFonts w:ascii="Arial" w:hAnsi="Arial" w:cs="Arial"/>
          <w:lang w:val="es-MX"/>
        </w:rPr>
        <w:t xml:space="preserve">de manera inexacta consideró también los votos recibidos en la casilla 1106 B, aun cuando previamente había sido desestimado el agravio atinente, por comprobarse que, en ese caso, el cambió sí había sido autorizado por la autoridad </w:t>
      </w:r>
      <w:r w:rsidRPr="00986297">
        <w:rPr>
          <w:rFonts w:ascii="Arial" w:hAnsi="Arial" w:cs="Arial"/>
          <w:lang w:val="es-MX"/>
        </w:rPr>
        <w:t>administrativa electoral.</w:t>
      </w:r>
    </w:p>
  </w:footnote>
  <w:footnote w:id="11">
    <w:p w14:paraId="0687906A" w14:textId="4C97E575" w:rsidR="003B4B88" w:rsidRPr="00986297" w:rsidRDefault="003B4B88" w:rsidP="00332062">
      <w:pPr>
        <w:pStyle w:val="Textonotapie"/>
        <w:jc w:val="both"/>
      </w:pPr>
      <w:r w:rsidRPr="00986297">
        <w:rPr>
          <w:rStyle w:val="Refdenotaalpie"/>
          <w:rFonts w:ascii="Arial" w:hAnsi="Arial" w:cs="Arial"/>
        </w:rPr>
        <w:footnoteRef/>
      </w:r>
      <w:r w:rsidRPr="00986297">
        <w:rPr>
          <w:rFonts w:ascii="Arial" w:hAnsi="Arial" w:cs="Arial"/>
        </w:rPr>
        <w:t xml:space="preserve"> Véase la tesis de Sala Superior XVI/2003, de rubro: DETERMINANCIA COMO REQUISITO DE NULIDAD DE VOTACIÓN DE UNA CASILLA, SE CUMPLE SI LA IRREGULARIDAD TRAE COMO CONSECUENCIA EL CAMBIO DE GANADOR EN LA ELECCIÓN, AUNQUE NO SUCEDA EN LA CASILLA (LEGISLACIÓN DEL ESTADO DE GUERRERO Y SIMILARES)</w:t>
      </w:r>
      <w:r>
        <w:rPr>
          <w:rFonts w:ascii="Arial" w:hAnsi="Arial" w:cs="Arial"/>
        </w:rPr>
        <w:t xml:space="preserve">, publicada en </w:t>
      </w:r>
      <w:r w:rsidRPr="00986297">
        <w:rPr>
          <w:rFonts w:ascii="Arial" w:hAnsi="Arial" w:cs="Arial"/>
          <w:i/>
          <w:iCs/>
        </w:rPr>
        <w:t>Justicia Electoral</w:t>
      </w:r>
      <w:r w:rsidRPr="00986297">
        <w:rPr>
          <w:rFonts w:ascii="Arial" w:hAnsi="Arial" w:cs="Arial"/>
        </w:rPr>
        <w:t xml:space="preserve">, Revista del Tribunal Electoral del Poder Judicial de la Federación, Suplemento 7, </w:t>
      </w:r>
      <w:r>
        <w:rPr>
          <w:rFonts w:ascii="Arial" w:hAnsi="Arial" w:cs="Arial"/>
        </w:rPr>
        <w:t>a</w:t>
      </w:r>
      <w:r w:rsidRPr="00986297">
        <w:rPr>
          <w:rFonts w:ascii="Arial" w:hAnsi="Arial" w:cs="Arial"/>
        </w:rPr>
        <w:t>ño 2004, p</w:t>
      </w:r>
      <w:r>
        <w:rPr>
          <w:rFonts w:ascii="Arial" w:hAnsi="Arial" w:cs="Arial"/>
        </w:rPr>
        <w:t>.p.</w:t>
      </w:r>
      <w:r w:rsidRPr="00986297">
        <w:rPr>
          <w:rFonts w:ascii="Arial" w:hAnsi="Arial" w:cs="Arial"/>
        </w:rPr>
        <w:t xml:space="preserve"> 36 y 37.</w:t>
      </w:r>
    </w:p>
  </w:footnote>
  <w:footnote w:id="12">
    <w:p w14:paraId="629848C1" w14:textId="77777777" w:rsidR="003B4B88" w:rsidRPr="003C0BA1" w:rsidRDefault="003B4B88" w:rsidP="00332062">
      <w:pPr>
        <w:spacing w:after="0"/>
        <w:jc w:val="both"/>
        <w:rPr>
          <w:rFonts w:ascii="Arial" w:hAnsi="Arial" w:cs="Arial"/>
          <w:color w:val="000000" w:themeColor="text1"/>
          <w:sz w:val="20"/>
          <w:szCs w:val="20"/>
        </w:rPr>
      </w:pPr>
      <w:r w:rsidRPr="003C0BA1">
        <w:rPr>
          <w:rStyle w:val="Refdenotaalpie"/>
          <w:rFonts w:ascii="Arial" w:hAnsi="Arial" w:cs="Arial"/>
          <w:color w:val="000000" w:themeColor="text1"/>
          <w:sz w:val="20"/>
          <w:szCs w:val="20"/>
        </w:rPr>
        <w:footnoteRef/>
      </w:r>
      <w:r w:rsidRPr="003C0BA1">
        <w:rPr>
          <w:rFonts w:ascii="Arial" w:hAnsi="Arial" w:cs="Arial"/>
          <w:color w:val="000000" w:themeColor="text1"/>
          <w:sz w:val="20"/>
          <w:szCs w:val="20"/>
        </w:rPr>
        <w:t xml:space="preserve"> </w:t>
      </w:r>
      <w:r w:rsidRPr="003C0BA1">
        <w:rPr>
          <w:rFonts w:ascii="Arial" w:hAnsi="Arial" w:cs="Arial"/>
          <w:color w:val="000000" w:themeColor="text1"/>
          <w:sz w:val="20"/>
          <w:szCs w:val="20"/>
          <w:shd w:val="clear" w:color="auto" w:fill="FFFFFF"/>
        </w:rPr>
        <w:t>Consultable en su página oficial de internet, en la siguiente liga electrónica:</w:t>
      </w:r>
      <w:r w:rsidRPr="003C0BA1">
        <w:rPr>
          <w:rFonts w:ascii="Arial" w:hAnsi="Arial" w:cs="Arial"/>
          <w:color w:val="000000" w:themeColor="text1"/>
          <w:sz w:val="20"/>
          <w:szCs w:val="20"/>
        </w:rPr>
        <w:t xml:space="preserve"> https://www.implanirapuato.gob.mx/DiagnosticoLocalidades2019/Sector%20Norponiente/0146%20San%20Javier%20y%200345%20San%20Jose%20de%20Bernalejo/Ficha%200146%20San%20Javier%20y%200345%20San%20Jose%20de%20Bernalejo.pdf</w:t>
      </w:r>
      <w:r w:rsidRPr="003C0BA1">
        <w:rPr>
          <w:rFonts w:ascii="Arial" w:hAnsi="Arial" w:cs="Arial"/>
          <w:color w:val="000000" w:themeColor="text1"/>
          <w:sz w:val="20"/>
          <w:szCs w:val="20"/>
          <w:shd w:val="clear" w:color="auto" w:fill="FFFFFF"/>
        </w:rPr>
        <w:t>. Sirve de criterio orientador el contenido de la tesis I.3o.C.35 K (10a.) de rubro: PÁGINAS WEB O ELECTRÓNICAS. SU CONTENIDO ES UN HECHO NOTORIO Y SUSCEPTIBLE DE SER VALORADO EN UNA DECISIÓN JUDICIAL, publicada en el </w:t>
      </w:r>
      <w:r w:rsidRPr="003C0BA1">
        <w:rPr>
          <w:rFonts w:ascii="Arial" w:hAnsi="Arial" w:cs="Arial"/>
          <w:i/>
          <w:iCs/>
          <w:color w:val="000000" w:themeColor="text1"/>
          <w:sz w:val="20"/>
          <w:szCs w:val="20"/>
          <w:shd w:val="clear" w:color="auto" w:fill="FFFFFF"/>
        </w:rPr>
        <w:t>Semanario Judicial de la Federación y su Gaceta</w:t>
      </w:r>
      <w:r w:rsidRPr="003C0BA1">
        <w:rPr>
          <w:rFonts w:ascii="Arial" w:hAnsi="Arial" w:cs="Arial"/>
          <w:color w:val="000000" w:themeColor="text1"/>
          <w:sz w:val="20"/>
          <w:szCs w:val="20"/>
          <w:shd w:val="clear" w:color="auto" w:fill="FFFFFF"/>
        </w:rPr>
        <w:t>, libro XXVI, tomo 2, p. 1373.</w:t>
      </w:r>
    </w:p>
  </w:footnote>
  <w:footnote w:id="13">
    <w:p w14:paraId="13F9E271" w14:textId="77777777" w:rsidR="003B4B88" w:rsidRPr="003C0BA1" w:rsidRDefault="003B4B88" w:rsidP="00332062">
      <w:pPr>
        <w:spacing w:after="0"/>
        <w:jc w:val="both"/>
        <w:rPr>
          <w:rFonts w:ascii="Arial" w:hAnsi="Arial" w:cs="Arial"/>
          <w:color w:val="000000" w:themeColor="text1"/>
          <w:sz w:val="20"/>
          <w:szCs w:val="20"/>
        </w:rPr>
      </w:pPr>
      <w:r w:rsidRPr="003C0BA1">
        <w:rPr>
          <w:rStyle w:val="Refdenotaalpie"/>
          <w:rFonts w:ascii="Arial" w:hAnsi="Arial" w:cs="Arial"/>
          <w:color w:val="000000" w:themeColor="text1"/>
          <w:sz w:val="20"/>
          <w:szCs w:val="20"/>
        </w:rPr>
        <w:footnoteRef/>
      </w:r>
      <w:r w:rsidRPr="003C0BA1">
        <w:rPr>
          <w:rFonts w:ascii="Arial" w:hAnsi="Arial" w:cs="Arial"/>
          <w:color w:val="000000" w:themeColor="text1"/>
          <w:sz w:val="20"/>
          <w:szCs w:val="20"/>
        </w:rPr>
        <w:t xml:space="preserve"> Como se advierte de la versión pública de un contrato de administración de tienda escolar de dos mil diecinueve, disponible en el siguiente sitio web: http://transparencia.seg.guanajuato.gob.mx</w:t>
      </w:r>
      <w:r w:rsidRPr="003C0BA1">
        <w:rPr>
          <w:rFonts w:ascii="Arial" w:hAnsi="Arial" w:cs="Arial"/>
          <w:color w:val="000000" w:themeColor="text1"/>
          <w:sz w:val="20"/>
          <w:szCs w:val="20"/>
        </w:rPr>
        <w:br/>
        <w:t>/2019/DRESO/27/111_17_TE_11DPR1127P_2019_2020.pdf</w:t>
      </w:r>
    </w:p>
  </w:footnote>
  <w:footnote w:id="14">
    <w:p w14:paraId="4969C18D" w14:textId="77777777" w:rsidR="003B4B88" w:rsidRPr="003C0BA1" w:rsidRDefault="003B4B88" w:rsidP="00332062">
      <w:pPr>
        <w:pStyle w:val="Textonotapie"/>
        <w:jc w:val="both"/>
        <w:rPr>
          <w:rFonts w:ascii="Arial" w:hAnsi="Arial" w:cs="Arial"/>
          <w:color w:val="000000" w:themeColor="text1"/>
        </w:rPr>
      </w:pPr>
      <w:r w:rsidRPr="003C0BA1">
        <w:rPr>
          <w:rStyle w:val="Refdenotaalpie"/>
          <w:rFonts w:ascii="Arial" w:hAnsi="Arial" w:cs="Arial"/>
          <w:color w:val="000000" w:themeColor="text1"/>
        </w:rPr>
        <w:footnoteRef/>
      </w:r>
      <w:r w:rsidRPr="003C0BA1">
        <w:rPr>
          <w:rFonts w:ascii="Arial" w:hAnsi="Arial" w:cs="Arial"/>
          <w:color w:val="000000" w:themeColor="text1"/>
        </w:rPr>
        <w:t xml:space="preserve"> </w:t>
      </w:r>
      <w:r w:rsidRPr="003C0BA1">
        <w:rPr>
          <w:rFonts w:ascii="Arial" w:hAnsi="Arial" w:cs="Arial"/>
          <w:color w:val="000000" w:themeColor="text1"/>
          <w:shd w:val="clear" w:color="auto" w:fill="FFFFFF"/>
        </w:rPr>
        <w:t>En términos de lo dispuesto en el artículo 15, párrafo 1, de la </w:t>
      </w:r>
      <w:r w:rsidRPr="003C0BA1">
        <w:rPr>
          <w:rFonts w:ascii="Arial" w:hAnsi="Arial" w:cs="Arial"/>
          <w:i/>
          <w:iCs/>
          <w:color w:val="000000" w:themeColor="text1"/>
          <w:shd w:val="clear" w:color="auto" w:fill="FFFFFF"/>
        </w:rPr>
        <w:t>Ley de Medios</w:t>
      </w:r>
      <w:r w:rsidRPr="003C0BA1">
        <w:rPr>
          <w:rFonts w:ascii="Arial" w:hAnsi="Arial" w:cs="Arial"/>
          <w:color w:val="000000" w:themeColor="text1"/>
          <w:shd w:val="clear" w:color="auto" w:fill="FFFFFF"/>
        </w:rPr>
        <w:t>.</w:t>
      </w:r>
    </w:p>
  </w:footnote>
  <w:footnote w:id="15">
    <w:p w14:paraId="3DDF46D7" w14:textId="6B1A18A2" w:rsidR="003B4B88" w:rsidRPr="0079326D" w:rsidRDefault="003B4B88" w:rsidP="00332062">
      <w:pPr>
        <w:pStyle w:val="Textonotapie"/>
        <w:jc w:val="both"/>
        <w:rPr>
          <w:rFonts w:ascii="Arial" w:hAnsi="Arial" w:cs="Arial"/>
          <w:i/>
          <w:iCs/>
          <w:lang w:val="es-MX"/>
        </w:rPr>
      </w:pPr>
      <w:r w:rsidRPr="0079326D">
        <w:rPr>
          <w:rStyle w:val="Refdenotaalpie"/>
          <w:rFonts w:ascii="Arial" w:hAnsi="Arial" w:cs="Arial"/>
        </w:rPr>
        <w:footnoteRef/>
      </w:r>
      <w:r w:rsidRPr="0079326D">
        <w:rPr>
          <w:rFonts w:ascii="Arial" w:hAnsi="Arial" w:cs="Arial"/>
        </w:rPr>
        <w:t xml:space="preserve"> En términos de lo dispuesto en el artículo 15, párrafo 1, de la </w:t>
      </w:r>
      <w:r w:rsidRPr="0079326D">
        <w:rPr>
          <w:rFonts w:ascii="Arial" w:hAnsi="Arial" w:cs="Arial"/>
          <w:i/>
          <w:iCs/>
        </w:rPr>
        <w:t>Ley de Medios.</w:t>
      </w:r>
    </w:p>
  </w:footnote>
  <w:footnote w:id="16">
    <w:p w14:paraId="25CB6FD9" w14:textId="4F3302E7" w:rsidR="003B4B88" w:rsidRPr="00EE4DE2" w:rsidRDefault="003B4B88" w:rsidP="00332062">
      <w:pPr>
        <w:pStyle w:val="Textonotapie"/>
        <w:jc w:val="both"/>
        <w:rPr>
          <w:rFonts w:ascii="Arial" w:hAnsi="Arial" w:cs="Arial"/>
          <w:lang w:val="es-MX"/>
        </w:rPr>
      </w:pPr>
      <w:r w:rsidRPr="00EE4DE2">
        <w:rPr>
          <w:rStyle w:val="Refdenotaalpie"/>
          <w:rFonts w:ascii="Arial" w:hAnsi="Arial" w:cs="Arial"/>
        </w:rPr>
        <w:footnoteRef/>
      </w:r>
      <w:r w:rsidRPr="00EE4DE2">
        <w:rPr>
          <w:rFonts w:ascii="Arial" w:hAnsi="Arial" w:cs="Arial"/>
        </w:rPr>
        <w:t xml:space="preserve"> </w:t>
      </w:r>
      <w:r>
        <w:rPr>
          <w:rFonts w:ascii="Arial" w:hAnsi="Arial" w:cs="Arial"/>
          <w:lang w:val="es-MX"/>
        </w:rPr>
        <w:t>Similares razonamientos</w:t>
      </w:r>
      <w:r w:rsidRPr="00EE4DE2">
        <w:rPr>
          <w:rFonts w:ascii="Arial" w:hAnsi="Arial" w:cs="Arial"/>
          <w:lang w:val="es-MX"/>
        </w:rPr>
        <w:t xml:space="preserve"> sostuvo esta Sala Regional al resolver el expediente SM-JIN-66/2021.</w:t>
      </w:r>
    </w:p>
  </w:footnote>
  <w:footnote w:id="17">
    <w:p w14:paraId="3AFADCAE" w14:textId="77777777" w:rsidR="003B4B88" w:rsidRPr="0099095B" w:rsidRDefault="003B4B88" w:rsidP="00332062">
      <w:pPr>
        <w:pStyle w:val="Sinespaciado"/>
        <w:jc w:val="both"/>
        <w:rPr>
          <w:rFonts w:ascii="Arial" w:hAnsi="Arial" w:cs="Arial"/>
          <w:sz w:val="20"/>
          <w:szCs w:val="20"/>
          <w:lang w:val="es-419"/>
        </w:rPr>
      </w:pPr>
      <w:r w:rsidRPr="0099095B">
        <w:rPr>
          <w:rStyle w:val="Refdenotaalpie"/>
          <w:rFonts w:ascii="Arial" w:hAnsi="Arial" w:cs="Arial"/>
          <w:sz w:val="20"/>
          <w:szCs w:val="20"/>
        </w:rPr>
        <w:footnoteRef/>
      </w:r>
      <w:r w:rsidRPr="0099095B">
        <w:rPr>
          <w:rFonts w:ascii="Arial" w:hAnsi="Arial" w:cs="Arial"/>
          <w:sz w:val="20"/>
          <w:szCs w:val="20"/>
        </w:rPr>
        <w:t xml:space="preserve"> De conformidad con la jurisprudencia 28/2009 de la Sala Superior, de rubro: CONGRUENCIA EXTERNA E INTERNA. SE DEBE CUMPLIR EN TODA SENTENCIA, publicada en </w:t>
      </w:r>
      <w:r w:rsidRPr="0099095B">
        <w:rPr>
          <w:rFonts w:ascii="Arial" w:hAnsi="Arial" w:cs="Arial"/>
          <w:i/>
          <w:sz w:val="20"/>
          <w:szCs w:val="20"/>
        </w:rPr>
        <w:t xml:space="preserve">Gaceta de Jurisprudencia y Tesis en materia electoral, Tribunal Electoral del Poder Judicial de la Federación, </w:t>
      </w:r>
      <w:r w:rsidRPr="0099095B">
        <w:rPr>
          <w:rFonts w:ascii="Arial" w:hAnsi="Arial" w:cs="Arial"/>
          <w:sz w:val="20"/>
          <w:szCs w:val="20"/>
        </w:rPr>
        <w:t>Suplemento 5, Año 2010,</w:t>
      </w:r>
      <w:r w:rsidRPr="0099095B">
        <w:rPr>
          <w:rFonts w:ascii="Arial" w:hAnsi="Arial" w:cs="Arial"/>
          <w:i/>
          <w:sz w:val="20"/>
          <w:szCs w:val="20"/>
        </w:rPr>
        <w:t xml:space="preserve"> </w:t>
      </w:r>
      <w:r w:rsidRPr="0099095B">
        <w:rPr>
          <w:rFonts w:ascii="Arial" w:hAnsi="Arial" w:cs="Arial"/>
          <w:sz w:val="20"/>
          <w:szCs w:val="20"/>
        </w:rPr>
        <w:t>pp.</w:t>
      </w:r>
      <w:r w:rsidRPr="0099095B">
        <w:rPr>
          <w:rFonts w:ascii="Arial" w:hAnsi="Arial" w:cs="Arial"/>
          <w:i/>
          <w:sz w:val="20"/>
          <w:szCs w:val="20"/>
        </w:rPr>
        <w:t xml:space="preserve"> </w:t>
      </w:r>
      <w:r w:rsidRPr="0099095B">
        <w:rPr>
          <w:rFonts w:ascii="Arial" w:hAnsi="Arial" w:cs="Arial"/>
          <w:sz w:val="20"/>
          <w:szCs w:val="20"/>
        </w:rPr>
        <w:t>23 y 24.</w:t>
      </w:r>
    </w:p>
  </w:footnote>
  <w:footnote w:id="18">
    <w:p w14:paraId="5A492B59" w14:textId="77777777" w:rsidR="003B4B88" w:rsidRPr="0099095B" w:rsidRDefault="003B4B88" w:rsidP="00332062">
      <w:pPr>
        <w:pStyle w:val="Sinespaciado"/>
        <w:jc w:val="both"/>
        <w:rPr>
          <w:rFonts w:ascii="Arial" w:hAnsi="Arial" w:cs="Arial"/>
          <w:sz w:val="20"/>
          <w:szCs w:val="20"/>
        </w:rPr>
      </w:pPr>
      <w:r w:rsidRPr="0099095B">
        <w:rPr>
          <w:rStyle w:val="Refdenotaalpie"/>
          <w:rFonts w:ascii="Arial" w:hAnsi="Arial" w:cs="Arial"/>
          <w:sz w:val="20"/>
          <w:szCs w:val="20"/>
        </w:rPr>
        <w:footnoteRef/>
      </w:r>
      <w:r w:rsidRPr="0099095B">
        <w:rPr>
          <w:rFonts w:ascii="Arial" w:hAnsi="Arial" w:cs="Arial"/>
          <w:sz w:val="20"/>
          <w:szCs w:val="20"/>
        </w:rPr>
        <w:t xml:space="preserve"> Véase la jurisprudencia 36/2018 de rubro y contenido siguiente: REPRESENTACIÓN PROPORCIONAL. ANTE LA FALTA DE PREVISIÓN EN LA NORMATIVA ESTATAL DE LÍMITES DE REPRESENTACIÓN PARA LA CONFORMACIÓN DE LOS AYUNTAMIENTOS, NO DEBE ACUDIRSE A LOS LÍMITES DE SOBRE- Y SUBREPRESENTACIÓN FIJADOS CONSTITUCIONALMENTE PARA LA INTEGRACIÓN DE LOS CONGRESOS LOCALES, consultable en Gaceta del Semanario Judicial de la Federación, libro 62, enero de 2019, tomo I, página 8.</w:t>
      </w:r>
    </w:p>
  </w:footnote>
  <w:footnote w:id="19">
    <w:p w14:paraId="7D503E46" w14:textId="77777777" w:rsidR="003B4B88" w:rsidRPr="0099095B" w:rsidRDefault="003B4B88" w:rsidP="00332062">
      <w:pPr>
        <w:pStyle w:val="Sinespaciado"/>
        <w:jc w:val="both"/>
        <w:rPr>
          <w:rFonts w:ascii="Arial" w:hAnsi="Arial" w:cs="Arial"/>
          <w:sz w:val="20"/>
          <w:szCs w:val="20"/>
        </w:rPr>
      </w:pPr>
      <w:r w:rsidRPr="0099095B">
        <w:rPr>
          <w:rStyle w:val="Refdenotaalpie"/>
          <w:rFonts w:ascii="Arial" w:hAnsi="Arial" w:cs="Arial"/>
          <w:sz w:val="20"/>
          <w:szCs w:val="20"/>
        </w:rPr>
        <w:footnoteRef/>
      </w:r>
      <w:r w:rsidRPr="0099095B">
        <w:rPr>
          <w:rFonts w:ascii="Arial" w:hAnsi="Arial" w:cs="Arial"/>
          <w:b/>
          <w:bCs/>
          <w:sz w:val="20"/>
          <w:szCs w:val="20"/>
        </w:rPr>
        <w:t xml:space="preserve"> Artículo 109. </w:t>
      </w:r>
      <w:r w:rsidRPr="0099095B">
        <w:rPr>
          <w:rFonts w:ascii="Arial" w:hAnsi="Arial" w:cs="Arial"/>
          <w:sz w:val="20"/>
          <w:szCs w:val="20"/>
        </w:rPr>
        <w:t>En todos los Municipios, los Ayuntamientos serán electos por votación popular directa, de acuerdo con las normas que establezca la Ley de la materia, de conformidad con las siguientes bases:</w:t>
      </w:r>
    </w:p>
    <w:p w14:paraId="0A71F2A0" w14:textId="77777777" w:rsidR="003B4B88" w:rsidRPr="0099095B" w:rsidRDefault="003B4B88" w:rsidP="00332062">
      <w:pPr>
        <w:pStyle w:val="Sinespaciado"/>
        <w:jc w:val="both"/>
        <w:rPr>
          <w:rFonts w:ascii="Arial" w:hAnsi="Arial" w:cs="Arial"/>
          <w:sz w:val="20"/>
          <w:szCs w:val="20"/>
        </w:rPr>
      </w:pPr>
      <w:r w:rsidRPr="0099095B">
        <w:rPr>
          <w:rFonts w:ascii="Arial" w:hAnsi="Arial" w:cs="Arial"/>
          <w:sz w:val="20"/>
          <w:szCs w:val="20"/>
        </w:rPr>
        <w:t>I.- El Presidente Municipal y los Síndicos de los Ayuntamientos serán electos conforme al Principio de Mayoría Relativa; y,</w:t>
      </w:r>
    </w:p>
    <w:p w14:paraId="5075ACE1" w14:textId="77777777" w:rsidR="003B4B88" w:rsidRPr="0099095B" w:rsidRDefault="003B4B88" w:rsidP="00332062">
      <w:pPr>
        <w:pStyle w:val="Sinespaciado"/>
        <w:jc w:val="both"/>
        <w:rPr>
          <w:rFonts w:ascii="Arial" w:hAnsi="Arial" w:cs="Arial"/>
          <w:sz w:val="20"/>
          <w:szCs w:val="20"/>
        </w:rPr>
      </w:pPr>
      <w:r w:rsidRPr="0099095B">
        <w:rPr>
          <w:rFonts w:ascii="Arial" w:hAnsi="Arial" w:cs="Arial"/>
          <w:sz w:val="20"/>
          <w:szCs w:val="20"/>
        </w:rPr>
        <w:t>II.- Los Regidores serán electos por el Principio de Representación Proporcional, de acuerdo con lo que señale la Ley respectiva.</w:t>
      </w:r>
    </w:p>
    <w:p w14:paraId="4D761BE3" w14:textId="77777777" w:rsidR="003B4B88" w:rsidRPr="0099095B" w:rsidRDefault="003B4B88" w:rsidP="00332062">
      <w:pPr>
        <w:pStyle w:val="Sinespaciado"/>
        <w:jc w:val="both"/>
        <w:rPr>
          <w:rFonts w:ascii="Arial" w:hAnsi="Arial" w:cs="Arial"/>
          <w:b/>
          <w:bCs/>
          <w:sz w:val="20"/>
          <w:szCs w:val="20"/>
        </w:rPr>
      </w:pPr>
      <w:r w:rsidRPr="0099095B">
        <w:rPr>
          <w:rFonts w:ascii="Arial" w:hAnsi="Arial" w:cs="Arial"/>
          <w:b/>
          <w:bCs/>
          <w:sz w:val="20"/>
          <w:szCs w:val="20"/>
        </w:rPr>
        <w:t xml:space="preserve">Artículo 113. </w:t>
      </w:r>
      <w:r w:rsidRPr="0099095B">
        <w:rPr>
          <w:rFonts w:ascii="Arial" w:hAnsi="Arial" w:cs="Arial"/>
          <w:sz w:val="20"/>
          <w:szCs w:val="20"/>
        </w:rPr>
        <w:t>Los Presidentes Municipales, Regidores o Síndicos electos popularmente, durarán en su encargo tres años y no podrán ser reelectos para el mismo cargo en el periodo inmediato. Los Miembros de los Concejos Municipales no podrán ser electos para el período inmediato.</w:t>
      </w:r>
    </w:p>
  </w:footnote>
  <w:footnote w:id="20">
    <w:p w14:paraId="7E722130" w14:textId="77777777" w:rsidR="003B4B88" w:rsidRPr="0099095B" w:rsidRDefault="003B4B88" w:rsidP="00332062">
      <w:pPr>
        <w:pStyle w:val="Sinespaciado"/>
        <w:jc w:val="both"/>
        <w:rPr>
          <w:rFonts w:ascii="Arial" w:hAnsi="Arial" w:cs="Arial"/>
          <w:sz w:val="20"/>
          <w:szCs w:val="20"/>
        </w:rPr>
      </w:pPr>
      <w:r w:rsidRPr="0099095B">
        <w:rPr>
          <w:rStyle w:val="Refdenotaalpie"/>
          <w:rFonts w:ascii="Arial" w:hAnsi="Arial" w:cs="Arial"/>
          <w:sz w:val="20"/>
          <w:szCs w:val="20"/>
        </w:rPr>
        <w:footnoteRef/>
      </w:r>
      <w:r w:rsidRPr="0099095B">
        <w:rPr>
          <w:rFonts w:ascii="Arial" w:hAnsi="Arial" w:cs="Arial"/>
          <w:sz w:val="20"/>
          <w:szCs w:val="20"/>
        </w:rPr>
        <w:t xml:space="preserve"> </w:t>
      </w:r>
      <w:r w:rsidRPr="0099095B">
        <w:rPr>
          <w:rFonts w:ascii="Arial" w:hAnsi="Arial" w:cs="Arial"/>
          <w:b/>
          <w:bCs/>
          <w:sz w:val="20"/>
          <w:szCs w:val="20"/>
        </w:rPr>
        <w:t>Artículo 3</w:t>
      </w:r>
      <w:r w:rsidRPr="0099095B">
        <w:rPr>
          <w:rFonts w:ascii="Arial" w:hAnsi="Arial" w:cs="Arial"/>
          <w:sz w:val="20"/>
          <w:szCs w:val="20"/>
        </w:rPr>
        <w:t>. El Municipio será gobernado y administrado por un Ayuntamiento, cuyos miembros se elegirán por sufragio universal, libre, secreto y directo, mediante los principios de mayoría relativa y de representación proporcional, de conformidad con la Constitución Política para el Estado de Guanajuato y al Código de Instituciones y Procedimientos Electorales para el Estado de Guanajuato.</w:t>
      </w:r>
    </w:p>
  </w:footnote>
  <w:footnote w:id="21">
    <w:p w14:paraId="345C16D7" w14:textId="479308D5" w:rsidR="003B4B88" w:rsidRPr="0099095B" w:rsidRDefault="003B4B88" w:rsidP="00332062">
      <w:pPr>
        <w:pStyle w:val="Sinespaciado"/>
        <w:jc w:val="both"/>
        <w:rPr>
          <w:rFonts w:ascii="Arial" w:hAnsi="Arial" w:cs="Arial"/>
          <w:sz w:val="20"/>
          <w:szCs w:val="20"/>
        </w:rPr>
      </w:pPr>
      <w:r w:rsidRPr="0099095B">
        <w:rPr>
          <w:rStyle w:val="Refdenotaalpie"/>
          <w:rFonts w:ascii="Arial" w:hAnsi="Arial" w:cs="Arial"/>
          <w:sz w:val="20"/>
          <w:szCs w:val="20"/>
        </w:rPr>
        <w:footnoteRef/>
      </w:r>
      <w:r w:rsidRPr="0099095B">
        <w:rPr>
          <w:rFonts w:ascii="Arial" w:hAnsi="Arial" w:cs="Arial"/>
          <w:sz w:val="20"/>
          <w:szCs w:val="20"/>
        </w:rPr>
        <w:t xml:space="preserve"> Publicada en: </w:t>
      </w:r>
      <w:r w:rsidRPr="0099095B">
        <w:rPr>
          <w:rFonts w:ascii="Arial" w:hAnsi="Arial" w:cs="Arial"/>
          <w:i/>
          <w:iCs/>
          <w:sz w:val="20"/>
          <w:szCs w:val="20"/>
        </w:rPr>
        <w:t>Gaceta del Semanario Judicial de la Federación</w:t>
      </w:r>
      <w:r w:rsidRPr="0099095B">
        <w:rPr>
          <w:rFonts w:ascii="Arial" w:hAnsi="Arial" w:cs="Arial"/>
          <w:sz w:val="20"/>
          <w:szCs w:val="20"/>
        </w:rPr>
        <w:t>, libro 62, enero 2019, tomo I, p. 8, registro digital: 2018973.</w:t>
      </w:r>
    </w:p>
  </w:footnote>
  <w:footnote w:id="22">
    <w:p w14:paraId="6D41BEEE" w14:textId="77777777" w:rsidR="003B4B88" w:rsidRPr="00B922F5" w:rsidRDefault="003B4B88" w:rsidP="00332062">
      <w:pPr>
        <w:pStyle w:val="Sinespaciado"/>
        <w:jc w:val="both"/>
        <w:rPr>
          <w:rFonts w:ascii="Arial" w:hAnsi="Arial" w:cs="Arial"/>
          <w:sz w:val="20"/>
          <w:szCs w:val="20"/>
        </w:rPr>
      </w:pPr>
      <w:r w:rsidRPr="0099095B">
        <w:rPr>
          <w:rStyle w:val="Refdenotaalpie"/>
          <w:rFonts w:ascii="Arial" w:hAnsi="Arial" w:cs="Arial"/>
          <w:sz w:val="20"/>
          <w:szCs w:val="20"/>
        </w:rPr>
        <w:footnoteRef/>
      </w:r>
      <w:r w:rsidRPr="0099095B">
        <w:rPr>
          <w:rFonts w:ascii="Arial" w:hAnsi="Arial" w:cs="Arial"/>
          <w:sz w:val="20"/>
          <w:szCs w:val="20"/>
        </w:rPr>
        <w:t xml:space="preserve"> Jurisprudencia 2/2004, de este Tribunal Electoral, con el rubro: ACUMULACIÓN. NO CONFIGURA LA ADQUISICIÓN PROCESAL DE LAS PRETENSIONES. Publicada en </w:t>
      </w:r>
      <w:r w:rsidRPr="00B922F5">
        <w:rPr>
          <w:rFonts w:ascii="Arial" w:hAnsi="Arial" w:cs="Arial"/>
          <w:sz w:val="20"/>
          <w:szCs w:val="20"/>
        </w:rPr>
        <w:t>Jurisprudencia y Tesis Relevantes 1997-2005. Compilación Oficial, Tribunal Electoral del Poder Judicial de la Federación, páginas 20 y 21.</w:t>
      </w:r>
    </w:p>
  </w:footnote>
  <w:footnote w:id="23">
    <w:p w14:paraId="373F2881" w14:textId="07FA8F85" w:rsidR="003B4B88" w:rsidRPr="00B922F5" w:rsidRDefault="003B4B88" w:rsidP="00332062">
      <w:pPr>
        <w:pStyle w:val="Textonotapie"/>
        <w:jc w:val="both"/>
        <w:rPr>
          <w:lang w:val="es-MX"/>
        </w:rPr>
      </w:pPr>
      <w:r w:rsidRPr="00B922F5">
        <w:rPr>
          <w:rStyle w:val="Refdenotaalpie"/>
          <w:rFonts w:ascii="Arial" w:hAnsi="Arial" w:cs="Arial"/>
        </w:rPr>
        <w:footnoteRef/>
      </w:r>
      <w:r w:rsidRPr="00B922F5">
        <w:rPr>
          <w:rFonts w:ascii="Arial" w:hAnsi="Arial" w:cs="Arial"/>
        </w:rPr>
        <w:t xml:space="preserve"> </w:t>
      </w:r>
      <w:r w:rsidRPr="00B922F5">
        <w:rPr>
          <w:rFonts w:ascii="Arial" w:hAnsi="Arial" w:cs="Arial"/>
          <w:lang w:val="es-MX"/>
        </w:rPr>
        <w:t>Así lo sostuvo esta Sala Regional al resolver los expedientes SM-JRC-337/2018 y acumulados.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62BB0" w14:textId="5709DADE" w:rsidR="003B4B88" w:rsidRDefault="003B4B88" w:rsidP="0084663C">
    <w:pPr>
      <w:pStyle w:val="Encabezado"/>
      <w:rPr>
        <w:rFonts w:ascii="Arial" w:hAnsi="Arial" w:cs="Arial"/>
        <w:b/>
        <w:noProof/>
        <w:lang w:val="es-ES" w:eastAsia="es-ES"/>
      </w:rPr>
    </w:pPr>
    <w:sdt>
      <w:sdtPr>
        <w:rPr>
          <w:rFonts w:ascii="Arial" w:hAnsi="Arial" w:cs="Arial"/>
          <w:b/>
          <w:noProof/>
          <w:lang w:val="es-ES" w:eastAsia="es-ES"/>
        </w:rPr>
        <w:id w:val="436489184"/>
        <w:docPartObj>
          <w:docPartGallery w:val="Page Numbers (Margins)"/>
          <w:docPartUnique/>
        </w:docPartObj>
      </w:sdtPr>
      <w:sdtContent>
        <w:r w:rsidRPr="001028E6">
          <w:rPr>
            <w:rFonts w:ascii="Arial" w:hAnsi="Arial" w:cs="Arial"/>
            <w:b/>
            <w:noProof/>
            <w:lang w:val="es-MX" w:eastAsia="es-MX"/>
          </w:rPr>
          <mc:AlternateContent>
            <mc:Choice Requires="wps">
              <w:drawing>
                <wp:anchor distT="0" distB="0" distL="114300" distR="114300" simplePos="0" relativeHeight="251660288" behindDoc="0" locked="0" layoutInCell="0" allowOverlap="1" wp14:anchorId="017C29B5" wp14:editId="1358B6BC">
                  <wp:simplePos x="0" y="0"/>
                  <wp:positionH relativeFrom="leftMargin">
                    <wp:align>center</wp:align>
                  </wp:positionH>
                  <wp:positionV relativeFrom="page">
                    <wp:align>center</wp:align>
                  </wp:positionV>
                  <wp:extent cx="762000" cy="895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1249568"/>
                                <w:docPartObj>
                                  <w:docPartGallery w:val="Page Numbers (Margins)"/>
                                  <w:docPartUnique/>
                                </w:docPartObj>
                              </w:sdtPr>
                              <w:sdtContent>
                                <w:sdt>
                                  <w:sdtPr>
                                    <w:rPr>
                                      <w:rFonts w:asciiTheme="majorHAnsi" w:eastAsiaTheme="majorEastAsia" w:hAnsiTheme="majorHAnsi" w:cstheme="majorBidi"/>
                                      <w:sz w:val="48"/>
                                      <w:szCs w:val="48"/>
                                    </w:rPr>
                                    <w:id w:val="-965500720"/>
                                    <w:docPartObj>
                                      <w:docPartGallery w:val="Page Numbers (Margins)"/>
                                      <w:docPartUnique/>
                                    </w:docPartObj>
                                  </w:sdtPr>
                                  <w:sdtContent>
                                    <w:p w14:paraId="27E50B27" w14:textId="77777777" w:rsidR="003B4B88" w:rsidRDefault="003B4B88">
                                      <w:pPr>
                                        <w:jc w:val="center"/>
                                        <w:rPr>
                                          <w:rFonts w:asciiTheme="majorHAnsi" w:eastAsiaTheme="majorEastAsia" w:hAnsiTheme="majorHAnsi" w:cstheme="majorBidi"/>
                                          <w:sz w:val="48"/>
                                          <w:szCs w:val="48"/>
                                        </w:rPr>
                                      </w:pPr>
                                      <w:r w:rsidRPr="001028E6">
                                        <w:rPr>
                                          <w:rFonts w:ascii="Cambria" w:eastAsiaTheme="minorEastAsia" w:hAnsi="Cambria"/>
                                          <w:sz w:val="48"/>
                                          <w:szCs w:val="48"/>
                                        </w:rPr>
                                        <w:fldChar w:fldCharType="begin"/>
                                      </w:r>
                                      <w:r w:rsidRPr="001028E6">
                                        <w:rPr>
                                          <w:rFonts w:ascii="Cambria" w:hAnsi="Cambria"/>
                                          <w:sz w:val="48"/>
                                          <w:szCs w:val="48"/>
                                        </w:rPr>
                                        <w:instrText>PAGE   \* MERGEFORMAT</w:instrText>
                                      </w:r>
                                      <w:r w:rsidRPr="001028E6">
                                        <w:rPr>
                                          <w:rFonts w:ascii="Cambria" w:eastAsiaTheme="minorEastAsia" w:hAnsi="Cambria"/>
                                          <w:sz w:val="48"/>
                                          <w:szCs w:val="48"/>
                                        </w:rPr>
                                        <w:fldChar w:fldCharType="separate"/>
                                      </w:r>
                                      <w:r w:rsidRPr="00D22F92">
                                        <w:rPr>
                                          <w:rFonts w:ascii="Cambria" w:eastAsiaTheme="majorEastAsia" w:hAnsi="Cambria" w:cstheme="majorBidi"/>
                                          <w:noProof/>
                                          <w:sz w:val="48"/>
                                          <w:szCs w:val="48"/>
                                          <w:lang w:val="es-ES"/>
                                        </w:rPr>
                                        <w:t>12</w:t>
                                      </w:r>
                                      <w:r w:rsidRPr="001028E6">
                                        <w:rPr>
                                          <w:rFonts w:ascii="Cambria" w:eastAsiaTheme="majorEastAsia" w:hAnsi="Cambria"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C29B5" id="Rectángulo 9" o:spid="_x0000_s1028"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Kq/eS0IAgAA5wMAAA4AAAAA&#10;AAAAAAAAAAAALgIAAGRycy9lMm9Eb2MueG1sUEsBAi0AFAAGAAgAAAAhAGzVH9PZAAAABQEAAA8A&#10;AAAAAAAAAAAAAAAAYgQAAGRycy9kb3ducmV2LnhtbFBLBQYAAAAABAAEAPMAAABoBQAAAAA=&#10;" o:allowincell="f" stroked="f">
                  <v:textbox>
                    <w:txbxContent>
                      <w:sdt>
                        <w:sdtPr>
                          <w:rPr>
                            <w:rFonts w:asciiTheme="majorHAnsi" w:eastAsiaTheme="majorEastAsia" w:hAnsiTheme="majorHAnsi" w:cstheme="majorBidi"/>
                            <w:sz w:val="48"/>
                            <w:szCs w:val="48"/>
                          </w:rPr>
                          <w:id w:val="111249568"/>
                          <w:docPartObj>
                            <w:docPartGallery w:val="Page Numbers (Margins)"/>
                            <w:docPartUnique/>
                          </w:docPartObj>
                        </w:sdtPr>
                        <w:sdtContent>
                          <w:sdt>
                            <w:sdtPr>
                              <w:rPr>
                                <w:rFonts w:asciiTheme="majorHAnsi" w:eastAsiaTheme="majorEastAsia" w:hAnsiTheme="majorHAnsi" w:cstheme="majorBidi"/>
                                <w:sz w:val="48"/>
                                <w:szCs w:val="48"/>
                              </w:rPr>
                              <w:id w:val="-965500720"/>
                              <w:docPartObj>
                                <w:docPartGallery w:val="Page Numbers (Margins)"/>
                                <w:docPartUnique/>
                              </w:docPartObj>
                            </w:sdtPr>
                            <w:sdtContent>
                              <w:p w14:paraId="27E50B27" w14:textId="77777777" w:rsidR="00C930B7" w:rsidRDefault="00C930B7">
                                <w:pPr>
                                  <w:jc w:val="center"/>
                                  <w:rPr>
                                    <w:rFonts w:asciiTheme="majorHAnsi" w:eastAsiaTheme="majorEastAsia" w:hAnsiTheme="majorHAnsi" w:cstheme="majorBidi"/>
                                    <w:sz w:val="48"/>
                                    <w:szCs w:val="48"/>
                                  </w:rPr>
                                </w:pPr>
                                <w:r w:rsidRPr="001028E6">
                                  <w:rPr>
                                    <w:rFonts w:ascii="Cambria" w:eastAsiaTheme="minorEastAsia" w:hAnsi="Cambria"/>
                                    <w:sz w:val="48"/>
                                    <w:szCs w:val="48"/>
                                  </w:rPr>
                                  <w:fldChar w:fldCharType="begin"/>
                                </w:r>
                                <w:r w:rsidRPr="001028E6">
                                  <w:rPr>
                                    <w:rFonts w:ascii="Cambria" w:hAnsi="Cambria"/>
                                    <w:sz w:val="48"/>
                                    <w:szCs w:val="48"/>
                                  </w:rPr>
                                  <w:instrText>PAGE   \* MERGEFORMAT</w:instrText>
                                </w:r>
                                <w:r w:rsidRPr="001028E6">
                                  <w:rPr>
                                    <w:rFonts w:ascii="Cambria" w:eastAsiaTheme="minorEastAsia" w:hAnsi="Cambria"/>
                                    <w:sz w:val="48"/>
                                    <w:szCs w:val="48"/>
                                  </w:rPr>
                                  <w:fldChar w:fldCharType="separate"/>
                                </w:r>
                                <w:r w:rsidRPr="00D22F92">
                                  <w:rPr>
                                    <w:rFonts w:ascii="Cambria" w:eastAsiaTheme="majorEastAsia" w:hAnsi="Cambria" w:cstheme="majorBidi"/>
                                    <w:noProof/>
                                    <w:sz w:val="48"/>
                                    <w:szCs w:val="48"/>
                                    <w:lang w:val="es-ES"/>
                                  </w:rPr>
                                  <w:t>12</w:t>
                                </w:r>
                                <w:r w:rsidRPr="001028E6">
                                  <w:rPr>
                                    <w:rFonts w:ascii="Cambria" w:eastAsiaTheme="majorEastAsia" w:hAnsi="Cambria" w:cstheme="majorBidi"/>
                                    <w:sz w:val="48"/>
                                    <w:szCs w:val="48"/>
                                  </w:rPr>
                                  <w:fldChar w:fldCharType="end"/>
                                </w:r>
                              </w:p>
                            </w:sdtContent>
                          </w:sdt>
                        </w:sdtContent>
                      </w:sdt>
                    </w:txbxContent>
                  </v:textbox>
                  <w10:wrap anchorx="margin" anchory="page"/>
                </v:rect>
              </w:pict>
            </mc:Fallback>
          </mc:AlternateContent>
        </w:r>
      </w:sdtContent>
    </w:sdt>
    <w:bookmarkStart w:id="51" w:name="_Hlk19724309"/>
    <w:r>
      <w:rPr>
        <w:rFonts w:ascii="Arial" w:hAnsi="Arial" w:cs="Arial"/>
        <w:b/>
        <w:noProof/>
        <w:lang w:val="es-ES" w:eastAsia="es-ES"/>
      </w:rPr>
      <w:t>SM-JDC-786/202</w:t>
    </w:r>
    <w:bookmarkEnd w:id="51"/>
    <w:r>
      <w:rPr>
        <w:rFonts w:ascii="Arial" w:hAnsi="Arial" w:cs="Arial"/>
        <w:b/>
        <w:noProof/>
        <w:lang w:val="es-ES" w:eastAsia="es-ES"/>
      </w:rPr>
      <w:t>1 Y ACUMULADO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736EB" w14:textId="19467E60" w:rsidR="003B4B88" w:rsidRPr="00D801EC" w:rsidRDefault="003B4B88" w:rsidP="0084663C">
    <w:pPr>
      <w:pStyle w:val="Encabezado"/>
      <w:jc w:val="right"/>
      <w:rPr>
        <w:rFonts w:ascii="Arial" w:hAnsi="Arial" w:cs="Arial"/>
        <w:b/>
      </w:rPr>
    </w:pPr>
    <w:r>
      <w:rPr>
        <w:noProof/>
        <w:lang w:val="es-MX" w:eastAsia="es-MX"/>
      </w:rPr>
      <w:drawing>
        <wp:anchor distT="0" distB="0" distL="114300" distR="114300" simplePos="0" relativeHeight="251662336" behindDoc="0" locked="0" layoutInCell="1" allowOverlap="1" wp14:anchorId="4D6703B1" wp14:editId="2282207D">
          <wp:simplePos x="0" y="0"/>
          <wp:positionH relativeFrom="column">
            <wp:posOffset>-1663997</wp:posOffset>
          </wp:positionH>
          <wp:positionV relativeFrom="paragraph">
            <wp:posOffset>-203721</wp:posOffset>
          </wp:positionV>
          <wp:extent cx="1378585" cy="1191895"/>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1EC">
      <w:rPr>
        <w:rFonts w:ascii="Arial" w:hAnsi="Arial" w:cs="Arial"/>
        <w:b/>
        <w:noProof/>
        <w:lang w:val="es-MX" w:eastAsia="es-MX"/>
      </w:rPr>
      <mc:AlternateContent>
        <mc:Choice Requires="wps">
          <w:drawing>
            <wp:anchor distT="0" distB="0" distL="114300" distR="114300" simplePos="0" relativeHeight="251659264" behindDoc="0" locked="0" layoutInCell="0" allowOverlap="1" wp14:anchorId="633AE4E2" wp14:editId="656B8EA3">
              <wp:simplePos x="0" y="0"/>
              <wp:positionH relativeFrom="page">
                <wp:posOffset>7032625</wp:posOffset>
              </wp:positionH>
              <wp:positionV relativeFrom="page">
                <wp:posOffset>5673090</wp:posOffset>
              </wp:positionV>
              <wp:extent cx="762000" cy="895350"/>
              <wp:effectExtent l="0" t="0" r="0" b="0"/>
              <wp:wrapNone/>
              <wp:docPr id="559" name="Rectángulo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4E8718C" w14:textId="77777777" w:rsidR="003B4B88" w:rsidRPr="009F45DC" w:rsidRDefault="003B4B88">
                          <w:pPr>
                            <w:jc w:val="center"/>
                            <w:rPr>
                              <w:rFonts w:ascii="Cambria" w:eastAsia="MS Gothic" w:hAnsi="Cambria"/>
                              <w:sz w:val="72"/>
                              <w:szCs w:val="72"/>
                            </w:rPr>
                          </w:pPr>
                          <w:r w:rsidRPr="009F45DC">
                            <w:rPr>
                              <w:rFonts w:eastAsia="MS Mincho"/>
                            </w:rPr>
                            <w:fldChar w:fldCharType="begin"/>
                          </w:r>
                          <w:r>
                            <w:instrText>PAGE  \* MERGEFORMAT</w:instrText>
                          </w:r>
                          <w:r w:rsidRPr="009F45DC">
                            <w:rPr>
                              <w:rFonts w:eastAsia="MS Mincho"/>
                            </w:rPr>
                            <w:fldChar w:fldCharType="separate"/>
                          </w:r>
                          <w:r w:rsidRPr="00D22F92">
                            <w:rPr>
                              <w:rFonts w:ascii="Cambria" w:eastAsia="MS Gothic" w:hAnsi="Cambria"/>
                              <w:noProof/>
                              <w:sz w:val="48"/>
                              <w:szCs w:val="48"/>
                              <w:lang w:val="es-ES"/>
                            </w:rPr>
                            <w:t>11</w:t>
                          </w:r>
                          <w:r w:rsidRPr="009F45DC">
                            <w:rPr>
                              <w:rFonts w:ascii="Cambria" w:eastAsia="MS Gothic" w:hAnsi="Cambria"/>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AE4E2" id="Rectángulo 559" o:spid="_x0000_s1029" style="position:absolute;left:0;text-align:left;margin-left:553.75pt;margin-top:446.7pt;width:60pt;height: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" o:allowincell="f" stroked="f">
              <v:textbox>
                <w:txbxContent>
                  <w:p w14:paraId="54E8718C" w14:textId="77777777" w:rsidR="00C930B7" w:rsidRPr="009F45DC" w:rsidRDefault="00C930B7">
                    <w:pPr>
                      <w:jc w:val="center"/>
                      <w:rPr>
                        <w:rFonts w:ascii="Cambria" w:eastAsia="MS Gothic" w:hAnsi="Cambria"/>
                        <w:sz w:val="72"/>
                        <w:szCs w:val="72"/>
                      </w:rPr>
                    </w:pPr>
                    <w:r w:rsidRPr="009F45DC">
                      <w:rPr>
                        <w:rFonts w:eastAsia="MS Mincho"/>
                      </w:rPr>
                      <w:fldChar w:fldCharType="begin"/>
                    </w:r>
                    <w:r>
                      <w:instrText>PAGE  \* MERGEFORMAT</w:instrText>
                    </w:r>
                    <w:r w:rsidRPr="009F45DC">
                      <w:rPr>
                        <w:rFonts w:eastAsia="MS Mincho"/>
                      </w:rPr>
                      <w:fldChar w:fldCharType="separate"/>
                    </w:r>
                    <w:r w:rsidRPr="00D22F92">
                      <w:rPr>
                        <w:rFonts w:ascii="Cambria" w:eastAsia="MS Gothic" w:hAnsi="Cambria"/>
                        <w:noProof/>
                        <w:sz w:val="48"/>
                        <w:szCs w:val="48"/>
                        <w:lang w:val="es-ES"/>
                      </w:rPr>
                      <w:t>11</w:t>
                    </w:r>
                    <w:r w:rsidRPr="009F45DC">
                      <w:rPr>
                        <w:rFonts w:ascii="Cambria" w:eastAsia="MS Gothic" w:hAnsi="Cambria"/>
                        <w:sz w:val="48"/>
                        <w:szCs w:val="48"/>
                      </w:rPr>
                      <w:fldChar w:fldCharType="end"/>
                    </w:r>
                  </w:p>
                </w:txbxContent>
              </v:textbox>
              <w10:wrap anchorx="page" anchory="page"/>
            </v:rect>
          </w:pict>
        </mc:Fallback>
      </mc:AlternateContent>
    </w:r>
    <w:r w:rsidRPr="00693942">
      <w:rPr>
        <w:rFonts w:ascii="Arial" w:hAnsi="Arial" w:cs="Arial"/>
        <w:b/>
        <w:noProof/>
        <w:lang w:val="es-ES" w:eastAsia="es-ES"/>
      </w:rPr>
      <w:t>SM-JDC-786/2021 Y ACUMULADO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02766" w14:textId="4615A0D3" w:rsidR="003B4B88" w:rsidRDefault="003B4B88">
    <w:pPr>
      <w:pStyle w:val="Encabezado"/>
    </w:pPr>
    <w:r>
      <w:rPr>
        <w:noProof/>
        <w:lang w:val="es-MX" w:eastAsia="es-MX"/>
      </w:rPr>
      <w:drawing>
        <wp:anchor distT="0" distB="0" distL="114300" distR="114300" simplePos="0" relativeHeight="251661312" behindDoc="0" locked="0" layoutInCell="1" allowOverlap="1" wp14:anchorId="6A4BE991" wp14:editId="2B13A579">
          <wp:simplePos x="0" y="0"/>
          <wp:positionH relativeFrom="column">
            <wp:posOffset>-1633220</wp:posOffset>
          </wp:positionH>
          <wp:positionV relativeFrom="paragraph">
            <wp:posOffset>-222885</wp:posOffset>
          </wp:positionV>
          <wp:extent cx="1378585" cy="1191895"/>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587738591"/>
        <w:docPartObj>
          <w:docPartGallery w:val="Page Numbers (Margins)"/>
          <w:docPartUnique/>
        </w:docPartObj>
      </w:sdt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90326"/>
    <w:multiLevelType w:val="hybridMultilevel"/>
    <w:tmpl w:val="0D92E45A"/>
    <w:lvl w:ilvl="0" w:tplc="4C86452A">
      <w:start w:val="5"/>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CE378D5"/>
    <w:multiLevelType w:val="hybridMultilevel"/>
    <w:tmpl w:val="9276220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1CE94658"/>
    <w:multiLevelType w:val="hybridMultilevel"/>
    <w:tmpl w:val="D6FADC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091C55"/>
    <w:multiLevelType w:val="hybridMultilevel"/>
    <w:tmpl w:val="90ACA2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8E0969"/>
    <w:multiLevelType w:val="hybridMultilevel"/>
    <w:tmpl w:val="48F8DCD6"/>
    <w:lvl w:ilvl="0" w:tplc="DBAE4DA0">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42A045ED"/>
    <w:multiLevelType w:val="hybridMultilevel"/>
    <w:tmpl w:val="BBB20F3C"/>
    <w:lvl w:ilvl="0" w:tplc="4C86452A">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3415EB"/>
    <w:multiLevelType w:val="hybridMultilevel"/>
    <w:tmpl w:val="DC2ADD0A"/>
    <w:lvl w:ilvl="0" w:tplc="3A0AE65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3B1031"/>
    <w:multiLevelType w:val="hybridMultilevel"/>
    <w:tmpl w:val="BAE46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1057C9"/>
    <w:multiLevelType w:val="hybridMultilevel"/>
    <w:tmpl w:val="21144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165153"/>
    <w:multiLevelType w:val="multilevel"/>
    <w:tmpl w:val="670E1998"/>
    <w:lvl w:ilvl="0">
      <w:start w:val="1"/>
      <w:numFmt w:val="decimal"/>
      <w:lvlText w:val="%1."/>
      <w:lvlJc w:val="left"/>
      <w:pPr>
        <w:ind w:left="360" w:hanging="360"/>
      </w:pPr>
      <w:rPr>
        <w:rFonts w:hint="default"/>
        <w:b/>
      </w:rPr>
    </w:lvl>
    <w:lvl w:ilvl="1">
      <w:start w:val="1"/>
      <w:numFmt w:val="decimal"/>
      <w:isLgl/>
      <w:lvlText w:val="%1.%2."/>
      <w:lvlJc w:val="left"/>
      <w:pPr>
        <w:ind w:left="3131" w:hanging="720"/>
      </w:pPr>
      <w:rPr>
        <w:rFonts w:hint="default"/>
        <w:b/>
        <w:i w:val="0"/>
        <w:strike w:val="0"/>
        <w:sz w:val="24"/>
        <w:szCs w:val="24"/>
      </w:rPr>
    </w:lvl>
    <w:lvl w:ilvl="2">
      <w:start w:val="1"/>
      <w:numFmt w:val="decimal"/>
      <w:isLgl/>
      <w:lvlText w:val="%1.%2.%3."/>
      <w:lvlJc w:val="left"/>
      <w:pPr>
        <w:ind w:left="720" w:hanging="720"/>
      </w:pPr>
      <w:rPr>
        <w:rFonts w:hint="default"/>
        <w:b/>
        <w:i w:val="0"/>
      </w:rPr>
    </w:lvl>
    <w:lvl w:ilvl="3">
      <w:start w:val="1"/>
      <w:numFmt w:val="lowerLetter"/>
      <w:lvlText w:val="%4)"/>
      <w:lvlJc w:val="left"/>
      <w:pPr>
        <w:ind w:left="1080" w:hanging="1080"/>
      </w:pPr>
      <w:rPr>
        <w:rFonts w:hint="default"/>
        <w:b/>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5A8D24C4"/>
    <w:multiLevelType w:val="hybridMultilevel"/>
    <w:tmpl w:val="6DA23F1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610631"/>
    <w:multiLevelType w:val="hybridMultilevel"/>
    <w:tmpl w:val="A0A0AFCC"/>
    <w:lvl w:ilvl="0" w:tplc="BC06EB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F54D47"/>
    <w:multiLevelType w:val="hybridMultilevel"/>
    <w:tmpl w:val="AC1096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1E28D5"/>
    <w:multiLevelType w:val="hybridMultilevel"/>
    <w:tmpl w:val="28DABA2E"/>
    <w:lvl w:ilvl="0" w:tplc="0C0A0005">
      <w:start w:val="1"/>
      <w:numFmt w:val="bullet"/>
      <w:lvlText w:val=""/>
      <w:lvlJc w:val="left"/>
      <w:pPr>
        <w:ind w:left="720" w:hanging="360"/>
      </w:pPr>
      <w:rPr>
        <w:rFonts w:ascii="Wingdings" w:hAnsi="Wingding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707AFA"/>
    <w:multiLevelType w:val="hybridMultilevel"/>
    <w:tmpl w:val="092AD8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4605C5"/>
    <w:multiLevelType w:val="hybridMultilevel"/>
    <w:tmpl w:val="1506E4B8"/>
    <w:lvl w:ilvl="0" w:tplc="6CFEDB28">
      <w:start w:val="4"/>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14"/>
  </w:num>
  <w:num w:numId="5">
    <w:abstractNumId w:val="2"/>
  </w:num>
  <w:num w:numId="6">
    <w:abstractNumId w:val="7"/>
  </w:num>
  <w:num w:numId="7">
    <w:abstractNumId w:val="15"/>
  </w:num>
  <w:num w:numId="8">
    <w:abstractNumId w:val="1"/>
  </w:num>
  <w:num w:numId="9">
    <w:abstractNumId w:val="13"/>
  </w:num>
  <w:num w:numId="10">
    <w:abstractNumId w:val="1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
  </w:num>
  <w:num w:numId="14">
    <w:abstractNumId w:val="0"/>
  </w:num>
  <w:num w:numId="15">
    <w:abstractNumId w:val="8"/>
  </w:num>
  <w:num w:numId="16">
    <w:abstractNumId w:val="12"/>
  </w:num>
  <w:num w:numId="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E67"/>
    <w:rsid w:val="0000147A"/>
    <w:rsid w:val="00002F1D"/>
    <w:rsid w:val="000079CB"/>
    <w:rsid w:val="0001001D"/>
    <w:rsid w:val="00011313"/>
    <w:rsid w:val="00011622"/>
    <w:rsid w:val="00012E87"/>
    <w:rsid w:val="00014C9A"/>
    <w:rsid w:val="0001515E"/>
    <w:rsid w:val="00015CE9"/>
    <w:rsid w:val="000227AD"/>
    <w:rsid w:val="0002679C"/>
    <w:rsid w:val="00034C88"/>
    <w:rsid w:val="00035D15"/>
    <w:rsid w:val="00037637"/>
    <w:rsid w:val="00041A98"/>
    <w:rsid w:val="00041ED4"/>
    <w:rsid w:val="00045A26"/>
    <w:rsid w:val="00046ABF"/>
    <w:rsid w:val="000518B7"/>
    <w:rsid w:val="00051C31"/>
    <w:rsid w:val="0005353B"/>
    <w:rsid w:val="00053B68"/>
    <w:rsid w:val="000540FA"/>
    <w:rsid w:val="000572F0"/>
    <w:rsid w:val="000600AB"/>
    <w:rsid w:val="000637F3"/>
    <w:rsid w:val="000659C1"/>
    <w:rsid w:val="0006669A"/>
    <w:rsid w:val="00066E5A"/>
    <w:rsid w:val="00067669"/>
    <w:rsid w:val="00067E8E"/>
    <w:rsid w:val="0007130C"/>
    <w:rsid w:val="00071C0D"/>
    <w:rsid w:val="000733B4"/>
    <w:rsid w:val="0007435B"/>
    <w:rsid w:val="00074617"/>
    <w:rsid w:val="00074D35"/>
    <w:rsid w:val="0007518D"/>
    <w:rsid w:val="00076491"/>
    <w:rsid w:val="000810BD"/>
    <w:rsid w:val="000815DE"/>
    <w:rsid w:val="0008613F"/>
    <w:rsid w:val="00087456"/>
    <w:rsid w:val="000907BF"/>
    <w:rsid w:val="00094378"/>
    <w:rsid w:val="000957A1"/>
    <w:rsid w:val="00096FC6"/>
    <w:rsid w:val="000A022B"/>
    <w:rsid w:val="000A0AB7"/>
    <w:rsid w:val="000A2327"/>
    <w:rsid w:val="000A2FD8"/>
    <w:rsid w:val="000A3F43"/>
    <w:rsid w:val="000A414E"/>
    <w:rsid w:val="000A4292"/>
    <w:rsid w:val="000A4542"/>
    <w:rsid w:val="000A6581"/>
    <w:rsid w:val="000A798B"/>
    <w:rsid w:val="000A7C0E"/>
    <w:rsid w:val="000B0AF2"/>
    <w:rsid w:val="000B2FAB"/>
    <w:rsid w:val="000B31DC"/>
    <w:rsid w:val="000B3B4D"/>
    <w:rsid w:val="000B40DA"/>
    <w:rsid w:val="000B69B8"/>
    <w:rsid w:val="000C18BE"/>
    <w:rsid w:val="000C28A3"/>
    <w:rsid w:val="000C2A42"/>
    <w:rsid w:val="000C439D"/>
    <w:rsid w:val="000D29C1"/>
    <w:rsid w:val="000D29D6"/>
    <w:rsid w:val="000D2DC5"/>
    <w:rsid w:val="000D4809"/>
    <w:rsid w:val="000D51D5"/>
    <w:rsid w:val="000D5862"/>
    <w:rsid w:val="000D63F6"/>
    <w:rsid w:val="000E0E6A"/>
    <w:rsid w:val="000E1607"/>
    <w:rsid w:val="000E279E"/>
    <w:rsid w:val="000F03E9"/>
    <w:rsid w:val="000F071F"/>
    <w:rsid w:val="000F2079"/>
    <w:rsid w:val="000F3B51"/>
    <w:rsid w:val="000F5B89"/>
    <w:rsid w:val="000F5D89"/>
    <w:rsid w:val="000F5F68"/>
    <w:rsid w:val="00100E1B"/>
    <w:rsid w:val="0010122B"/>
    <w:rsid w:val="00101464"/>
    <w:rsid w:val="001043B7"/>
    <w:rsid w:val="00104E3A"/>
    <w:rsid w:val="00105B57"/>
    <w:rsid w:val="00106360"/>
    <w:rsid w:val="00110AA3"/>
    <w:rsid w:val="001120B2"/>
    <w:rsid w:val="00112479"/>
    <w:rsid w:val="001140DD"/>
    <w:rsid w:val="00114BE0"/>
    <w:rsid w:val="00116545"/>
    <w:rsid w:val="001209FF"/>
    <w:rsid w:val="00122000"/>
    <w:rsid w:val="00124558"/>
    <w:rsid w:val="00127A0F"/>
    <w:rsid w:val="001304F2"/>
    <w:rsid w:val="00130D63"/>
    <w:rsid w:val="001332F3"/>
    <w:rsid w:val="00135B0D"/>
    <w:rsid w:val="00136488"/>
    <w:rsid w:val="00137453"/>
    <w:rsid w:val="00140D98"/>
    <w:rsid w:val="00140E33"/>
    <w:rsid w:val="00141732"/>
    <w:rsid w:val="00141A34"/>
    <w:rsid w:val="001421F9"/>
    <w:rsid w:val="00142B77"/>
    <w:rsid w:val="00145BB7"/>
    <w:rsid w:val="00147B9A"/>
    <w:rsid w:val="001517F3"/>
    <w:rsid w:val="00152681"/>
    <w:rsid w:val="00153E06"/>
    <w:rsid w:val="001628A7"/>
    <w:rsid w:val="00162AB8"/>
    <w:rsid w:val="00163A47"/>
    <w:rsid w:val="00164259"/>
    <w:rsid w:val="00165481"/>
    <w:rsid w:val="00165714"/>
    <w:rsid w:val="00166021"/>
    <w:rsid w:val="00171099"/>
    <w:rsid w:val="001734D2"/>
    <w:rsid w:val="00174021"/>
    <w:rsid w:val="001741DE"/>
    <w:rsid w:val="00174700"/>
    <w:rsid w:val="00175960"/>
    <w:rsid w:val="001764CA"/>
    <w:rsid w:val="001775A1"/>
    <w:rsid w:val="00177A6B"/>
    <w:rsid w:val="0018683E"/>
    <w:rsid w:val="0018736C"/>
    <w:rsid w:val="00190715"/>
    <w:rsid w:val="00191082"/>
    <w:rsid w:val="001A16E3"/>
    <w:rsid w:val="001B04F3"/>
    <w:rsid w:val="001B205B"/>
    <w:rsid w:val="001B7138"/>
    <w:rsid w:val="001B7768"/>
    <w:rsid w:val="001C1E5E"/>
    <w:rsid w:val="001C681C"/>
    <w:rsid w:val="001D0744"/>
    <w:rsid w:val="001D1D69"/>
    <w:rsid w:val="001D34FD"/>
    <w:rsid w:val="001D3861"/>
    <w:rsid w:val="001D4B2B"/>
    <w:rsid w:val="001D5B53"/>
    <w:rsid w:val="001D632F"/>
    <w:rsid w:val="001D6DA7"/>
    <w:rsid w:val="001E06CD"/>
    <w:rsid w:val="001E15AF"/>
    <w:rsid w:val="001E3579"/>
    <w:rsid w:val="001E7D17"/>
    <w:rsid w:val="001F042E"/>
    <w:rsid w:val="001F244F"/>
    <w:rsid w:val="002018FE"/>
    <w:rsid w:val="00201E13"/>
    <w:rsid w:val="00202FB9"/>
    <w:rsid w:val="0020441A"/>
    <w:rsid w:val="002044E2"/>
    <w:rsid w:val="0020610D"/>
    <w:rsid w:val="002065EF"/>
    <w:rsid w:val="00207D85"/>
    <w:rsid w:val="00207F46"/>
    <w:rsid w:val="00210B96"/>
    <w:rsid w:val="00210CB3"/>
    <w:rsid w:val="00213CE2"/>
    <w:rsid w:val="00213DAC"/>
    <w:rsid w:val="002141D7"/>
    <w:rsid w:val="00214C09"/>
    <w:rsid w:val="00214F2F"/>
    <w:rsid w:val="002170E9"/>
    <w:rsid w:val="002179B3"/>
    <w:rsid w:val="00222779"/>
    <w:rsid w:val="00224719"/>
    <w:rsid w:val="00227194"/>
    <w:rsid w:val="002304EF"/>
    <w:rsid w:val="00232D85"/>
    <w:rsid w:val="00233237"/>
    <w:rsid w:val="00233ABD"/>
    <w:rsid w:val="002356B9"/>
    <w:rsid w:val="002357E1"/>
    <w:rsid w:val="00236895"/>
    <w:rsid w:val="0024159E"/>
    <w:rsid w:val="002478C7"/>
    <w:rsid w:val="0025088F"/>
    <w:rsid w:val="0025227B"/>
    <w:rsid w:val="0025250A"/>
    <w:rsid w:val="00252E3E"/>
    <w:rsid w:val="0025306C"/>
    <w:rsid w:val="00254023"/>
    <w:rsid w:val="002541FA"/>
    <w:rsid w:val="00255D73"/>
    <w:rsid w:val="00256801"/>
    <w:rsid w:val="00260330"/>
    <w:rsid w:val="002621A4"/>
    <w:rsid w:val="0026466E"/>
    <w:rsid w:val="00265B53"/>
    <w:rsid w:val="00267C06"/>
    <w:rsid w:val="00270477"/>
    <w:rsid w:val="0027174E"/>
    <w:rsid w:val="00273605"/>
    <w:rsid w:val="0027797B"/>
    <w:rsid w:val="00277EB4"/>
    <w:rsid w:val="00283407"/>
    <w:rsid w:val="002848BC"/>
    <w:rsid w:val="0028552A"/>
    <w:rsid w:val="002870A1"/>
    <w:rsid w:val="00287587"/>
    <w:rsid w:val="00287864"/>
    <w:rsid w:val="00292BB6"/>
    <w:rsid w:val="00294663"/>
    <w:rsid w:val="002968F7"/>
    <w:rsid w:val="00297569"/>
    <w:rsid w:val="002A71E7"/>
    <w:rsid w:val="002B0065"/>
    <w:rsid w:val="002B0115"/>
    <w:rsid w:val="002B0FF8"/>
    <w:rsid w:val="002B1B6F"/>
    <w:rsid w:val="002B449B"/>
    <w:rsid w:val="002B4853"/>
    <w:rsid w:val="002B6DE8"/>
    <w:rsid w:val="002B7DC5"/>
    <w:rsid w:val="002C1A28"/>
    <w:rsid w:val="002C76AD"/>
    <w:rsid w:val="002C7D09"/>
    <w:rsid w:val="002D08B2"/>
    <w:rsid w:val="002D166C"/>
    <w:rsid w:val="002D23A0"/>
    <w:rsid w:val="002D68B1"/>
    <w:rsid w:val="002D6F2B"/>
    <w:rsid w:val="002E1348"/>
    <w:rsid w:val="002E1D64"/>
    <w:rsid w:val="002E3075"/>
    <w:rsid w:val="002E3A03"/>
    <w:rsid w:val="002E3F0B"/>
    <w:rsid w:val="002E40B3"/>
    <w:rsid w:val="002E5FBC"/>
    <w:rsid w:val="002E7CC8"/>
    <w:rsid w:val="002F0030"/>
    <w:rsid w:val="002F1C96"/>
    <w:rsid w:val="002F243E"/>
    <w:rsid w:val="002F25AC"/>
    <w:rsid w:val="002F2BEE"/>
    <w:rsid w:val="002F4FBF"/>
    <w:rsid w:val="002F574C"/>
    <w:rsid w:val="002F68CB"/>
    <w:rsid w:val="002F77B0"/>
    <w:rsid w:val="002F7ABC"/>
    <w:rsid w:val="002F7BCE"/>
    <w:rsid w:val="00306F46"/>
    <w:rsid w:val="0030757E"/>
    <w:rsid w:val="00310D88"/>
    <w:rsid w:val="0031363F"/>
    <w:rsid w:val="00315BC5"/>
    <w:rsid w:val="00317096"/>
    <w:rsid w:val="00320F3E"/>
    <w:rsid w:val="00322997"/>
    <w:rsid w:val="00322F8B"/>
    <w:rsid w:val="003234D7"/>
    <w:rsid w:val="0032357F"/>
    <w:rsid w:val="00325340"/>
    <w:rsid w:val="00325F47"/>
    <w:rsid w:val="003279A7"/>
    <w:rsid w:val="003305AD"/>
    <w:rsid w:val="00332062"/>
    <w:rsid w:val="00332A1D"/>
    <w:rsid w:val="0033514B"/>
    <w:rsid w:val="0033606E"/>
    <w:rsid w:val="00336169"/>
    <w:rsid w:val="003367C5"/>
    <w:rsid w:val="0034104B"/>
    <w:rsid w:val="00343DEB"/>
    <w:rsid w:val="00344B24"/>
    <w:rsid w:val="00345468"/>
    <w:rsid w:val="0034566A"/>
    <w:rsid w:val="00345E19"/>
    <w:rsid w:val="00346482"/>
    <w:rsid w:val="003503E0"/>
    <w:rsid w:val="003526D4"/>
    <w:rsid w:val="00354385"/>
    <w:rsid w:val="00354E59"/>
    <w:rsid w:val="00355846"/>
    <w:rsid w:val="00356B21"/>
    <w:rsid w:val="0035700B"/>
    <w:rsid w:val="00361164"/>
    <w:rsid w:val="003620D3"/>
    <w:rsid w:val="003621B0"/>
    <w:rsid w:val="00363364"/>
    <w:rsid w:val="003671B1"/>
    <w:rsid w:val="00370852"/>
    <w:rsid w:val="00371D71"/>
    <w:rsid w:val="003746C1"/>
    <w:rsid w:val="00374E64"/>
    <w:rsid w:val="00376514"/>
    <w:rsid w:val="00380D22"/>
    <w:rsid w:val="00381BE9"/>
    <w:rsid w:val="003830D1"/>
    <w:rsid w:val="003837B8"/>
    <w:rsid w:val="0038389A"/>
    <w:rsid w:val="003840FE"/>
    <w:rsid w:val="0038460C"/>
    <w:rsid w:val="003852B8"/>
    <w:rsid w:val="00390840"/>
    <w:rsid w:val="00390AD0"/>
    <w:rsid w:val="00391BF2"/>
    <w:rsid w:val="00392A5F"/>
    <w:rsid w:val="00392E07"/>
    <w:rsid w:val="00395413"/>
    <w:rsid w:val="003977FD"/>
    <w:rsid w:val="003A0025"/>
    <w:rsid w:val="003A1486"/>
    <w:rsid w:val="003A19A4"/>
    <w:rsid w:val="003A4202"/>
    <w:rsid w:val="003A4580"/>
    <w:rsid w:val="003A47C7"/>
    <w:rsid w:val="003A535B"/>
    <w:rsid w:val="003A5CDD"/>
    <w:rsid w:val="003A6BC1"/>
    <w:rsid w:val="003B0852"/>
    <w:rsid w:val="003B0A06"/>
    <w:rsid w:val="003B2196"/>
    <w:rsid w:val="003B3255"/>
    <w:rsid w:val="003B398F"/>
    <w:rsid w:val="003B4B88"/>
    <w:rsid w:val="003B581B"/>
    <w:rsid w:val="003B7F7D"/>
    <w:rsid w:val="003C019C"/>
    <w:rsid w:val="003C0686"/>
    <w:rsid w:val="003C1FC0"/>
    <w:rsid w:val="003C240B"/>
    <w:rsid w:val="003C4C81"/>
    <w:rsid w:val="003C6C80"/>
    <w:rsid w:val="003D012F"/>
    <w:rsid w:val="003D06EE"/>
    <w:rsid w:val="003D7742"/>
    <w:rsid w:val="003E0B49"/>
    <w:rsid w:val="003E15D9"/>
    <w:rsid w:val="003E2E25"/>
    <w:rsid w:val="003E3095"/>
    <w:rsid w:val="003E475F"/>
    <w:rsid w:val="003E49DC"/>
    <w:rsid w:val="003E52C7"/>
    <w:rsid w:val="003E5C75"/>
    <w:rsid w:val="003E764F"/>
    <w:rsid w:val="003F0EB9"/>
    <w:rsid w:val="003F1445"/>
    <w:rsid w:val="003F374B"/>
    <w:rsid w:val="003F3A30"/>
    <w:rsid w:val="003F6926"/>
    <w:rsid w:val="00402884"/>
    <w:rsid w:val="00404D36"/>
    <w:rsid w:val="00405A42"/>
    <w:rsid w:val="004066D0"/>
    <w:rsid w:val="00407092"/>
    <w:rsid w:val="00412917"/>
    <w:rsid w:val="00412A0C"/>
    <w:rsid w:val="00416CD1"/>
    <w:rsid w:val="00420CA3"/>
    <w:rsid w:val="00421B03"/>
    <w:rsid w:val="00421F0A"/>
    <w:rsid w:val="00423BA9"/>
    <w:rsid w:val="004241CE"/>
    <w:rsid w:val="00424354"/>
    <w:rsid w:val="004273D0"/>
    <w:rsid w:val="00431BED"/>
    <w:rsid w:val="00433B2B"/>
    <w:rsid w:val="004357F4"/>
    <w:rsid w:val="00435892"/>
    <w:rsid w:val="00436DC5"/>
    <w:rsid w:val="00437384"/>
    <w:rsid w:val="00442832"/>
    <w:rsid w:val="00442D12"/>
    <w:rsid w:val="0044392A"/>
    <w:rsid w:val="00443B18"/>
    <w:rsid w:val="00444F97"/>
    <w:rsid w:val="00452736"/>
    <w:rsid w:val="00452AF3"/>
    <w:rsid w:val="00452B59"/>
    <w:rsid w:val="00465732"/>
    <w:rsid w:val="00466060"/>
    <w:rsid w:val="00467366"/>
    <w:rsid w:val="004707BD"/>
    <w:rsid w:val="00470A9B"/>
    <w:rsid w:val="00472B1E"/>
    <w:rsid w:val="00476ED1"/>
    <w:rsid w:val="00480633"/>
    <w:rsid w:val="00480BF2"/>
    <w:rsid w:val="0048319E"/>
    <w:rsid w:val="00484163"/>
    <w:rsid w:val="00485C53"/>
    <w:rsid w:val="00486ED3"/>
    <w:rsid w:val="00490FD1"/>
    <w:rsid w:val="00491D4B"/>
    <w:rsid w:val="004925B4"/>
    <w:rsid w:val="0049551C"/>
    <w:rsid w:val="00495898"/>
    <w:rsid w:val="00496ACB"/>
    <w:rsid w:val="00496F15"/>
    <w:rsid w:val="004A1551"/>
    <w:rsid w:val="004A4AE5"/>
    <w:rsid w:val="004A5943"/>
    <w:rsid w:val="004A6488"/>
    <w:rsid w:val="004A7244"/>
    <w:rsid w:val="004B199F"/>
    <w:rsid w:val="004B1A99"/>
    <w:rsid w:val="004B1DBF"/>
    <w:rsid w:val="004B22AA"/>
    <w:rsid w:val="004B3AF5"/>
    <w:rsid w:val="004B3E21"/>
    <w:rsid w:val="004B3EE2"/>
    <w:rsid w:val="004B4C8B"/>
    <w:rsid w:val="004B4D5E"/>
    <w:rsid w:val="004B6C00"/>
    <w:rsid w:val="004C2B42"/>
    <w:rsid w:val="004C3654"/>
    <w:rsid w:val="004C3A64"/>
    <w:rsid w:val="004C407A"/>
    <w:rsid w:val="004C4666"/>
    <w:rsid w:val="004D190D"/>
    <w:rsid w:val="004D350D"/>
    <w:rsid w:val="004D37ED"/>
    <w:rsid w:val="004D5368"/>
    <w:rsid w:val="004D58D4"/>
    <w:rsid w:val="004D613C"/>
    <w:rsid w:val="004D6C60"/>
    <w:rsid w:val="004E1D2D"/>
    <w:rsid w:val="004E4380"/>
    <w:rsid w:val="004E6361"/>
    <w:rsid w:val="004F13AF"/>
    <w:rsid w:val="004F2D35"/>
    <w:rsid w:val="004F3A89"/>
    <w:rsid w:val="004F4A32"/>
    <w:rsid w:val="004F51DC"/>
    <w:rsid w:val="004F5F80"/>
    <w:rsid w:val="0050022E"/>
    <w:rsid w:val="0050057A"/>
    <w:rsid w:val="0050156F"/>
    <w:rsid w:val="005015EB"/>
    <w:rsid w:val="00502C26"/>
    <w:rsid w:val="0050528F"/>
    <w:rsid w:val="005063A3"/>
    <w:rsid w:val="00506833"/>
    <w:rsid w:val="005071D2"/>
    <w:rsid w:val="00507932"/>
    <w:rsid w:val="00510903"/>
    <w:rsid w:val="00510F89"/>
    <w:rsid w:val="00511CC8"/>
    <w:rsid w:val="00511DD0"/>
    <w:rsid w:val="0051308F"/>
    <w:rsid w:val="00525280"/>
    <w:rsid w:val="005258C6"/>
    <w:rsid w:val="00526F12"/>
    <w:rsid w:val="00527520"/>
    <w:rsid w:val="00531F07"/>
    <w:rsid w:val="00532223"/>
    <w:rsid w:val="00532694"/>
    <w:rsid w:val="00532738"/>
    <w:rsid w:val="00532C57"/>
    <w:rsid w:val="00533339"/>
    <w:rsid w:val="00537F00"/>
    <w:rsid w:val="005432B9"/>
    <w:rsid w:val="0054341F"/>
    <w:rsid w:val="00546703"/>
    <w:rsid w:val="0054759B"/>
    <w:rsid w:val="00551A8A"/>
    <w:rsid w:val="0055211D"/>
    <w:rsid w:val="00556403"/>
    <w:rsid w:val="00556FF0"/>
    <w:rsid w:val="005640EF"/>
    <w:rsid w:val="00565050"/>
    <w:rsid w:val="00566594"/>
    <w:rsid w:val="00566622"/>
    <w:rsid w:val="00571A0D"/>
    <w:rsid w:val="00572178"/>
    <w:rsid w:val="00575849"/>
    <w:rsid w:val="00575E94"/>
    <w:rsid w:val="005817C8"/>
    <w:rsid w:val="00581C05"/>
    <w:rsid w:val="00581ED0"/>
    <w:rsid w:val="005854EE"/>
    <w:rsid w:val="005858B1"/>
    <w:rsid w:val="00586AE7"/>
    <w:rsid w:val="00587B22"/>
    <w:rsid w:val="00593355"/>
    <w:rsid w:val="005939E9"/>
    <w:rsid w:val="00595783"/>
    <w:rsid w:val="005974C2"/>
    <w:rsid w:val="00597D6D"/>
    <w:rsid w:val="005A5B68"/>
    <w:rsid w:val="005A6936"/>
    <w:rsid w:val="005B1032"/>
    <w:rsid w:val="005B4084"/>
    <w:rsid w:val="005B6D6A"/>
    <w:rsid w:val="005C006C"/>
    <w:rsid w:val="005C00AD"/>
    <w:rsid w:val="005C130A"/>
    <w:rsid w:val="005C1F9C"/>
    <w:rsid w:val="005C2963"/>
    <w:rsid w:val="005C2CE5"/>
    <w:rsid w:val="005C4201"/>
    <w:rsid w:val="005C4336"/>
    <w:rsid w:val="005C7712"/>
    <w:rsid w:val="005D0635"/>
    <w:rsid w:val="005D18C9"/>
    <w:rsid w:val="005D20A8"/>
    <w:rsid w:val="005D2262"/>
    <w:rsid w:val="005D3BAE"/>
    <w:rsid w:val="005D5740"/>
    <w:rsid w:val="005D586A"/>
    <w:rsid w:val="005E1BDB"/>
    <w:rsid w:val="005E2844"/>
    <w:rsid w:val="005E2A8B"/>
    <w:rsid w:val="005E3BD8"/>
    <w:rsid w:val="005E4780"/>
    <w:rsid w:val="005E6D4A"/>
    <w:rsid w:val="005F1893"/>
    <w:rsid w:val="005F3374"/>
    <w:rsid w:val="005F35D4"/>
    <w:rsid w:val="005F49D3"/>
    <w:rsid w:val="005F55F3"/>
    <w:rsid w:val="005F5A66"/>
    <w:rsid w:val="005F76A8"/>
    <w:rsid w:val="005F7CC3"/>
    <w:rsid w:val="0060139D"/>
    <w:rsid w:val="00603A29"/>
    <w:rsid w:val="00603A75"/>
    <w:rsid w:val="0060428A"/>
    <w:rsid w:val="006043E1"/>
    <w:rsid w:val="00604405"/>
    <w:rsid w:val="00604578"/>
    <w:rsid w:val="00606DBB"/>
    <w:rsid w:val="00607600"/>
    <w:rsid w:val="00607634"/>
    <w:rsid w:val="00612A6E"/>
    <w:rsid w:val="00613430"/>
    <w:rsid w:val="00613618"/>
    <w:rsid w:val="006145E5"/>
    <w:rsid w:val="006150DE"/>
    <w:rsid w:val="0061647E"/>
    <w:rsid w:val="00616B66"/>
    <w:rsid w:val="0062093D"/>
    <w:rsid w:val="00621E67"/>
    <w:rsid w:val="00623467"/>
    <w:rsid w:val="006250E1"/>
    <w:rsid w:val="006269D3"/>
    <w:rsid w:val="00626B6C"/>
    <w:rsid w:val="00630163"/>
    <w:rsid w:val="00630683"/>
    <w:rsid w:val="00632638"/>
    <w:rsid w:val="00634431"/>
    <w:rsid w:val="0063497B"/>
    <w:rsid w:val="00634C7E"/>
    <w:rsid w:val="006358FC"/>
    <w:rsid w:val="00635DA8"/>
    <w:rsid w:val="006378B1"/>
    <w:rsid w:val="006406BE"/>
    <w:rsid w:val="00642A8E"/>
    <w:rsid w:val="006431BA"/>
    <w:rsid w:val="00645184"/>
    <w:rsid w:val="00645D72"/>
    <w:rsid w:val="00646401"/>
    <w:rsid w:val="0065012D"/>
    <w:rsid w:val="0065075B"/>
    <w:rsid w:val="00650E2B"/>
    <w:rsid w:val="0065161C"/>
    <w:rsid w:val="00651D8F"/>
    <w:rsid w:val="0065561B"/>
    <w:rsid w:val="00655872"/>
    <w:rsid w:val="00656918"/>
    <w:rsid w:val="00657A51"/>
    <w:rsid w:val="006626C3"/>
    <w:rsid w:val="006633BF"/>
    <w:rsid w:val="006638B7"/>
    <w:rsid w:val="00664CFA"/>
    <w:rsid w:val="00664E97"/>
    <w:rsid w:val="00666689"/>
    <w:rsid w:val="006710AA"/>
    <w:rsid w:val="0067295D"/>
    <w:rsid w:val="00676972"/>
    <w:rsid w:val="00680686"/>
    <w:rsid w:val="006825CE"/>
    <w:rsid w:val="006847B9"/>
    <w:rsid w:val="00685E5D"/>
    <w:rsid w:val="00687DE9"/>
    <w:rsid w:val="00690DFD"/>
    <w:rsid w:val="00692DE1"/>
    <w:rsid w:val="00693942"/>
    <w:rsid w:val="00695814"/>
    <w:rsid w:val="00695FE2"/>
    <w:rsid w:val="006A0A59"/>
    <w:rsid w:val="006A0BD9"/>
    <w:rsid w:val="006A2AFF"/>
    <w:rsid w:val="006A2B20"/>
    <w:rsid w:val="006A3B52"/>
    <w:rsid w:val="006A41D0"/>
    <w:rsid w:val="006A73F5"/>
    <w:rsid w:val="006A7B94"/>
    <w:rsid w:val="006B1AD9"/>
    <w:rsid w:val="006B4A06"/>
    <w:rsid w:val="006B6203"/>
    <w:rsid w:val="006B6262"/>
    <w:rsid w:val="006B7744"/>
    <w:rsid w:val="006C274C"/>
    <w:rsid w:val="006C5C30"/>
    <w:rsid w:val="006C68B2"/>
    <w:rsid w:val="006C77B8"/>
    <w:rsid w:val="006D16C6"/>
    <w:rsid w:val="006D17CC"/>
    <w:rsid w:val="006D1AE9"/>
    <w:rsid w:val="006D62A4"/>
    <w:rsid w:val="006D729D"/>
    <w:rsid w:val="006D7583"/>
    <w:rsid w:val="006D7EA2"/>
    <w:rsid w:val="006E1605"/>
    <w:rsid w:val="006E2104"/>
    <w:rsid w:val="006E2DDA"/>
    <w:rsid w:val="006E569A"/>
    <w:rsid w:val="006E6254"/>
    <w:rsid w:val="006E7343"/>
    <w:rsid w:val="006F2020"/>
    <w:rsid w:val="006F2391"/>
    <w:rsid w:val="006F2D48"/>
    <w:rsid w:val="006F3205"/>
    <w:rsid w:val="006F5F45"/>
    <w:rsid w:val="006F613C"/>
    <w:rsid w:val="006F7B8F"/>
    <w:rsid w:val="00701B93"/>
    <w:rsid w:val="00702EA0"/>
    <w:rsid w:val="0070608B"/>
    <w:rsid w:val="00706E29"/>
    <w:rsid w:val="00710395"/>
    <w:rsid w:val="007107A1"/>
    <w:rsid w:val="0071098E"/>
    <w:rsid w:val="00711805"/>
    <w:rsid w:val="00711D6E"/>
    <w:rsid w:val="0071514D"/>
    <w:rsid w:val="00716655"/>
    <w:rsid w:val="0071720D"/>
    <w:rsid w:val="00726A79"/>
    <w:rsid w:val="00730890"/>
    <w:rsid w:val="007311D8"/>
    <w:rsid w:val="00733610"/>
    <w:rsid w:val="007343F2"/>
    <w:rsid w:val="00734CCD"/>
    <w:rsid w:val="00734CF3"/>
    <w:rsid w:val="00735713"/>
    <w:rsid w:val="00736B19"/>
    <w:rsid w:val="00741865"/>
    <w:rsid w:val="00741903"/>
    <w:rsid w:val="00742683"/>
    <w:rsid w:val="0074428E"/>
    <w:rsid w:val="007478A9"/>
    <w:rsid w:val="00747AD4"/>
    <w:rsid w:val="00751D91"/>
    <w:rsid w:val="007533AA"/>
    <w:rsid w:val="00755D5E"/>
    <w:rsid w:val="00755FA6"/>
    <w:rsid w:val="00757A3A"/>
    <w:rsid w:val="00760720"/>
    <w:rsid w:val="00761F9E"/>
    <w:rsid w:val="00762916"/>
    <w:rsid w:val="007647A8"/>
    <w:rsid w:val="0076586D"/>
    <w:rsid w:val="00770423"/>
    <w:rsid w:val="00770644"/>
    <w:rsid w:val="00770CE7"/>
    <w:rsid w:val="00771960"/>
    <w:rsid w:val="00772BBB"/>
    <w:rsid w:val="00773C4A"/>
    <w:rsid w:val="007750C2"/>
    <w:rsid w:val="00777AA0"/>
    <w:rsid w:val="007808DF"/>
    <w:rsid w:val="00780B20"/>
    <w:rsid w:val="00780D5F"/>
    <w:rsid w:val="007821F9"/>
    <w:rsid w:val="00782BC6"/>
    <w:rsid w:val="0078401E"/>
    <w:rsid w:val="00791B86"/>
    <w:rsid w:val="00791D41"/>
    <w:rsid w:val="0079326D"/>
    <w:rsid w:val="00793D1A"/>
    <w:rsid w:val="00793FC6"/>
    <w:rsid w:val="0079417C"/>
    <w:rsid w:val="0079485C"/>
    <w:rsid w:val="007A5010"/>
    <w:rsid w:val="007A6F17"/>
    <w:rsid w:val="007B1990"/>
    <w:rsid w:val="007B4447"/>
    <w:rsid w:val="007C07D4"/>
    <w:rsid w:val="007C3485"/>
    <w:rsid w:val="007C3D41"/>
    <w:rsid w:val="007D1662"/>
    <w:rsid w:val="007D52ED"/>
    <w:rsid w:val="007D5E0D"/>
    <w:rsid w:val="007D5EB8"/>
    <w:rsid w:val="007D5FFF"/>
    <w:rsid w:val="007E0525"/>
    <w:rsid w:val="007E27B1"/>
    <w:rsid w:val="007E57BF"/>
    <w:rsid w:val="007E6C06"/>
    <w:rsid w:val="007F0AEE"/>
    <w:rsid w:val="007F418F"/>
    <w:rsid w:val="007F45C3"/>
    <w:rsid w:val="007F6287"/>
    <w:rsid w:val="00801696"/>
    <w:rsid w:val="00801FC8"/>
    <w:rsid w:val="00804292"/>
    <w:rsid w:val="008052D8"/>
    <w:rsid w:val="008063B2"/>
    <w:rsid w:val="008101EA"/>
    <w:rsid w:val="00810861"/>
    <w:rsid w:val="008111B2"/>
    <w:rsid w:val="00811C74"/>
    <w:rsid w:val="00811F76"/>
    <w:rsid w:val="008120E3"/>
    <w:rsid w:val="0082081C"/>
    <w:rsid w:val="00820820"/>
    <w:rsid w:val="00825556"/>
    <w:rsid w:val="008275E0"/>
    <w:rsid w:val="00830477"/>
    <w:rsid w:val="00830BCE"/>
    <w:rsid w:val="00832508"/>
    <w:rsid w:val="0083345F"/>
    <w:rsid w:val="00836F76"/>
    <w:rsid w:val="008401BA"/>
    <w:rsid w:val="0084663C"/>
    <w:rsid w:val="008504B4"/>
    <w:rsid w:val="008537E0"/>
    <w:rsid w:val="008617BB"/>
    <w:rsid w:val="008652AE"/>
    <w:rsid w:val="008655D6"/>
    <w:rsid w:val="008668D4"/>
    <w:rsid w:val="00866F84"/>
    <w:rsid w:val="0087075D"/>
    <w:rsid w:val="008756FA"/>
    <w:rsid w:val="00875763"/>
    <w:rsid w:val="00875939"/>
    <w:rsid w:val="00883374"/>
    <w:rsid w:val="00883394"/>
    <w:rsid w:val="008845B4"/>
    <w:rsid w:val="008848A2"/>
    <w:rsid w:val="008848D0"/>
    <w:rsid w:val="00885B4A"/>
    <w:rsid w:val="00887DC2"/>
    <w:rsid w:val="00887DF5"/>
    <w:rsid w:val="0089176A"/>
    <w:rsid w:val="00896FBE"/>
    <w:rsid w:val="008A0FC4"/>
    <w:rsid w:val="008A1625"/>
    <w:rsid w:val="008A1D5B"/>
    <w:rsid w:val="008A2A98"/>
    <w:rsid w:val="008A47AD"/>
    <w:rsid w:val="008A537B"/>
    <w:rsid w:val="008A5BE2"/>
    <w:rsid w:val="008A5C53"/>
    <w:rsid w:val="008B42C8"/>
    <w:rsid w:val="008B4AC2"/>
    <w:rsid w:val="008B4F9C"/>
    <w:rsid w:val="008B5C6E"/>
    <w:rsid w:val="008B5E4E"/>
    <w:rsid w:val="008B6044"/>
    <w:rsid w:val="008B6AC0"/>
    <w:rsid w:val="008B79DD"/>
    <w:rsid w:val="008C3ED6"/>
    <w:rsid w:val="008C4047"/>
    <w:rsid w:val="008C73DA"/>
    <w:rsid w:val="008C7CE6"/>
    <w:rsid w:val="008D5F73"/>
    <w:rsid w:val="008D7A65"/>
    <w:rsid w:val="008E1FB5"/>
    <w:rsid w:val="008E46A4"/>
    <w:rsid w:val="008E6769"/>
    <w:rsid w:val="008E74B3"/>
    <w:rsid w:val="008F00F1"/>
    <w:rsid w:val="008F0CE6"/>
    <w:rsid w:val="008F1C10"/>
    <w:rsid w:val="008F58F7"/>
    <w:rsid w:val="008F5A81"/>
    <w:rsid w:val="008F78D0"/>
    <w:rsid w:val="008F7BD4"/>
    <w:rsid w:val="00900CF6"/>
    <w:rsid w:val="0090193E"/>
    <w:rsid w:val="00907714"/>
    <w:rsid w:val="00907DD9"/>
    <w:rsid w:val="00910762"/>
    <w:rsid w:val="00913623"/>
    <w:rsid w:val="00914300"/>
    <w:rsid w:val="00915187"/>
    <w:rsid w:val="00915DFE"/>
    <w:rsid w:val="009202CF"/>
    <w:rsid w:val="00920381"/>
    <w:rsid w:val="00920B0B"/>
    <w:rsid w:val="009229AB"/>
    <w:rsid w:val="00924457"/>
    <w:rsid w:val="00924C31"/>
    <w:rsid w:val="00925013"/>
    <w:rsid w:val="00925D0F"/>
    <w:rsid w:val="00926B3F"/>
    <w:rsid w:val="009270A6"/>
    <w:rsid w:val="009270BD"/>
    <w:rsid w:val="00930665"/>
    <w:rsid w:val="009306B1"/>
    <w:rsid w:val="00930EB3"/>
    <w:rsid w:val="00934C6C"/>
    <w:rsid w:val="00934D2A"/>
    <w:rsid w:val="009362CB"/>
    <w:rsid w:val="009379C9"/>
    <w:rsid w:val="00937DFC"/>
    <w:rsid w:val="00940472"/>
    <w:rsid w:val="009431FE"/>
    <w:rsid w:val="00944DCC"/>
    <w:rsid w:val="00945084"/>
    <w:rsid w:val="00946458"/>
    <w:rsid w:val="0095087F"/>
    <w:rsid w:val="00951591"/>
    <w:rsid w:val="00951F39"/>
    <w:rsid w:val="00954F50"/>
    <w:rsid w:val="00955EF1"/>
    <w:rsid w:val="00957596"/>
    <w:rsid w:val="00962701"/>
    <w:rsid w:val="00965D75"/>
    <w:rsid w:val="0096755F"/>
    <w:rsid w:val="00970765"/>
    <w:rsid w:val="00971493"/>
    <w:rsid w:val="00971C31"/>
    <w:rsid w:val="00973815"/>
    <w:rsid w:val="0097520C"/>
    <w:rsid w:val="00975BE9"/>
    <w:rsid w:val="00975E33"/>
    <w:rsid w:val="00980D9C"/>
    <w:rsid w:val="00984D74"/>
    <w:rsid w:val="00985CCB"/>
    <w:rsid w:val="00986297"/>
    <w:rsid w:val="00986A92"/>
    <w:rsid w:val="00987781"/>
    <w:rsid w:val="009877AA"/>
    <w:rsid w:val="009903DB"/>
    <w:rsid w:val="0099095B"/>
    <w:rsid w:val="00991C4E"/>
    <w:rsid w:val="00992DF8"/>
    <w:rsid w:val="009934C8"/>
    <w:rsid w:val="00993823"/>
    <w:rsid w:val="0099710D"/>
    <w:rsid w:val="00997A9D"/>
    <w:rsid w:val="00997B98"/>
    <w:rsid w:val="009A1082"/>
    <w:rsid w:val="009A18F1"/>
    <w:rsid w:val="009A1D62"/>
    <w:rsid w:val="009A6283"/>
    <w:rsid w:val="009A6A46"/>
    <w:rsid w:val="009B1734"/>
    <w:rsid w:val="009B290B"/>
    <w:rsid w:val="009C4AA5"/>
    <w:rsid w:val="009C4E9B"/>
    <w:rsid w:val="009C5A8D"/>
    <w:rsid w:val="009C5E88"/>
    <w:rsid w:val="009C647B"/>
    <w:rsid w:val="009D6B1E"/>
    <w:rsid w:val="009E5FFF"/>
    <w:rsid w:val="009E720F"/>
    <w:rsid w:val="009E7550"/>
    <w:rsid w:val="009F1ADF"/>
    <w:rsid w:val="009F3079"/>
    <w:rsid w:val="009F4DF0"/>
    <w:rsid w:val="009F5861"/>
    <w:rsid w:val="00A02C5B"/>
    <w:rsid w:val="00A0323F"/>
    <w:rsid w:val="00A12D48"/>
    <w:rsid w:val="00A1333B"/>
    <w:rsid w:val="00A143C6"/>
    <w:rsid w:val="00A158E4"/>
    <w:rsid w:val="00A16D76"/>
    <w:rsid w:val="00A20E2A"/>
    <w:rsid w:val="00A221C3"/>
    <w:rsid w:val="00A230CF"/>
    <w:rsid w:val="00A2413F"/>
    <w:rsid w:val="00A24186"/>
    <w:rsid w:val="00A246F8"/>
    <w:rsid w:val="00A2679A"/>
    <w:rsid w:val="00A27361"/>
    <w:rsid w:val="00A27816"/>
    <w:rsid w:val="00A30426"/>
    <w:rsid w:val="00A35725"/>
    <w:rsid w:val="00A36568"/>
    <w:rsid w:val="00A37A8E"/>
    <w:rsid w:val="00A4072D"/>
    <w:rsid w:val="00A40F2E"/>
    <w:rsid w:val="00A42DFE"/>
    <w:rsid w:val="00A43345"/>
    <w:rsid w:val="00A44BF7"/>
    <w:rsid w:val="00A52AFB"/>
    <w:rsid w:val="00A52BC5"/>
    <w:rsid w:val="00A52BC9"/>
    <w:rsid w:val="00A53BBA"/>
    <w:rsid w:val="00A639C6"/>
    <w:rsid w:val="00A6562D"/>
    <w:rsid w:val="00A65E2B"/>
    <w:rsid w:val="00A66F5A"/>
    <w:rsid w:val="00A72543"/>
    <w:rsid w:val="00A73334"/>
    <w:rsid w:val="00A73B15"/>
    <w:rsid w:val="00A73B5B"/>
    <w:rsid w:val="00A76AAB"/>
    <w:rsid w:val="00A77339"/>
    <w:rsid w:val="00A81BBE"/>
    <w:rsid w:val="00A834A3"/>
    <w:rsid w:val="00A863A7"/>
    <w:rsid w:val="00A90802"/>
    <w:rsid w:val="00A949DB"/>
    <w:rsid w:val="00A96AA5"/>
    <w:rsid w:val="00A97DEF"/>
    <w:rsid w:val="00AA08E3"/>
    <w:rsid w:val="00AA2BB0"/>
    <w:rsid w:val="00AA577D"/>
    <w:rsid w:val="00AA7EE3"/>
    <w:rsid w:val="00AB01E3"/>
    <w:rsid w:val="00AB15FC"/>
    <w:rsid w:val="00AB456B"/>
    <w:rsid w:val="00AB5C84"/>
    <w:rsid w:val="00AB7643"/>
    <w:rsid w:val="00AC074F"/>
    <w:rsid w:val="00AC25BE"/>
    <w:rsid w:val="00AC3ADA"/>
    <w:rsid w:val="00AC74D5"/>
    <w:rsid w:val="00AC7E1F"/>
    <w:rsid w:val="00AD10B5"/>
    <w:rsid w:val="00AD19A8"/>
    <w:rsid w:val="00AD1EA7"/>
    <w:rsid w:val="00AD2B1B"/>
    <w:rsid w:val="00AD6847"/>
    <w:rsid w:val="00AD788D"/>
    <w:rsid w:val="00AE2F39"/>
    <w:rsid w:val="00AE49FD"/>
    <w:rsid w:val="00AE542B"/>
    <w:rsid w:val="00AF0184"/>
    <w:rsid w:val="00AF03C9"/>
    <w:rsid w:val="00AF2CBE"/>
    <w:rsid w:val="00AF2F15"/>
    <w:rsid w:val="00AF3CE1"/>
    <w:rsid w:val="00AF5449"/>
    <w:rsid w:val="00B00013"/>
    <w:rsid w:val="00B00B22"/>
    <w:rsid w:val="00B020A3"/>
    <w:rsid w:val="00B02CDB"/>
    <w:rsid w:val="00B0431A"/>
    <w:rsid w:val="00B07989"/>
    <w:rsid w:val="00B175DC"/>
    <w:rsid w:val="00B17C6C"/>
    <w:rsid w:val="00B21C95"/>
    <w:rsid w:val="00B21E65"/>
    <w:rsid w:val="00B221B4"/>
    <w:rsid w:val="00B22C90"/>
    <w:rsid w:val="00B23461"/>
    <w:rsid w:val="00B24100"/>
    <w:rsid w:val="00B304F3"/>
    <w:rsid w:val="00B308FB"/>
    <w:rsid w:val="00B30FAB"/>
    <w:rsid w:val="00B3237A"/>
    <w:rsid w:val="00B3243D"/>
    <w:rsid w:val="00B34A7B"/>
    <w:rsid w:val="00B34F5A"/>
    <w:rsid w:val="00B35570"/>
    <w:rsid w:val="00B41010"/>
    <w:rsid w:val="00B41407"/>
    <w:rsid w:val="00B41A33"/>
    <w:rsid w:val="00B42917"/>
    <w:rsid w:val="00B45B3D"/>
    <w:rsid w:val="00B46D6B"/>
    <w:rsid w:val="00B47DEB"/>
    <w:rsid w:val="00B47FB4"/>
    <w:rsid w:val="00B503C5"/>
    <w:rsid w:val="00B504B7"/>
    <w:rsid w:val="00B50CB7"/>
    <w:rsid w:val="00B54364"/>
    <w:rsid w:val="00B54DDC"/>
    <w:rsid w:val="00B55DA8"/>
    <w:rsid w:val="00B57FEE"/>
    <w:rsid w:val="00B62FE2"/>
    <w:rsid w:val="00B648D0"/>
    <w:rsid w:val="00B657C4"/>
    <w:rsid w:val="00B661AB"/>
    <w:rsid w:val="00B6776E"/>
    <w:rsid w:val="00B725EC"/>
    <w:rsid w:val="00B7406E"/>
    <w:rsid w:val="00B752C5"/>
    <w:rsid w:val="00B757A1"/>
    <w:rsid w:val="00B75B89"/>
    <w:rsid w:val="00B76328"/>
    <w:rsid w:val="00B8225E"/>
    <w:rsid w:val="00B82A3D"/>
    <w:rsid w:val="00B8495B"/>
    <w:rsid w:val="00B85EB8"/>
    <w:rsid w:val="00B91169"/>
    <w:rsid w:val="00B91E25"/>
    <w:rsid w:val="00B921C9"/>
    <w:rsid w:val="00B922F5"/>
    <w:rsid w:val="00B92D46"/>
    <w:rsid w:val="00B944CE"/>
    <w:rsid w:val="00B94551"/>
    <w:rsid w:val="00B946AB"/>
    <w:rsid w:val="00B96A07"/>
    <w:rsid w:val="00B97E6C"/>
    <w:rsid w:val="00BA016B"/>
    <w:rsid w:val="00BA21E5"/>
    <w:rsid w:val="00BA4986"/>
    <w:rsid w:val="00BA5068"/>
    <w:rsid w:val="00BA5093"/>
    <w:rsid w:val="00BB03B6"/>
    <w:rsid w:val="00BB1736"/>
    <w:rsid w:val="00BB30D3"/>
    <w:rsid w:val="00BB60D8"/>
    <w:rsid w:val="00BB6C95"/>
    <w:rsid w:val="00BB71E5"/>
    <w:rsid w:val="00BB72E7"/>
    <w:rsid w:val="00BC4B3C"/>
    <w:rsid w:val="00BC5424"/>
    <w:rsid w:val="00BC5A1B"/>
    <w:rsid w:val="00BC70CF"/>
    <w:rsid w:val="00BC7C87"/>
    <w:rsid w:val="00BD107F"/>
    <w:rsid w:val="00BD5259"/>
    <w:rsid w:val="00BD6C48"/>
    <w:rsid w:val="00BE0411"/>
    <w:rsid w:val="00BE0B4C"/>
    <w:rsid w:val="00BE21D4"/>
    <w:rsid w:val="00BE27D3"/>
    <w:rsid w:val="00BE3C0A"/>
    <w:rsid w:val="00BE4DD5"/>
    <w:rsid w:val="00BF07CB"/>
    <w:rsid w:val="00BF4F78"/>
    <w:rsid w:val="00BF577C"/>
    <w:rsid w:val="00BF5C5B"/>
    <w:rsid w:val="00BF7C8A"/>
    <w:rsid w:val="00C00828"/>
    <w:rsid w:val="00C00A1E"/>
    <w:rsid w:val="00C0144B"/>
    <w:rsid w:val="00C02868"/>
    <w:rsid w:val="00C055C9"/>
    <w:rsid w:val="00C075B7"/>
    <w:rsid w:val="00C07857"/>
    <w:rsid w:val="00C07F95"/>
    <w:rsid w:val="00C117DC"/>
    <w:rsid w:val="00C123AF"/>
    <w:rsid w:val="00C128CA"/>
    <w:rsid w:val="00C1417A"/>
    <w:rsid w:val="00C14767"/>
    <w:rsid w:val="00C153DF"/>
    <w:rsid w:val="00C1734E"/>
    <w:rsid w:val="00C17D65"/>
    <w:rsid w:val="00C20DCB"/>
    <w:rsid w:val="00C2156E"/>
    <w:rsid w:val="00C21B95"/>
    <w:rsid w:val="00C23F0F"/>
    <w:rsid w:val="00C2453C"/>
    <w:rsid w:val="00C25FBA"/>
    <w:rsid w:val="00C26BAE"/>
    <w:rsid w:val="00C26FF6"/>
    <w:rsid w:val="00C30718"/>
    <w:rsid w:val="00C32B31"/>
    <w:rsid w:val="00C33A7F"/>
    <w:rsid w:val="00C34A02"/>
    <w:rsid w:val="00C36FF6"/>
    <w:rsid w:val="00C4328F"/>
    <w:rsid w:val="00C4406F"/>
    <w:rsid w:val="00C45695"/>
    <w:rsid w:val="00C46A1A"/>
    <w:rsid w:val="00C50134"/>
    <w:rsid w:val="00C517C5"/>
    <w:rsid w:val="00C601D7"/>
    <w:rsid w:val="00C60826"/>
    <w:rsid w:val="00C60A5C"/>
    <w:rsid w:val="00C60BFB"/>
    <w:rsid w:val="00C6121D"/>
    <w:rsid w:val="00C71089"/>
    <w:rsid w:val="00C73EF1"/>
    <w:rsid w:val="00C7447A"/>
    <w:rsid w:val="00C75A1A"/>
    <w:rsid w:val="00C75CDF"/>
    <w:rsid w:val="00C77422"/>
    <w:rsid w:val="00C82DC8"/>
    <w:rsid w:val="00C838CF"/>
    <w:rsid w:val="00C84E75"/>
    <w:rsid w:val="00C86187"/>
    <w:rsid w:val="00C863FB"/>
    <w:rsid w:val="00C86E50"/>
    <w:rsid w:val="00C930B7"/>
    <w:rsid w:val="00C942F1"/>
    <w:rsid w:val="00C95B3B"/>
    <w:rsid w:val="00C97583"/>
    <w:rsid w:val="00C9774A"/>
    <w:rsid w:val="00CA02FD"/>
    <w:rsid w:val="00CA1B13"/>
    <w:rsid w:val="00CA30A0"/>
    <w:rsid w:val="00CA5310"/>
    <w:rsid w:val="00CA5765"/>
    <w:rsid w:val="00CB072A"/>
    <w:rsid w:val="00CB2735"/>
    <w:rsid w:val="00CB2FF7"/>
    <w:rsid w:val="00CB3583"/>
    <w:rsid w:val="00CB49D5"/>
    <w:rsid w:val="00CB4EAC"/>
    <w:rsid w:val="00CB6152"/>
    <w:rsid w:val="00CB717F"/>
    <w:rsid w:val="00CC2AC1"/>
    <w:rsid w:val="00CC4C7F"/>
    <w:rsid w:val="00CD25BB"/>
    <w:rsid w:val="00CD30B7"/>
    <w:rsid w:val="00CD3FCC"/>
    <w:rsid w:val="00CD4367"/>
    <w:rsid w:val="00CD4A49"/>
    <w:rsid w:val="00CD606A"/>
    <w:rsid w:val="00CD63C8"/>
    <w:rsid w:val="00CE1542"/>
    <w:rsid w:val="00CE369C"/>
    <w:rsid w:val="00CE4CDD"/>
    <w:rsid w:val="00CF05BC"/>
    <w:rsid w:val="00D0528F"/>
    <w:rsid w:val="00D07B55"/>
    <w:rsid w:val="00D10046"/>
    <w:rsid w:val="00D129FE"/>
    <w:rsid w:val="00D1582A"/>
    <w:rsid w:val="00D158D8"/>
    <w:rsid w:val="00D15F93"/>
    <w:rsid w:val="00D171E2"/>
    <w:rsid w:val="00D215EF"/>
    <w:rsid w:val="00D21F51"/>
    <w:rsid w:val="00D22F92"/>
    <w:rsid w:val="00D233C7"/>
    <w:rsid w:val="00D24FA9"/>
    <w:rsid w:val="00D27A92"/>
    <w:rsid w:val="00D27F36"/>
    <w:rsid w:val="00D327C6"/>
    <w:rsid w:val="00D34077"/>
    <w:rsid w:val="00D34158"/>
    <w:rsid w:val="00D4127E"/>
    <w:rsid w:val="00D41F3F"/>
    <w:rsid w:val="00D428A2"/>
    <w:rsid w:val="00D42BA9"/>
    <w:rsid w:val="00D42EA1"/>
    <w:rsid w:val="00D433B3"/>
    <w:rsid w:val="00D46CD1"/>
    <w:rsid w:val="00D50690"/>
    <w:rsid w:val="00D50FFE"/>
    <w:rsid w:val="00D51B76"/>
    <w:rsid w:val="00D53B9B"/>
    <w:rsid w:val="00D55FBC"/>
    <w:rsid w:val="00D57A1C"/>
    <w:rsid w:val="00D57F06"/>
    <w:rsid w:val="00D60AB6"/>
    <w:rsid w:val="00D6145E"/>
    <w:rsid w:val="00D619BA"/>
    <w:rsid w:val="00D6363A"/>
    <w:rsid w:val="00D65759"/>
    <w:rsid w:val="00D66531"/>
    <w:rsid w:val="00D66862"/>
    <w:rsid w:val="00D709F6"/>
    <w:rsid w:val="00D715C7"/>
    <w:rsid w:val="00D718FE"/>
    <w:rsid w:val="00D71982"/>
    <w:rsid w:val="00D7338F"/>
    <w:rsid w:val="00D75897"/>
    <w:rsid w:val="00D80401"/>
    <w:rsid w:val="00D8215F"/>
    <w:rsid w:val="00D8271D"/>
    <w:rsid w:val="00D82BF9"/>
    <w:rsid w:val="00D853A7"/>
    <w:rsid w:val="00D87308"/>
    <w:rsid w:val="00D902A3"/>
    <w:rsid w:val="00D9114E"/>
    <w:rsid w:val="00D935AC"/>
    <w:rsid w:val="00D9433B"/>
    <w:rsid w:val="00D969EF"/>
    <w:rsid w:val="00D97FA6"/>
    <w:rsid w:val="00DA1784"/>
    <w:rsid w:val="00DA2326"/>
    <w:rsid w:val="00DA7477"/>
    <w:rsid w:val="00DB0C42"/>
    <w:rsid w:val="00DB1B50"/>
    <w:rsid w:val="00DB2F50"/>
    <w:rsid w:val="00DB4056"/>
    <w:rsid w:val="00DB45D5"/>
    <w:rsid w:val="00DB6B1D"/>
    <w:rsid w:val="00DC1E37"/>
    <w:rsid w:val="00DC3B7C"/>
    <w:rsid w:val="00DC4A0F"/>
    <w:rsid w:val="00DC6AE7"/>
    <w:rsid w:val="00DC7619"/>
    <w:rsid w:val="00DD0D36"/>
    <w:rsid w:val="00DD5663"/>
    <w:rsid w:val="00DD75B9"/>
    <w:rsid w:val="00DD7C6B"/>
    <w:rsid w:val="00DE15D6"/>
    <w:rsid w:val="00DE522B"/>
    <w:rsid w:val="00DE79A4"/>
    <w:rsid w:val="00DF43D5"/>
    <w:rsid w:val="00E02345"/>
    <w:rsid w:val="00E03100"/>
    <w:rsid w:val="00E03A30"/>
    <w:rsid w:val="00E056F5"/>
    <w:rsid w:val="00E05ACD"/>
    <w:rsid w:val="00E0768F"/>
    <w:rsid w:val="00E12671"/>
    <w:rsid w:val="00E12B82"/>
    <w:rsid w:val="00E1353E"/>
    <w:rsid w:val="00E14AC0"/>
    <w:rsid w:val="00E14C06"/>
    <w:rsid w:val="00E14DA2"/>
    <w:rsid w:val="00E15CA8"/>
    <w:rsid w:val="00E2128F"/>
    <w:rsid w:val="00E224FB"/>
    <w:rsid w:val="00E262EB"/>
    <w:rsid w:val="00E264B9"/>
    <w:rsid w:val="00E27701"/>
    <w:rsid w:val="00E31B37"/>
    <w:rsid w:val="00E31E12"/>
    <w:rsid w:val="00E325E1"/>
    <w:rsid w:val="00E333C2"/>
    <w:rsid w:val="00E334CB"/>
    <w:rsid w:val="00E34C10"/>
    <w:rsid w:val="00E36023"/>
    <w:rsid w:val="00E4145D"/>
    <w:rsid w:val="00E42107"/>
    <w:rsid w:val="00E42C40"/>
    <w:rsid w:val="00E463B7"/>
    <w:rsid w:val="00E47619"/>
    <w:rsid w:val="00E505C6"/>
    <w:rsid w:val="00E51258"/>
    <w:rsid w:val="00E52714"/>
    <w:rsid w:val="00E52E28"/>
    <w:rsid w:val="00E54058"/>
    <w:rsid w:val="00E54C73"/>
    <w:rsid w:val="00E60BF1"/>
    <w:rsid w:val="00E63B7B"/>
    <w:rsid w:val="00E63EF7"/>
    <w:rsid w:val="00E642F6"/>
    <w:rsid w:val="00E648D1"/>
    <w:rsid w:val="00E64B0E"/>
    <w:rsid w:val="00E666B2"/>
    <w:rsid w:val="00E6736D"/>
    <w:rsid w:val="00E711AD"/>
    <w:rsid w:val="00E713E1"/>
    <w:rsid w:val="00E71A2F"/>
    <w:rsid w:val="00E747AE"/>
    <w:rsid w:val="00E811B3"/>
    <w:rsid w:val="00E8218A"/>
    <w:rsid w:val="00E845C6"/>
    <w:rsid w:val="00E92C2B"/>
    <w:rsid w:val="00E943CF"/>
    <w:rsid w:val="00E94494"/>
    <w:rsid w:val="00E9469D"/>
    <w:rsid w:val="00E94D7C"/>
    <w:rsid w:val="00E955BE"/>
    <w:rsid w:val="00E97CEF"/>
    <w:rsid w:val="00EA0A5B"/>
    <w:rsid w:val="00EA415D"/>
    <w:rsid w:val="00EA5069"/>
    <w:rsid w:val="00EA6935"/>
    <w:rsid w:val="00EA6E1B"/>
    <w:rsid w:val="00EA70BA"/>
    <w:rsid w:val="00EA7F55"/>
    <w:rsid w:val="00EB55EA"/>
    <w:rsid w:val="00EB61B9"/>
    <w:rsid w:val="00EB620E"/>
    <w:rsid w:val="00EB6C8E"/>
    <w:rsid w:val="00EB740A"/>
    <w:rsid w:val="00EC2E40"/>
    <w:rsid w:val="00EC6453"/>
    <w:rsid w:val="00EC6B59"/>
    <w:rsid w:val="00EC7166"/>
    <w:rsid w:val="00ED1AA3"/>
    <w:rsid w:val="00ED1BF5"/>
    <w:rsid w:val="00ED2744"/>
    <w:rsid w:val="00ED2C26"/>
    <w:rsid w:val="00ED544A"/>
    <w:rsid w:val="00ED5F6B"/>
    <w:rsid w:val="00EE14C9"/>
    <w:rsid w:val="00EE1A8C"/>
    <w:rsid w:val="00EE279E"/>
    <w:rsid w:val="00EE42CD"/>
    <w:rsid w:val="00EE4BE5"/>
    <w:rsid w:val="00EE4CEE"/>
    <w:rsid w:val="00EE4DE2"/>
    <w:rsid w:val="00EE6F70"/>
    <w:rsid w:val="00EE7352"/>
    <w:rsid w:val="00EF05AA"/>
    <w:rsid w:val="00EF0860"/>
    <w:rsid w:val="00EF3658"/>
    <w:rsid w:val="00EF4C93"/>
    <w:rsid w:val="00EF695C"/>
    <w:rsid w:val="00EF6EA2"/>
    <w:rsid w:val="00F0000C"/>
    <w:rsid w:val="00F04B4A"/>
    <w:rsid w:val="00F04B86"/>
    <w:rsid w:val="00F1073A"/>
    <w:rsid w:val="00F11070"/>
    <w:rsid w:val="00F113C9"/>
    <w:rsid w:val="00F12056"/>
    <w:rsid w:val="00F1733D"/>
    <w:rsid w:val="00F21493"/>
    <w:rsid w:val="00F21CBD"/>
    <w:rsid w:val="00F22248"/>
    <w:rsid w:val="00F222A1"/>
    <w:rsid w:val="00F222F0"/>
    <w:rsid w:val="00F2311D"/>
    <w:rsid w:val="00F2619D"/>
    <w:rsid w:val="00F26DFC"/>
    <w:rsid w:val="00F30986"/>
    <w:rsid w:val="00F344DA"/>
    <w:rsid w:val="00F36482"/>
    <w:rsid w:val="00F36B5A"/>
    <w:rsid w:val="00F4358A"/>
    <w:rsid w:val="00F456EB"/>
    <w:rsid w:val="00F47697"/>
    <w:rsid w:val="00F47BF7"/>
    <w:rsid w:val="00F502C1"/>
    <w:rsid w:val="00F5239D"/>
    <w:rsid w:val="00F524E2"/>
    <w:rsid w:val="00F53B19"/>
    <w:rsid w:val="00F5451E"/>
    <w:rsid w:val="00F549B6"/>
    <w:rsid w:val="00F54DB2"/>
    <w:rsid w:val="00F5690E"/>
    <w:rsid w:val="00F5766D"/>
    <w:rsid w:val="00F609C2"/>
    <w:rsid w:val="00F614E3"/>
    <w:rsid w:val="00F6383C"/>
    <w:rsid w:val="00F6428D"/>
    <w:rsid w:val="00F64E4F"/>
    <w:rsid w:val="00F6584F"/>
    <w:rsid w:val="00F67C37"/>
    <w:rsid w:val="00F714E4"/>
    <w:rsid w:val="00F72E10"/>
    <w:rsid w:val="00F77E12"/>
    <w:rsid w:val="00F80417"/>
    <w:rsid w:val="00F828A1"/>
    <w:rsid w:val="00F86A06"/>
    <w:rsid w:val="00F9165C"/>
    <w:rsid w:val="00F93CD7"/>
    <w:rsid w:val="00F94640"/>
    <w:rsid w:val="00F95E67"/>
    <w:rsid w:val="00F96AB3"/>
    <w:rsid w:val="00F97556"/>
    <w:rsid w:val="00FA1464"/>
    <w:rsid w:val="00FA2914"/>
    <w:rsid w:val="00FA2E7C"/>
    <w:rsid w:val="00FA3DFC"/>
    <w:rsid w:val="00FA6D57"/>
    <w:rsid w:val="00FA7240"/>
    <w:rsid w:val="00FB0788"/>
    <w:rsid w:val="00FB0C5B"/>
    <w:rsid w:val="00FB1901"/>
    <w:rsid w:val="00FB55FD"/>
    <w:rsid w:val="00FB5F3C"/>
    <w:rsid w:val="00FC297B"/>
    <w:rsid w:val="00FC6369"/>
    <w:rsid w:val="00FD283B"/>
    <w:rsid w:val="00FD4295"/>
    <w:rsid w:val="00FD6A77"/>
    <w:rsid w:val="00FD757E"/>
    <w:rsid w:val="00FD76A3"/>
    <w:rsid w:val="00FE1B0A"/>
    <w:rsid w:val="00FE39FE"/>
    <w:rsid w:val="00FE423C"/>
    <w:rsid w:val="00FE426C"/>
    <w:rsid w:val="00FE525B"/>
    <w:rsid w:val="00FE5C79"/>
    <w:rsid w:val="00FE6608"/>
    <w:rsid w:val="00FE78B9"/>
    <w:rsid w:val="00FF0EC6"/>
    <w:rsid w:val="00FF19E2"/>
    <w:rsid w:val="00FF66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A1253"/>
  <w15:docId w15:val="{EF0C8B52-3B65-43F9-8414-1D614EFFD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B95"/>
    <w:rPr>
      <w:rFonts w:ascii="Calibri" w:eastAsia="Calibri" w:hAnsi="Calibri" w:cs="Times New Roman"/>
      <w:lang w:val="es-ES_tradnl"/>
    </w:rPr>
  </w:style>
  <w:style w:type="paragraph" w:styleId="Ttulo1">
    <w:name w:val="heading 1"/>
    <w:basedOn w:val="Normal"/>
    <w:next w:val="Normal"/>
    <w:link w:val="Ttulo1Car"/>
    <w:uiPriority w:val="9"/>
    <w:qFormat/>
    <w:rsid w:val="004028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A002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s-MX"/>
    </w:rPr>
  </w:style>
  <w:style w:type="paragraph" w:styleId="Ttulo5">
    <w:name w:val="heading 5"/>
    <w:basedOn w:val="Normal"/>
    <w:next w:val="Normal"/>
    <w:link w:val="Ttulo5Car"/>
    <w:uiPriority w:val="9"/>
    <w:semiHidden/>
    <w:unhideWhenUsed/>
    <w:qFormat/>
    <w:rsid w:val="004E636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21E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1E67"/>
    <w:rPr>
      <w:rFonts w:ascii="Calibri" w:eastAsia="Calibri" w:hAnsi="Calibri" w:cs="Times New Roman"/>
      <w:lang w:val="es-ES_tradnl"/>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621E67"/>
    <w:pPr>
      <w:spacing w:after="0" w:line="240" w:lineRule="auto"/>
    </w:pPr>
    <w:rPr>
      <w:sz w:val="20"/>
      <w:szCs w:val="20"/>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621E67"/>
    <w:rPr>
      <w:rFonts w:ascii="Calibri" w:eastAsia="Calibri" w:hAnsi="Calibri" w:cs="Times New Roman"/>
      <w:sz w:val="20"/>
      <w:szCs w:val="20"/>
      <w:lang w:val="es-ES_tradnl"/>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juli"/>
    <w:basedOn w:val="Fuentedeprrafopredeter"/>
    <w:link w:val="4GChar"/>
    <w:uiPriority w:val="99"/>
    <w:unhideWhenUsed/>
    <w:qFormat/>
    <w:rsid w:val="00621E67"/>
    <w:rPr>
      <w:vertAlign w:val="superscript"/>
    </w:rPr>
  </w:style>
  <w:style w:type="paragraph" w:styleId="Prrafodelista">
    <w:name w:val="List Paragraph"/>
    <w:aliases w:val="CNBV Parrafo1,Párrafo de lista1,Parrafo 1,Lista multicolor - Énfasis 11,Lista vistosa - Énfasis 11,Cuadrícula media 1 - Énfasis 21,List Paragraph-Thesis,Cita texto,Footnote,Lista vistosa - Énfasis 111,Listas,List Paragraph2,lp1"/>
    <w:basedOn w:val="Normal"/>
    <w:link w:val="PrrafodelistaCar"/>
    <w:uiPriority w:val="1"/>
    <w:qFormat/>
    <w:rsid w:val="00621E67"/>
    <w:pPr>
      <w:ind w:left="720"/>
      <w:contextualSpacing/>
    </w:pPr>
  </w:style>
  <w:style w:type="paragraph" w:styleId="NormalWeb">
    <w:name w:val="Normal (Web)"/>
    <w:aliases w:val="Normal (Web) Car1 Car,Normal (Web) Car Car Car,Normal (Web) Car1 Car Car Car,Normal (Web) Car Car Car Car Car Car Car Car Car Car Car,Normal (Web) Car Car Car Car Car Car Car,Car Car Car Car,Car Car Car Car Car Car,Car Car1,Car Car Car1,Car"/>
    <w:basedOn w:val="Normal"/>
    <w:link w:val="NormalWebCar"/>
    <w:uiPriority w:val="99"/>
    <w:unhideWhenUsed/>
    <w:qFormat/>
    <w:rsid w:val="00621E67"/>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WebCar">
    <w:name w:val="Normal (Web) Car"/>
    <w:aliases w:val="Normal (Web) Car1 Car Car,Normal (Web) Car Car Car Car,Normal (Web) Car1 Car Car Car Car,Normal (Web) Car Car Car Car Car Car Car Car Car Car Car Car,Normal (Web) Car Car Car Car Car Car Car Car,Car Car Car Car Car,Car Car1 Car,Car Car"/>
    <w:link w:val="NormalWeb"/>
    <w:uiPriority w:val="99"/>
    <w:rsid w:val="00621E67"/>
    <w:rPr>
      <w:rFonts w:ascii="Times New Roman" w:eastAsia="Times New Roman" w:hAnsi="Times New Roman" w:cs="Times New Roman"/>
      <w:sz w:val="24"/>
      <w:szCs w:val="24"/>
      <w:lang w:val="es-ES_tradnl"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List Paragraph-Thesis Car,Cita texto Car,Footnote Car,Listas Car,lp1 Car"/>
    <w:link w:val="Prrafodelista"/>
    <w:uiPriority w:val="1"/>
    <w:qFormat/>
    <w:locked/>
    <w:rsid w:val="00621E67"/>
    <w:rPr>
      <w:rFonts w:ascii="Calibri" w:eastAsia="Calibri" w:hAnsi="Calibri" w:cs="Times New Roman"/>
      <w:lang w:val="es-ES_tradnl"/>
    </w:rPr>
  </w:style>
  <w:style w:type="character" w:styleId="Hipervnculo">
    <w:name w:val="Hyperlink"/>
    <w:basedOn w:val="Fuentedeprrafopredeter"/>
    <w:uiPriority w:val="99"/>
    <w:unhideWhenUsed/>
    <w:rsid w:val="00621E67"/>
    <w:rPr>
      <w:color w:val="0000FF" w:themeColor="hyperlink"/>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21E67"/>
    <w:pPr>
      <w:spacing w:after="0" w:line="240" w:lineRule="auto"/>
      <w:jc w:val="both"/>
    </w:pPr>
    <w:rPr>
      <w:rFonts w:asciiTheme="minorHAnsi" w:eastAsiaTheme="minorHAnsi" w:hAnsiTheme="minorHAnsi" w:cstheme="minorBidi"/>
      <w:vertAlign w:val="superscript"/>
      <w:lang w:val="es-MX"/>
    </w:rPr>
  </w:style>
  <w:style w:type="paragraph" w:styleId="TDC1">
    <w:name w:val="toc 1"/>
    <w:basedOn w:val="Normal"/>
    <w:next w:val="Normal"/>
    <w:autoRedefine/>
    <w:uiPriority w:val="39"/>
    <w:unhideWhenUsed/>
    <w:qFormat/>
    <w:rsid w:val="00621E67"/>
    <w:pPr>
      <w:tabs>
        <w:tab w:val="left" w:pos="440"/>
        <w:tab w:val="right" w:leader="dot" w:pos="8263"/>
      </w:tabs>
      <w:spacing w:after="0" w:line="240" w:lineRule="auto"/>
      <w:jc w:val="both"/>
    </w:pPr>
  </w:style>
  <w:style w:type="paragraph" w:styleId="TDC2">
    <w:name w:val="toc 2"/>
    <w:basedOn w:val="Normal"/>
    <w:next w:val="Normal"/>
    <w:autoRedefine/>
    <w:uiPriority w:val="39"/>
    <w:unhideWhenUsed/>
    <w:qFormat/>
    <w:rsid w:val="00621E67"/>
    <w:pPr>
      <w:tabs>
        <w:tab w:val="left" w:pos="709"/>
        <w:tab w:val="right" w:leader="dot" w:pos="8263"/>
      </w:tabs>
      <w:spacing w:after="100"/>
    </w:pPr>
  </w:style>
  <w:style w:type="paragraph" w:styleId="TDC3">
    <w:name w:val="toc 3"/>
    <w:basedOn w:val="Normal"/>
    <w:next w:val="Normal"/>
    <w:autoRedefine/>
    <w:uiPriority w:val="39"/>
    <w:unhideWhenUsed/>
    <w:qFormat/>
    <w:rsid w:val="00621E67"/>
    <w:pPr>
      <w:tabs>
        <w:tab w:val="left" w:pos="1320"/>
        <w:tab w:val="right" w:leader="dot" w:pos="8263"/>
      </w:tabs>
      <w:spacing w:before="40" w:after="40" w:line="240" w:lineRule="auto"/>
      <w:ind w:left="440"/>
      <w:jc w:val="both"/>
    </w:pPr>
  </w:style>
  <w:style w:type="table" w:customStyle="1" w:styleId="Tablaconcuadrcula3">
    <w:name w:val="Tabla con cuadrícula3"/>
    <w:basedOn w:val="Tablanormal"/>
    <w:next w:val="Tablaconcuadrcula"/>
    <w:uiPriority w:val="39"/>
    <w:rsid w:val="00621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Car">
    <w:name w:val="Estilo Car"/>
    <w:basedOn w:val="Fuentedeprrafopredeter"/>
    <w:link w:val="Estilo"/>
    <w:locked/>
    <w:rsid w:val="00621E67"/>
    <w:rPr>
      <w:rFonts w:ascii="Arial" w:eastAsiaTheme="minorEastAsia" w:hAnsi="Arial" w:cs="Arial"/>
      <w:sz w:val="24"/>
      <w:lang w:eastAsia="es-MX"/>
    </w:rPr>
  </w:style>
  <w:style w:type="paragraph" w:customStyle="1" w:styleId="Estilo">
    <w:name w:val="Estilo"/>
    <w:basedOn w:val="Sinespaciado"/>
    <w:link w:val="EstiloCar"/>
    <w:qFormat/>
    <w:rsid w:val="00621E67"/>
    <w:pPr>
      <w:jc w:val="both"/>
    </w:pPr>
    <w:rPr>
      <w:rFonts w:ascii="Arial" w:eastAsiaTheme="minorEastAsia" w:hAnsi="Arial" w:cs="Arial"/>
      <w:sz w:val="24"/>
      <w:lang w:val="es-MX" w:eastAsia="es-MX"/>
    </w:rPr>
  </w:style>
  <w:style w:type="table" w:styleId="Tablaconcuadrcula">
    <w:name w:val="Table Grid"/>
    <w:basedOn w:val="Tablanormal"/>
    <w:uiPriority w:val="59"/>
    <w:qFormat/>
    <w:rsid w:val="00621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21E67"/>
    <w:pPr>
      <w:spacing w:after="0" w:line="240" w:lineRule="auto"/>
    </w:pPr>
    <w:rPr>
      <w:rFonts w:ascii="Calibri" w:eastAsia="Calibri" w:hAnsi="Calibri" w:cs="Times New Roman"/>
      <w:lang w:val="es-ES_tradnl"/>
    </w:rPr>
  </w:style>
  <w:style w:type="paragraph" w:styleId="Textodeglobo">
    <w:name w:val="Balloon Text"/>
    <w:basedOn w:val="Normal"/>
    <w:link w:val="TextodegloboCar"/>
    <w:uiPriority w:val="99"/>
    <w:semiHidden/>
    <w:unhideWhenUsed/>
    <w:rsid w:val="00621E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1E67"/>
    <w:rPr>
      <w:rFonts w:ascii="Tahoma" w:eastAsia="Calibri" w:hAnsi="Tahoma" w:cs="Tahoma"/>
      <w:sz w:val="16"/>
      <w:szCs w:val="16"/>
      <w:lang w:val="es-ES_tradnl"/>
    </w:rPr>
  </w:style>
  <w:style w:type="paragraph" w:styleId="Piedepgina">
    <w:name w:val="footer"/>
    <w:basedOn w:val="Normal"/>
    <w:link w:val="PiedepginaCar"/>
    <w:uiPriority w:val="99"/>
    <w:unhideWhenUsed/>
    <w:rsid w:val="005063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63A3"/>
    <w:rPr>
      <w:rFonts w:ascii="Calibri" w:eastAsia="Calibri" w:hAnsi="Calibri" w:cs="Times New Roman"/>
      <w:lang w:val="es-ES_tradnl"/>
    </w:rPr>
  </w:style>
  <w:style w:type="character" w:styleId="Refdecomentario">
    <w:name w:val="annotation reference"/>
    <w:basedOn w:val="Fuentedeprrafopredeter"/>
    <w:uiPriority w:val="99"/>
    <w:semiHidden/>
    <w:unhideWhenUsed/>
    <w:rsid w:val="00D21F51"/>
    <w:rPr>
      <w:sz w:val="16"/>
      <w:szCs w:val="16"/>
    </w:rPr>
  </w:style>
  <w:style w:type="paragraph" w:styleId="Textocomentario">
    <w:name w:val="annotation text"/>
    <w:basedOn w:val="Normal"/>
    <w:link w:val="TextocomentarioCar"/>
    <w:uiPriority w:val="99"/>
    <w:semiHidden/>
    <w:unhideWhenUsed/>
    <w:rsid w:val="00D21F5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1F51"/>
    <w:rPr>
      <w:rFonts w:ascii="Calibri" w:eastAsia="Calibri" w:hAnsi="Calibri"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21F51"/>
    <w:rPr>
      <w:b/>
      <w:bCs/>
    </w:rPr>
  </w:style>
  <w:style w:type="character" w:customStyle="1" w:styleId="AsuntodelcomentarioCar">
    <w:name w:val="Asunto del comentario Car"/>
    <w:basedOn w:val="TextocomentarioCar"/>
    <w:link w:val="Asuntodelcomentario"/>
    <w:uiPriority w:val="99"/>
    <w:semiHidden/>
    <w:rsid w:val="00D21F51"/>
    <w:rPr>
      <w:rFonts w:ascii="Calibri" w:eastAsia="Calibri" w:hAnsi="Calibri" w:cs="Times New Roman"/>
      <w:b/>
      <w:bCs/>
      <w:sz w:val="20"/>
      <w:szCs w:val="20"/>
      <w:lang w:val="es-ES_tradnl"/>
    </w:rPr>
  </w:style>
  <w:style w:type="paragraph" w:customStyle="1" w:styleId="Default">
    <w:name w:val="Default"/>
    <w:rsid w:val="0082081C"/>
    <w:pPr>
      <w:autoSpaceDE w:val="0"/>
      <w:autoSpaceDN w:val="0"/>
      <w:adjustRightInd w:val="0"/>
      <w:spacing w:after="0" w:line="240" w:lineRule="auto"/>
    </w:pPr>
    <w:rPr>
      <w:rFonts w:ascii="Arial" w:hAnsi="Arial" w:cs="Arial"/>
      <w:color w:val="000000"/>
      <w:sz w:val="24"/>
      <w:szCs w:val="24"/>
      <w:lang w:val="es-419"/>
    </w:rPr>
  </w:style>
  <w:style w:type="paragraph" w:customStyle="1" w:styleId="Texto">
    <w:name w:val="Texto"/>
    <w:aliases w:val="independiente,independiente Car Car Car"/>
    <w:basedOn w:val="Normal"/>
    <w:link w:val="TextoCar"/>
    <w:qFormat/>
    <w:rsid w:val="00C25FB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25FBA"/>
    <w:rPr>
      <w:rFonts w:ascii="Arial" w:eastAsia="Times New Roman" w:hAnsi="Arial" w:cs="Arial"/>
      <w:sz w:val="18"/>
      <w:szCs w:val="20"/>
      <w:lang w:val="es-ES" w:eastAsia="es-ES"/>
    </w:rPr>
  </w:style>
  <w:style w:type="paragraph" w:styleId="Textoindependiente">
    <w:name w:val="Body Text"/>
    <w:basedOn w:val="Normal"/>
    <w:link w:val="TextoindependienteCar"/>
    <w:uiPriority w:val="99"/>
    <w:unhideWhenUsed/>
    <w:rsid w:val="00336169"/>
    <w:pPr>
      <w:spacing w:after="120"/>
    </w:pPr>
    <w:rPr>
      <w:rFonts w:asciiTheme="minorHAnsi" w:eastAsiaTheme="minorHAnsi" w:hAnsiTheme="minorHAnsi" w:cstheme="minorBidi"/>
      <w:lang w:val="es-MX"/>
    </w:rPr>
  </w:style>
  <w:style w:type="character" w:customStyle="1" w:styleId="TextoindependienteCar">
    <w:name w:val="Texto independiente Car"/>
    <w:basedOn w:val="Fuentedeprrafopredeter"/>
    <w:link w:val="Textoindependiente"/>
    <w:uiPriority w:val="99"/>
    <w:rsid w:val="00336169"/>
  </w:style>
  <w:style w:type="character" w:customStyle="1" w:styleId="Ttulo1Car">
    <w:name w:val="Título 1 Car"/>
    <w:basedOn w:val="Fuentedeprrafopredeter"/>
    <w:link w:val="Ttulo1"/>
    <w:uiPriority w:val="9"/>
    <w:rsid w:val="0040288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uiPriority w:val="9"/>
    <w:rsid w:val="003A0025"/>
    <w:rPr>
      <w:rFonts w:asciiTheme="majorHAnsi" w:eastAsiaTheme="majorEastAsia" w:hAnsiTheme="majorHAnsi" w:cstheme="majorBidi"/>
      <w:color w:val="365F91" w:themeColor="accent1" w:themeShade="BF"/>
      <w:sz w:val="26"/>
      <w:szCs w:val="26"/>
    </w:rPr>
  </w:style>
  <w:style w:type="paragraph" w:customStyle="1" w:styleId="Pa6">
    <w:name w:val="Pa6"/>
    <w:basedOn w:val="Default"/>
    <w:next w:val="Default"/>
    <w:uiPriority w:val="99"/>
    <w:rsid w:val="0000147A"/>
    <w:pPr>
      <w:spacing w:line="221" w:lineRule="atLeast"/>
    </w:pPr>
    <w:rPr>
      <w:rFonts w:ascii="Calibri" w:hAnsi="Calibri" w:cs="Calibri"/>
      <w:color w:val="auto"/>
      <w:lang w:val="es-MX"/>
    </w:rPr>
  </w:style>
  <w:style w:type="paragraph" w:customStyle="1" w:styleId="Pa7">
    <w:name w:val="Pa7"/>
    <w:basedOn w:val="Default"/>
    <w:next w:val="Default"/>
    <w:uiPriority w:val="99"/>
    <w:rsid w:val="0000147A"/>
    <w:pPr>
      <w:spacing w:line="201" w:lineRule="atLeast"/>
    </w:pPr>
    <w:rPr>
      <w:rFonts w:ascii="Calibri" w:hAnsi="Calibri" w:cs="Calibri"/>
      <w:color w:val="auto"/>
      <w:lang w:val="es-MX"/>
    </w:rPr>
  </w:style>
  <w:style w:type="character" w:styleId="Mencinsinresolver">
    <w:name w:val="Unresolved Mention"/>
    <w:basedOn w:val="Fuentedeprrafopredeter"/>
    <w:uiPriority w:val="99"/>
    <w:semiHidden/>
    <w:unhideWhenUsed/>
    <w:rsid w:val="00C14767"/>
    <w:rPr>
      <w:color w:val="605E5C"/>
      <w:shd w:val="clear" w:color="auto" w:fill="E1DFDD"/>
    </w:rPr>
  </w:style>
  <w:style w:type="character" w:styleId="Textoennegrita">
    <w:name w:val="Strong"/>
    <w:basedOn w:val="Fuentedeprrafopredeter"/>
    <w:uiPriority w:val="22"/>
    <w:qFormat/>
    <w:rsid w:val="00EE279E"/>
    <w:rPr>
      <w:b/>
      <w:bCs/>
    </w:rPr>
  </w:style>
  <w:style w:type="character" w:customStyle="1" w:styleId="Ttulo5Car">
    <w:name w:val="Título 5 Car"/>
    <w:basedOn w:val="Fuentedeprrafopredeter"/>
    <w:link w:val="Ttulo5"/>
    <w:uiPriority w:val="9"/>
    <w:rsid w:val="004E6361"/>
    <w:rPr>
      <w:rFonts w:asciiTheme="majorHAnsi" w:eastAsiaTheme="majorEastAsia" w:hAnsiTheme="majorHAnsi" w:cstheme="majorBidi"/>
      <w:color w:val="365F91" w:themeColor="accent1" w:themeShade="BF"/>
      <w:lang w:val="es-ES_tradnl"/>
    </w:rPr>
  </w:style>
  <w:style w:type="character" w:customStyle="1" w:styleId="SinespaciadoCar">
    <w:name w:val="Sin espaciado Car"/>
    <w:basedOn w:val="Fuentedeprrafopredeter"/>
    <w:link w:val="Sinespaciado"/>
    <w:uiPriority w:val="1"/>
    <w:qFormat/>
    <w:rsid w:val="00AC74D5"/>
    <w:rPr>
      <w:rFonts w:ascii="Calibri" w:eastAsia="Calibri" w:hAnsi="Calibri" w:cs="Times New Roman"/>
      <w:lang w:val="es-ES_tradnl"/>
    </w:rPr>
  </w:style>
  <w:style w:type="character" w:customStyle="1" w:styleId="normaltextrun">
    <w:name w:val="normaltextrun"/>
    <w:basedOn w:val="Fuentedeprrafopredeter"/>
    <w:rsid w:val="00C9774A"/>
  </w:style>
  <w:style w:type="paragraph" w:customStyle="1" w:styleId="paragraph">
    <w:name w:val="paragraph"/>
    <w:basedOn w:val="Normal"/>
    <w:rsid w:val="00C9774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eop">
    <w:name w:val="eop"/>
    <w:basedOn w:val="Fuentedeprrafopredeter"/>
    <w:rsid w:val="00C97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9445">
      <w:bodyDiv w:val="1"/>
      <w:marLeft w:val="0"/>
      <w:marRight w:val="0"/>
      <w:marTop w:val="0"/>
      <w:marBottom w:val="0"/>
      <w:divBdr>
        <w:top w:val="none" w:sz="0" w:space="0" w:color="auto"/>
        <w:left w:val="none" w:sz="0" w:space="0" w:color="auto"/>
        <w:bottom w:val="none" w:sz="0" w:space="0" w:color="auto"/>
        <w:right w:val="none" w:sz="0" w:space="0" w:color="auto"/>
      </w:divBdr>
    </w:div>
    <w:div w:id="10185262">
      <w:bodyDiv w:val="1"/>
      <w:marLeft w:val="0"/>
      <w:marRight w:val="0"/>
      <w:marTop w:val="0"/>
      <w:marBottom w:val="0"/>
      <w:divBdr>
        <w:top w:val="none" w:sz="0" w:space="0" w:color="auto"/>
        <w:left w:val="none" w:sz="0" w:space="0" w:color="auto"/>
        <w:bottom w:val="none" w:sz="0" w:space="0" w:color="auto"/>
        <w:right w:val="none" w:sz="0" w:space="0" w:color="auto"/>
      </w:divBdr>
    </w:div>
    <w:div w:id="12345259">
      <w:bodyDiv w:val="1"/>
      <w:marLeft w:val="0"/>
      <w:marRight w:val="0"/>
      <w:marTop w:val="0"/>
      <w:marBottom w:val="0"/>
      <w:divBdr>
        <w:top w:val="none" w:sz="0" w:space="0" w:color="auto"/>
        <w:left w:val="none" w:sz="0" w:space="0" w:color="auto"/>
        <w:bottom w:val="none" w:sz="0" w:space="0" w:color="auto"/>
        <w:right w:val="none" w:sz="0" w:space="0" w:color="auto"/>
      </w:divBdr>
    </w:div>
    <w:div w:id="196087809">
      <w:bodyDiv w:val="1"/>
      <w:marLeft w:val="0"/>
      <w:marRight w:val="0"/>
      <w:marTop w:val="0"/>
      <w:marBottom w:val="0"/>
      <w:divBdr>
        <w:top w:val="none" w:sz="0" w:space="0" w:color="auto"/>
        <w:left w:val="none" w:sz="0" w:space="0" w:color="auto"/>
        <w:bottom w:val="none" w:sz="0" w:space="0" w:color="auto"/>
        <w:right w:val="none" w:sz="0" w:space="0" w:color="auto"/>
      </w:divBdr>
    </w:div>
    <w:div w:id="241110511">
      <w:bodyDiv w:val="1"/>
      <w:marLeft w:val="0"/>
      <w:marRight w:val="0"/>
      <w:marTop w:val="0"/>
      <w:marBottom w:val="0"/>
      <w:divBdr>
        <w:top w:val="none" w:sz="0" w:space="0" w:color="auto"/>
        <w:left w:val="none" w:sz="0" w:space="0" w:color="auto"/>
        <w:bottom w:val="none" w:sz="0" w:space="0" w:color="auto"/>
        <w:right w:val="none" w:sz="0" w:space="0" w:color="auto"/>
      </w:divBdr>
    </w:div>
    <w:div w:id="312225010">
      <w:bodyDiv w:val="1"/>
      <w:marLeft w:val="0"/>
      <w:marRight w:val="0"/>
      <w:marTop w:val="0"/>
      <w:marBottom w:val="0"/>
      <w:divBdr>
        <w:top w:val="none" w:sz="0" w:space="0" w:color="auto"/>
        <w:left w:val="none" w:sz="0" w:space="0" w:color="auto"/>
        <w:bottom w:val="none" w:sz="0" w:space="0" w:color="auto"/>
        <w:right w:val="none" w:sz="0" w:space="0" w:color="auto"/>
      </w:divBdr>
    </w:div>
    <w:div w:id="341974495">
      <w:bodyDiv w:val="1"/>
      <w:marLeft w:val="0"/>
      <w:marRight w:val="0"/>
      <w:marTop w:val="0"/>
      <w:marBottom w:val="0"/>
      <w:divBdr>
        <w:top w:val="none" w:sz="0" w:space="0" w:color="auto"/>
        <w:left w:val="none" w:sz="0" w:space="0" w:color="auto"/>
        <w:bottom w:val="none" w:sz="0" w:space="0" w:color="auto"/>
        <w:right w:val="none" w:sz="0" w:space="0" w:color="auto"/>
      </w:divBdr>
    </w:div>
    <w:div w:id="405618171">
      <w:bodyDiv w:val="1"/>
      <w:marLeft w:val="0"/>
      <w:marRight w:val="0"/>
      <w:marTop w:val="0"/>
      <w:marBottom w:val="0"/>
      <w:divBdr>
        <w:top w:val="none" w:sz="0" w:space="0" w:color="auto"/>
        <w:left w:val="none" w:sz="0" w:space="0" w:color="auto"/>
        <w:bottom w:val="none" w:sz="0" w:space="0" w:color="auto"/>
        <w:right w:val="none" w:sz="0" w:space="0" w:color="auto"/>
      </w:divBdr>
    </w:div>
    <w:div w:id="414864736">
      <w:bodyDiv w:val="1"/>
      <w:marLeft w:val="0"/>
      <w:marRight w:val="0"/>
      <w:marTop w:val="0"/>
      <w:marBottom w:val="0"/>
      <w:divBdr>
        <w:top w:val="none" w:sz="0" w:space="0" w:color="auto"/>
        <w:left w:val="none" w:sz="0" w:space="0" w:color="auto"/>
        <w:bottom w:val="none" w:sz="0" w:space="0" w:color="auto"/>
        <w:right w:val="none" w:sz="0" w:space="0" w:color="auto"/>
      </w:divBdr>
    </w:div>
    <w:div w:id="427820169">
      <w:bodyDiv w:val="1"/>
      <w:marLeft w:val="0"/>
      <w:marRight w:val="0"/>
      <w:marTop w:val="0"/>
      <w:marBottom w:val="0"/>
      <w:divBdr>
        <w:top w:val="none" w:sz="0" w:space="0" w:color="auto"/>
        <w:left w:val="none" w:sz="0" w:space="0" w:color="auto"/>
        <w:bottom w:val="none" w:sz="0" w:space="0" w:color="auto"/>
        <w:right w:val="none" w:sz="0" w:space="0" w:color="auto"/>
      </w:divBdr>
    </w:div>
    <w:div w:id="444620377">
      <w:bodyDiv w:val="1"/>
      <w:marLeft w:val="0"/>
      <w:marRight w:val="0"/>
      <w:marTop w:val="0"/>
      <w:marBottom w:val="0"/>
      <w:divBdr>
        <w:top w:val="none" w:sz="0" w:space="0" w:color="auto"/>
        <w:left w:val="none" w:sz="0" w:space="0" w:color="auto"/>
        <w:bottom w:val="none" w:sz="0" w:space="0" w:color="auto"/>
        <w:right w:val="none" w:sz="0" w:space="0" w:color="auto"/>
      </w:divBdr>
    </w:div>
    <w:div w:id="596132528">
      <w:bodyDiv w:val="1"/>
      <w:marLeft w:val="0"/>
      <w:marRight w:val="0"/>
      <w:marTop w:val="0"/>
      <w:marBottom w:val="0"/>
      <w:divBdr>
        <w:top w:val="none" w:sz="0" w:space="0" w:color="auto"/>
        <w:left w:val="none" w:sz="0" w:space="0" w:color="auto"/>
        <w:bottom w:val="none" w:sz="0" w:space="0" w:color="auto"/>
        <w:right w:val="none" w:sz="0" w:space="0" w:color="auto"/>
      </w:divBdr>
    </w:div>
    <w:div w:id="632059885">
      <w:bodyDiv w:val="1"/>
      <w:marLeft w:val="0"/>
      <w:marRight w:val="0"/>
      <w:marTop w:val="0"/>
      <w:marBottom w:val="0"/>
      <w:divBdr>
        <w:top w:val="none" w:sz="0" w:space="0" w:color="auto"/>
        <w:left w:val="none" w:sz="0" w:space="0" w:color="auto"/>
        <w:bottom w:val="none" w:sz="0" w:space="0" w:color="auto"/>
        <w:right w:val="none" w:sz="0" w:space="0" w:color="auto"/>
      </w:divBdr>
    </w:div>
    <w:div w:id="681585799">
      <w:bodyDiv w:val="1"/>
      <w:marLeft w:val="0"/>
      <w:marRight w:val="0"/>
      <w:marTop w:val="0"/>
      <w:marBottom w:val="0"/>
      <w:divBdr>
        <w:top w:val="none" w:sz="0" w:space="0" w:color="auto"/>
        <w:left w:val="none" w:sz="0" w:space="0" w:color="auto"/>
        <w:bottom w:val="none" w:sz="0" w:space="0" w:color="auto"/>
        <w:right w:val="none" w:sz="0" w:space="0" w:color="auto"/>
      </w:divBdr>
    </w:div>
    <w:div w:id="762186118">
      <w:bodyDiv w:val="1"/>
      <w:marLeft w:val="0"/>
      <w:marRight w:val="0"/>
      <w:marTop w:val="0"/>
      <w:marBottom w:val="0"/>
      <w:divBdr>
        <w:top w:val="none" w:sz="0" w:space="0" w:color="auto"/>
        <w:left w:val="none" w:sz="0" w:space="0" w:color="auto"/>
        <w:bottom w:val="none" w:sz="0" w:space="0" w:color="auto"/>
        <w:right w:val="none" w:sz="0" w:space="0" w:color="auto"/>
      </w:divBdr>
    </w:div>
    <w:div w:id="830289352">
      <w:bodyDiv w:val="1"/>
      <w:marLeft w:val="0"/>
      <w:marRight w:val="0"/>
      <w:marTop w:val="0"/>
      <w:marBottom w:val="0"/>
      <w:divBdr>
        <w:top w:val="none" w:sz="0" w:space="0" w:color="auto"/>
        <w:left w:val="none" w:sz="0" w:space="0" w:color="auto"/>
        <w:bottom w:val="none" w:sz="0" w:space="0" w:color="auto"/>
        <w:right w:val="none" w:sz="0" w:space="0" w:color="auto"/>
      </w:divBdr>
    </w:div>
    <w:div w:id="865295174">
      <w:bodyDiv w:val="1"/>
      <w:marLeft w:val="0"/>
      <w:marRight w:val="0"/>
      <w:marTop w:val="0"/>
      <w:marBottom w:val="0"/>
      <w:divBdr>
        <w:top w:val="none" w:sz="0" w:space="0" w:color="auto"/>
        <w:left w:val="none" w:sz="0" w:space="0" w:color="auto"/>
        <w:bottom w:val="none" w:sz="0" w:space="0" w:color="auto"/>
        <w:right w:val="none" w:sz="0" w:space="0" w:color="auto"/>
      </w:divBdr>
    </w:div>
    <w:div w:id="869076706">
      <w:bodyDiv w:val="1"/>
      <w:marLeft w:val="0"/>
      <w:marRight w:val="0"/>
      <w:marTop w:val="0"/>
      <w:marBottom w:val="0"/>
      <w:divBdr>
        <w:top w:val="none" w:sz="0" w:space="0" w:color="auto"/>
        <w:left w:val="none" w:sz="0" w:space="0" w:color="auto"/>
        <w:bottom w:val="none" w:sz="0" w:space="0" w:color="auto"/>
        <w:right w:val="none" w:sz="0" w:space="0" w:color="auto"/>
      </w:divBdr>
    </w:div>
    <w:div w:id="1015570816">
      <w:bodyDiv w:val="1"/>
      <w:marLeft w:val="0"/>
      <w:marRight w:val="0"/>
      <w:marTop w:val="0"/>
      <w:marBottom w:val="0"/>
      <w:divBdr>
        <w:top w:val="none" w:sz="0" w:space="0" w:color="auto"/>
        <w:left w:val="none" w:sz="0" w:space="0" w:color="auto"/>
        <w:bottom w:val="none" w:sz="0" w:space="0" w:color="auto"/>
        <w:right w:val="none" w:sz="0" w:space="0" w:color="auto"/>
      </w:divBdr>
    </w:div>
    <w:div w:id="1094666705">
      <w:bodyDiv w:val="1"/>
      <w:marLeft w:val="0"/>
      <w:marRight w:val="0"/>
      <w:marTop w:val="0"/>
      <w:marBottom w:val="0"/>
      <w:divBdr>
        <w:top w:val="none" w:sz="0" w:space="0" w:color="auto"/>
        <w:left w:val="none" w:sz="0" w:space="0" w:color="auto"/>
        <w:bottom w:val="none" w:sz="0" w:space="0" w:color="auto"/>
        <w:right w:val="none" w:sz="0" w:space="0" w:color="auto"/>
      </w:divBdr>
    </w:div>
    <w:div w:id="1103722740">
      <w:bodyDiv w:val="1"/>
      <w:marLeft w:val="0"/>
      <w:marRight w:val="0"/>
      <w:marTop w:val="0"/>
      <w:marBottom w:val="0"/>
      <w:divBdr>
        <w:top w:val="none" w:sz="0" w:space="0" w:color="auto"/>
        <w:left w:val="none" w:sz="0" w:space="0" w:color="auto"/>
        <w:bottom w:val="none" w:sz="0" w:space="0" w:color="auto"/>
        <w:right w:val="none" w:sz="0" w:space="0" w:color="auto"/>
      </w:divBdr>
    </w:div>
    <w:div w:id="1137840941">
      <w:bodyDiv w:val="1"/>
      <w:marLeft w:val="0"/>
      <w:marRight w:val="0"/>
      <w:marTop w:val="0"/>
      <w:marBottom w:val="0"/>
      <w:divBdr>
        <w:top w:val="none" w:sz="0" w:space="0" w:color="auto"/>
        <w:left w:val="none" w:sz="0" w:space="0" w:color="auto"/>
        <w:bottom w:val="none" w:sz="0" w:space="0" w:color="auto"/>
        <w:right w:val="none" w:sz="0" w:space="0" w:color="auto"/>
      </w:divBdr>
    </w:div>
    <w:div w:id="1139882022">
      <w:bodyDiv w:val="1"/>
      <w:marLeft w:val="0"/>
      <w:marRight w:val="0"/>
      <w:marTop w:val="0"/>
      <w:marBottom w:val="0"/>
      <w:divBdr>
        <w:top w:val="none" w:sz="0" w:space="0" w:color="auto"/>
        <w:left w:val="none" w:sz="0" w:space="0" w:color="auto"/>
        <w:bottom w:val="none" w:sz="0" w:space="0" w:color="auto"/>
        <w:right w:val="none" w:sz="0" w:space="0" w:color="auto"/>
      </w:divBdr>
    </w:div>
    <w:div w:id="1233655937">
      <w:bodyDiv w:val="1"/>
      <w:marLeft w:val="0"/>
      <w:marRight w:val="0"/>
      <w:marTop w:val="0"/>
      <w:marBottom w:val="0"/>
      <w:divBdr>
        <w:top w:val="none" w:sz="0" w:space="0" w:color="auto"/>
        <w:left w:val="none" w:sz="0" w:space="0" w:color="auto"/>
        <w:bottom w:val="none" w:sz="0" w:space="0" w:color="auto"/>
        <w:right w:val="none" w:sz="0" w:space="0" w:color="auto"/>
      </w:divBdr>
    </w:div>
    <w:div w:id="1428429572">
      <w:bodyDiv w:val="1"/>
      <w:marLeft w:val="0"/>
      <w:marRight w:val="0"/>
      <w:marTop w:val="0"/>
      <w:marBottom w:val="0"/>
      <w:divBdr>
        <w:top w:val="none" w:sz="0" w:space="0" w:color="auto"/>
        <w:left w:val="none" w:sz="0" w:space="0" w:color="auto"/>
        <w:bottom w:val="none" w:sz="0" w:space="0" w:color="auto"/>
        <w:right w:val="none" w:sz="0" w:space="0" w:color="auto"/>
      </w:divBdr>
    </w:div>
    <w:div w:id="1445731148">
      <w:bodyDiv w:val="1"/>
      <w:marLeft w:val="0"/>
      <w:marRight w:val="0"/>
      <w:marTop w:val="0"/>
      <w:marBottom w:val="0"/>
      <w:divBdr>
        <w:top w:val="none" w:sz="0" w:space="0" w:color="auto"/>
        <w:left w:val="none" w:sz="0" w:space="0" w:color="auto"/>
        <w:bottom w:val="none" w:sz="0" w:space="0" w:color="auto"/>
        <w:right w:val="none" w:sz="0" w:space="0" w:color="auto"/>
      </w:divBdr>
    </w:div>
    <w:div w:id="1458639921">
      <w:bodyDiv w:val="1"/>
      <w:marLeft w:val="0"/>
      <w:marRight w:val="0"/>
      <w:marTop w:val="0"/>
      <w:marBottom w:val="0"/>
      <w:divBdr>
        <w:top w:val="none" w:sz="0" w:space="0" w:color="auto"/>
        <w:left w:val="none" w:sz="0" w:space="0" w:color="auto"/>
        <w:bottom w:val="none" w:sz="0" w:space="0" w:color="auto"/>
        <w:right w:val="none" w:sz="0" w:space="0" w:color="auto"/>
      </w:divBdr>
    </w:div>
    <w:div w:id="1493519408">
      <w:bodyDiv w:val="1"/>
      <w:marLeft w:val="0"/>
      <w:marRight w:val="0"/>
      <w:marTop w:val="0"/>
      <w:marBottom w:val="0"/>
      <w:divBdr>
        <w:top w:val="none" w:sz="0" w:space="0" w:color="auto"/>
        <w:left w:val="none" w:sz="0" w:space="0" w:color="auto"/>
        <w:bottom w:val="none" w:sz="0" w:space="0" w:color="auto"/>
        <w:right w:val="none" w:sz="0" w:space="0" w:color="auto"/>
      </w:divBdr>
    </w:div>
    <w:div w:id="1503934070">
      <w:bodyDiv w:val="1"/>
      <w:marLeft w:val="0"/>
      <w:marRight w:val="0"/>
      <w:marTop w:val="0"/>
      <w:marBottom w:val="0"/>
      <w:divBdr>
        <w:top w:val="none" w:sz="0" w:space="0" w:color="auto"/>
        <w:left w:val="none" w:sz="0" w:space="0" w:color="auto"/>
        <w:bottom w:val="none" w:sz="0" w:space="0" w:color="auto"/>
        <w:right w:val="none" w:sz="0" w:space="0" w:color="auto"/>
      </w:divBdr>
    </w:div>
    <w:div w:id="1686980442">
      <w:bodyDiv w:val="1"/>
      <w:marLeft w:val="0"/>
      <w:marRight w:val="0"/>
      <w:marTop w:val="0"/>
      <w:marBottom w:val="0"/>
      <w:divBdr>
        <w:top w:val="none" w:sz="0" w:space="0" w:color="auto"/>
        <w:left w:val="none" w:sz="0" w:space="0" w:color="auto"/>
        <w:bottom w:val="none" w:sz="0" w:space="0" w:color="auto"/>
        <w:right w:val="none" w:sz="0" w:space="0" w:color="auto"/>
      </w:divBdr>
    </w:div>
    <w:div w:id="1697078397">
      <w:bodyDiv w:val="1"/>
      <w:marLeft w:val="0"/>
      <w:marRight w:val="0"/>
      <w:marTop w:val="0"/>
      <w:marBottom w:val="0"/>
      <w:divBdr>
        <w:top w:val="none" w:sz="0" w:space="0" w:color="auto"/>
        <w:left w:val="none" w:sz="0" w:space="0" w:color="auto"/>
        <w:bottom w:val="none" w:sz="0" w:space="0" w:color="auto"/>
        <w:right w:val="none" w:sz="0" w:space="0" w:color="auto"/>
      </w:divBdr>
    </w:div>
    <w:div w:id="1708725252">
      <w:bodyDiv w:val="1"/>
      <w:marLeft w:val="0"/>
      <w:marRight w:val="0"/>
      <w:marTop w:val="0"/>
      <w:marBottom w:val="0"/>
      <w:divBdr>
        <w:top w:val="none" w:sz="0" w:space="0" w:color="auto"/>
        <w:left w:val="none" w:sz="0" w:space="0" w:color="auto"/>
        <w:bottom w:val="none" w:sz="0" w:space="0" w:color="auto"/>
        <w:right w:val="none" w:sz="0" w:space="0" w:color="auto"/>
      </w:divBdr>
    </w:div>
    <w:div w:id="1711954722">
      <w:bodyDiv w:val="1"/>
      <w:marLeft w:val="0"/>
      <w:marRight w:val="0"/>
      <w:marTop w:val="0"/>
      <w:marBottom w:val="0"/>
      <w:divBdr>
        <w:top w:val="none" w:sz="0" w:space="0" w:color="auto"/>
        <w:left w:val="none" w:sz="0" w:space="0" w:color="auto"/>
        <w:bottom w:val="none" w:sz="0" w:space="0" w:color="auto"/>
        <w:right w:val="none" w:sz="0" w:space="0" w:color="auto"/>
      </w:divBdr>
    </w:div>
    <w:div w:id="1747609636">
      <w:bodyDiv w:val="1"/>
      <w:marLeft w:val="0"/>
      <w:marRight w:val="0"/>
      <w:marTop w:val="0"/>
      <w:marBottom w:val="0"/>
      <w:divBdr>
        <w:top w:val="none" w:sz="0" w:space="0" w:color="auto"/>
        <w:left w:val="none" w:sz="0" w:space="0" w:color="auto"/>
        <w:bottom w:val="none" w:sz="0" w:space="0" w:color="auto"/>
        <w:right w:val="none" w:sz="0" w:space="0" w:color="auto"/>
      </w:divBdr>
    </w:div>
    <w:div w:id="1749497153">
      <w:bodyDiv w:val="1"/>
      <w:marLeft w:val="0"/>
      <w:marRight w:val="0"/>
      <w:marTop w:val="0"/>
      <w:marBottom w:val="0"/>
      <w:divBdr>
        <w:top w:val="none" w:sz="0" w:space="0" w:color="auto"/>
        <w:left w:val="none" w:sz="0" w:space="0" w:color="auto"/>
        <w:bottom w:val="none" w:sz="0" w:space="0" w:color="auto"/>
        <w:right w:val="none" w:sz="0" w:space="0" w:color="auto"/>
      </w:divBdr>
    </w:div>
    <w:div w:id="1749577738">
      <w:bodyDiv w:val="1"/>
      <w:marLeft w:val="0"/>
      <w:marRight w:val="0"/>
      <w:marTop w:val="0"/>
      <w:marBottom w:val="0"/>
      <w:divBdr>
        <w:top w:val="none" w:sz="0" w:space="0" w:color="auto"/>
        <w:left w:val="none" w:sz="0" w:space="0" w:color="auto"/>
        <w:bottom w:val="none" w:sz="0" w:space="0" w:color="auto"/>
        <w:right w:val="none" w:sz="0" w:space="0" w:color="auto"/>
      </w:divBdr>
    </w:div>
    <w:div w:id="1801067283">
      <w:bodyDiv w:val="1"/>
      <w:marLeft w:val="0"/>
      <w:marRight w:val="0"/>
      <w:marTop w:val="0"/>
      <w:marBottom w:val="0"/>
      <w:divBdr>
        <w:top w:val="none" w:sz="0" w:space="0" w:color="auto"/>
        <w:left w:val="none" w:sz="0" w:space="0" w:color="auto"/>
        <w:bottom w:val="none" w:sz="0" w:space="0" w:color="auto"/>
        <w:right w:val="none" w:sz="0" w:space="0" w:color="auto"/>
      </w:divBdr>
    </w:div>
    <w:div w:id="1883130135">
      <w:bodyDiv w:val="1"/>
      <w:marLeft w:val="0"/>
      <w:marRight w:val="0"/>
      <w:marTop w:val="0"/>
      <w:marBottom w:val="0"/>
      <w:divBdr>
        <w:top w:val="none" w:sz="0" w:space="0" w:color="auto"/>
        <w:left w:val="none" w:sz="0" w:space="0" w:color="auto"/>
        <w:bottom w:val="none" w:sz="0" w:space="0" w:color="auto"/>
        <w:right w:val="none" w:sz="0" w:space="0" w:color="auto"/>
      </w:divBdr>
    </w:div>
    <w:div w:id="2068063500">
      <w:bodyDiv w:val="1"/>
      <w:marLeft w:val="0"/>
      <w:marRight w:val="0"/>
      <w:marTop w:val="0"/>
      <w:marBottom w:val="0"/>
      <w:divBdr>
        <w:top w:val="none" w:sz="0" w:space="0" w:color="auto"/>
        <w:left w:val="none" w:sz="0" w:space="0" w:color="auto"/>
        <w:bottom w:val="none" w:sz="0" w:space="0" w:color="auto"/>
        <w:right w:val="none" w:sz="0" w:space="0" w:color="auto"/>
      </w:divBdr>
    </w:div>
    <w:div w:id="213740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cid:image013.png@01D786F8.7443C9D0" TargetMode="Externa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cid:image002.png@01D786F8.7443C9D0" TargetMode="External"/><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07/relationships/hdphoto" Target="media/hdphoto2.wdp"/><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image012.png@01D786F8.7443C9D0" TargetMode="External"/><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jpeg"/><Relationship Id="rId30" Type="http://schemas.microsoft.com/office/2007/relationships/hdphoto" Target="media/hdphoto1.wdp"/><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6E358-39D9-447D-8D8D-ECB70EED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42</Pages>
  <Words>12899</Words>
  <Characters>70950</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Andrea Gil Alonso</dc:creator>
  <cp:keywords/>
  <dc:description/>
  <cp:lastModifiedBy>Audón Ortiz Romero</cp:lastModifiedBy>
  <cp:revision>4</cp:revision>
  <cp:lastPrinted>2021-08-10T22:02:00Z</cp:lastPrinted>
  <dcterms:created xsi:type="dcterms:W3CDTF">2021-08-25T23:25:00Z</dcterms:created>
  <dcterms:modified xsi:type="dcterms:W3CDTF">2021-08-26T00:48:00Z</dcterms:modified>
</cp:coreProperties>
</file>