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3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tblGrid>
      <w:tr w:rsidR="00F9011A" w:rsidRPr="00753B99" w14:paraId="193BB771" w14:textId="77777777" w:rsidTr="00EB3F47">
        <w:trPr>
          <w:trHeight w:val="3677"/>
          <w:jc w:val="right"/>
        </w:trPr>
        <w:tc>
          <w:tcPr>
            <w:tcW w:w="5381" w:type="dxa"/>
          </w:tcPr>
          <w:p w14:paraId="50269140" w14:textId="377C387D" w:rsidR="00A3129E" w:rsidRPr="00753B99" w:rsidRDefault="00A3129E" w:rsidP="00B7213E">
            <w:pPr>
              <w:pStyle w:val="Sinespaciado"/>
              <w:jc w:val="center"/>
              <w:rPr>
                <w:b/>
                <w:sz w:val="24"/>
              </w:rPr>
            </w:pPr>
            <w:bookmarkStart w:id="0" w:name="_Hlk49533491"/>
            <w:r w:rsidRPr="00753B99">
              <w:rPr>
                <w:b/>
                <w:sz w:val="24"/>
              </w:rPr>
              <w:t>JUICIO</w:t>
            </w:r>
            <w:r w:rsidR="0018283A" w:rsidRPr="00753B99">
              <w:rPr>
                <w:b/>
                <w:sz w:val="24"/>
              </w:rPr>
              <w:t xml:space="preserve"> DE REVISIÓN CONSTITUCIONAL</w:t>
            </w:r>
            <w:r w:rsidR="005C4EB1" w:rsidRPr="00753B99">
              <w:rPr>
                <w:b/>
                <w:sz w:val="24"/>
              </w:rPr>
              <w:t xml:space="preserve"> ELECTORAL</w:t>
            </w:r>
          </w:p>
          <w:bookmarkEnd w:id="0"/>
          <w:p w14:paraId="729F1BB0" w14:textId="65AA3FA2" w:rsidR="00F9011A" w:rsidRPr="00753B99" w:rsidRDefault="00F9011A" w:rsidP="00451F47">
            <w:pPr>
              <w:spacing w:before="100" w:beforeAutospacing="1" w:after="100" w:afterAutospacing="1" w:line="240" w:lineRule="auto"/>
              <w:jc w:val="both"/>
              <w:rPr>
                <w:sz w:val="24"/>
                <w:szCs w:val="24"/>
              </w:rPr>
            </w:pPr>
            <w:r w:rsidRPr="00753B99">
              <w:rPr>
                <w:b/>
                <w:sz w:val="24"/>
                <w:szCs w:val="24"/>
              </w:rPr>
              <w:t>EXPEDIENTE:</w:t>
            </w:r>
            <w:r w:rsidRPr="00753B99">
              <w:rPr>
                <w:sz w:val="24"/>
                <w:szCs w:val="24"/>
              </w:rPr>
              <w:t xml:space="preserve"> SM-</w:t>
            </w:r>
            <w:r w:rsidR="0018283A" w:rsidRPr="00753B99">
              <w:rPr>
                <w:sz w:val="24"/>
                <w:szCs w:val="24"/>
              </w:rPr>
              <w:t>JRC</w:t>
            </w:r>
            <w:r w:rsidR="00A3129E" w:rsidRPr="00753B99">
              <w:rPr>
                <w:sz w:val="24"/>
                <w:szCs w:val="24"/>
              </w:rPr>
              <w:t>-</w:t>
            </w:r>
            <w:r w:rsidR="00155185" w:rsidRPr="00753B99">
              <w:rPr>
                <w:sz w:val="24"/>
                <w:szCs w:val="24"/>
              </w:rPr>
              <w:t>57</w:t>
            </w:r>
            <w:r w:rsidR="007306CE" w:rsidRPr="00753B99">
              <w:rPr>
                <w:sz w:val="24"/>
                <w:szCs w:val="24"/>
              </w:rPr>
              <w:t>/20</w:t>
            </w:r>
            <w:r w:rsidR="00B94C98" w:rsidRPr="00753B99">
              <w:rPr>
                <w:sz w:val="24"/>
                <w:szCs w:val="24"/>
              </w:rPr>
              <w:t>2</w:t>
            </w:r>
            <w:r w:rsidR="0066318B" w:rsidRPr="00753B99">
              <w:rPr>
                <w:sz w:val="24"/>
                <w:szCs w:val="24"/>
              </w:rPr>
              <w:t xml:space="preserve">1 </w:t>
            </w:r>
          </w:p>
          <w:p w14:paraId="5CF62E2A" w14:textId="23B7C24E" w:rsidR="00F9011A" w:rsidRPr="00753B99" w:rsidRDefault="00F9011A" w:rsidP="00451F47">
            <w:pPr>
              <w:spacing w:before="100" w:beforeAutospacing="1" w:after="100" w:afterAutospacing="1" w:line="240" w:lineRule="auto"/>
              <w:jc w:val="both"/>
              <w:rPr>
                <w:sz w:val="24"/>
                <w:szCs w:val="24"/>
              </w:rPr>
            </w:pPr>
            <w:r w:rsidRPr="00753B99">
              <w:rPr>
                <w:b/>
                <w:sz w:val="24"/>
                <w:szCs w:val="24"/>
              </w:rPr>
              <w:t>ACTOR</w:t>
            </w:r>
            <w:r w:rsidR="00155185" w:rsidRPr="00753B99">
              <w:rPr>
                <w:b/>
                <w:sz w:val="24"/>
                <w:szCs w:val="24"/>
              </w:rPr>
              <w:t xml:space="preserve">: </w:t>
            </w:r>
            <w:r w:rsidR="00155185" w:rsidRPr="00753B99">
              <w:rPr>
                <w:bCs/>
                <w:sz w:val="24"/>
                <w:szCs w:val="24"/>
              </w:rPr>
              <w:t>PARTIDO ACCIÓN NACIONAL</w:t>
            </w:r>
          </w:p>
          <w:p w14:paraId="6B55EB94" w14:textId="1C400597" w:rsidR="00284431" w:rsidRPr="00753B99" w:rsidRDefault="00155185" w:rsidP="00451F47">
            <w:pPr>
              <w:spacing w:before="100" w:beforeAutospacing="1" w:after="100" w:afterAutospacing="1" w:line="240" w:lineRule="auto"/>
              <w:jc w:val="both"/>
              <w:rPr>
                <w:bCs/>
                <w:sz w:val="24"/>
                <w:szCs w:val="24"/>
              </w:rPr>
            </w:pPr>
            <w:r w:rsidRPr="00753B99">
              <w:rPr>
                <w:b/>
                <w:bCs/>
                <w:sz w:val="24"/>
                <w:szCs w:val="24"/>
              </w:rPr>
              <w:t>RESPONSABLE:</w:t>
            </w:r>
            <w:r w:rsidRPr="00753B99">
              <w:rPr>
                <w:bCs/>
                <w:sz w:val="24"/>
                <w:szCs w:val="24"/>
              </w:rPr>
              <w:t xml:space="preserve"> TRIBUNAL ESTATAL ELECTORAL DE GUANAJUATO</w:t>
            </w:r>
          </w:p>
          <w:p w14:paraId="5A3B834D" w14:textId="77777777" w:rsidR="00F9011A" w:rsidRPr="00753B99" w:rsidRDefault="00F9011A" w:rsidP="00451F47">
            <w:pPr>
              <w:spacing w:before="100" w:beforeAutospacing="1" w:after="100" w:afterAutospacing="1" w:line="240" w:lineRule="auto"/>
              <w:jc w:val="both"/>
              <w:rPr>
                <w:sz w:val="24"/>
                <w:szCs w:val="24"/>
              </w:rPr>
            </w:pPr>
            <w:r w:rsidRPr="00753B99">
              <w:rPr>
                <w:b/>
                <w:sz w:val="24"/>
                <w:szCs w:val="24"/>
              </w:rPr>
              <w:t>MAGISTRAD</w:t>
            </w:r>
            <w:r w:rsidR="00BA05BB" w:rsidRPr="00753B99">
              <w:rPr>
                <w:b/>
                <w:sz w:val="24"/>
                <w:szCs w:val="24"/>
              </w:rPr>
              <w:t>O</w:t>
            </w:r>
            <w:r w:rsidRPr="00753B99">
              <w:rPr>
                <w:b/>
                <w:sz w:val="24"/>
                <w:szCs w:val="24"/>
              </w:rPr>
              <w:t xml:space="preserve"> PONENTE:</w:t>
            </w:r>
            <w:r w:rsidRPr="00753B99">
              <w:rPr>
                <w:sz w:val="24"/>
                <w:szCs w:val="24"/>
              </w:rPr>
              <w:t xml:space="preserve"> </w:t>
            </w:r>
            <w:r w:rsidR="00BA05BB" w:rsidRPr="00753B99">
              <w:rPr>
                <w:sz w:val="24"/>
                <w:szCs w:val="24"/>
              </w:rPr>
              <w:t>YAIRSINIO DAVID GARCÍA ORTIZ</w:t>
            </w:r>
          </w:p>
          <w:p w14:paraId="38290899" w14:textId="544F569D" w:rsidR="00F9011A" w:rsidRPr="00753B99" w:rsidRDefault="00EC2F27" w:rsidP="00451F47">
            <w:pPr>
              <w:spacing w:before="100" w:beforeAutospacing="1" w:after="100" w:afterAutospacing="1" w:line="240" w:lineRule="auto"/>
              <w:jc w:val="both"/>
              <w:rPr>
                <w:sz w:val="24"/>
                <w:szCs w:val="24"/>
              </w:rPr>
            </w:pPr>
            <w:r w:rsidRPr="00753B99">
              <w:rPr>
                <w:b/>
                <w:sz w:val="24"/>
                <w:szCs w:val="24"/>
              </w:rPr>
              <w:t>SECRETARI</w:t>
            </w:r>
            <w:r w:rsidR="00C26D55" w:rsidRPr="00753B99">
              <w:rPr>
                <w:b/>
                <w:sz w:val="24"/>
                <w:szCs w:val="24"/>
              </w:rPr>
              <w:t>O</w:t>
            </w:r>
            <w:r w:rsidRPr="00753B99">
              <w:rPr>
                <w:b/>
                <w:sz w:val="24"/>
                <w:szCs w:val="24"/>
              </w:rPr>
              <w:t>:</w:t>
            </w:r>
            <w:r w:rsidRPr="00753B99">
              <w:rPr>
                <w:sz w:val="24"/>
                <w:szCs w:val="24"/>
              </w:rPr>
              <w:t xml:space="preserve"> </w:t>
            </w:r>
            <w:r w:rsidR="00C26D55" w:rsidRPr="00753B99">
              <w:rPr>
                <w:sz w:val="24"/>
                <w:szCs w:val="24"/>
              </w:rPr>
              <w:t xml:space="preserve">HOMERO TREVIÑO LANDIN </w:t>
            </w:r>
          </w:p>
        </w:tc>
      </w:tr>
    </w:tbl>
    <w:p w14:paraId="4B3646F9" w14:textId="644596A7" w:rsidR="00F9011A" w:rsidRPr="00753B99" w:rsidRDefault="00F9011A" w:rsidP="00F9011A">
      <w:pPr>
        <w:tabs>
          <w:tab w:val="left" w:pos="7470"/>
        </w:tabs>
        <w:spacing w:before="100" w:beforeAutospacing="1" w:after="100" w:afterAutospacing="1" w:line="360" w:lineRule="auto"/>
        <w:jc w:val="both"/>
        <w:rPr>
          <w:sz w:val="24"/>
          <w:szCs w:val="24"/>
        </w:rPr>
      </w:pPr>
      <w:r w:rsidRPr="00753B99">
        <w:rPr>
          <w:sz w:val="24"/>
          <w:szCs w:val="24"/>
        </w:rPr>
        <w:t>Monterrey, Nuevo León, a</w:t>
      </w:r>
      <w:r w:rsidR="00DD0B81" w:rsidRPr="00753B99">
        <w:rPr>
          <w:sz w:val="24"/>
          <w:szCs w:val="24"/>
        </w:rPr>
        <w:t xml:space="preserve"> </w:t>
      </w:r>
      <w:r w:rsidR="00753B99" w:rsidRPr="00753B99">
        <w:rPr>
          <w:sz w:val="24"/>
          <w:szCs w:val="24"/>
        </w:rPr>
        <w:t>cinco</w:t>
      </w:r>
      <w:r w:rsidR="004769DB" w:rsidRPr="00753B99">
        <w:rPr>
          <w:sz w:val="24"/>
          <w:szCs w:val="24"/>
        </w:rPr>
        <w:t xml:space="preserve"> </w:t>
      </w:r>
      <w:r w:rsidRPr="00753B99">
        <w:rPr>
          <w:sz w:val="24"/>
          <w:szCs w:val="24"/>
        </w:rPr>
        <w:t xml:space="preserve">de </w:t>
      </w:r>
      <w:r w:rsidR="00155185" w:rsidRPr="00753B99">
        <w:rPr>
          <w:sz w:val="24"/>
          <w:szCs w:val="24"/>
        </w:rPr>
        <w:t>mayo</w:t>
      </w:r>
      <w:r w:rsidR="00C26D55" w:rsidRPr="00753B99">
        <w:rPr>
          <w:sz w:val="24"/>
          <w:szCs w:val="24"/>
        </w:rPr>
        <w:t xml:space="preserve"> </w:t>
      </w:r>
      <w:r w:rsidRPr="00753B99">
        <w:rPr>
          <w:sz w:val="24"/>
          <w:szCs w:val="24"/>
        </w:rPr>
        <w:t xml:space="preserve">de dos mil </w:t>
      </w:r>
      <w:r w:rsidR="0066318B" w:rsidRPr="00753B99">
        <w:rPr>
          <w:sz w:val="24"/>
          <w:szCs w:val="24"/>
        </w:rPr>
        <w:t>veintiuno</w:t>
      </w:r>
      <w:r w:rsidR="00734988" w:rsidRPr="00753B99">
        <w:rPr>
          <w:sz w:val="24"/>
          <w:szCs w:val="24"/>
        </w:rPr>
        <w:t>.</w:t>
      </w:r>
    </w:p>
    <w:p w14:paraId="192B7CB8" w14:textId="77777777" w:rsidR="007024D4" w:rsidRPr="00753B99" w:rsidRDefault="00F9011A" w:rsidP="007024D4">
      <w:pPr>
        <w:pStyle w:val="NormalWeb"/>
        <w:spacing w:before="240" w:beforeAutospacing="0" w:after="240" w:afterAutospacing="0" w:line="360" w:lineRule="auto"/>
        <w:jc w:val="both"/>
        <w:rPr>
          <w:rFonts w:ascii="Arial" w:hAnsi="Arial"/>
        </w:rPr>
      </w:pPr>
      <w:r w:rsidRPr="00753B99">
        <w:rPr>
          <w:rFonts w:ascii="Arial" w:hAnsi="Arial"/>
          <w:b/>
          <w:bCs/>
        </w:rPr>
        <w:t xml:space="preserve">Sentencia definitiva </w:t>
      </w:r>
      <w:r w:rsidRPr="00753B99">
        <w:rPr>
          <w:rFonts w:ascii="Arial" w:hAnsi="Arial"/>
        </w:rPr>
        <w:t>que</w:t>
      </w:r>
      <w:bookmarkStart w:id="1" w:name="_Hlk45866581"/>
      <w:r w:rsidR="008066B6" w:rsidRPr="00753B99">
        <w:t xml:space="preserve"> </w:t>
      </w:r>
      <w:r w:rsidR="00F93EDD" w:rsidRPr="00753B99">
        <w:rPr>
          <w:rFonts w:ascii="Arial" w:hAnsi="Arial"/>
          <w:b/>
          <w:bCs/>
        </w:rPr>
        <w:t>confirma</w:t>
      </w:r>
      <w:r w:rsidR="00155185" w:rsidRPr="00753B99">
        <w:rPr>
          <w:rFonts w:ascii="Arial" w:hAnsi="Arial"/>
          <w:b/>
          <w:bCs/>
        </w:rPr>
        <w:t xml:space="preserve"> </w:t>
      </w:r>
      <w:r w:rsidR="00155185" w:rsidRPr="00753B99">
        <w:rPr>
          <w:rFonts w:ascii="Arial" w:hAnsi="Arial"/>
        </w:rPr>
        <w:t>en lo que fue materia de impugnación</w:t>
      </w:r>
      <w:r w:rsidR="00F93EDD" w:rsidRPr="00753B99">
        <w:rPr>
          <w:rFonts w:ascii="Arial" w:hAnsi="Arial"/>
          <w:b/>
          <w:bCs/>
        </w:rPr>
        <w:t xml:space="preserve"> </w:t>
      </w:r>
      <w:r w:rsidR="00C65E91" w:rsidRPr="00753B99">
        <w:rPr>
          <w:rFonts w:ascii="Arial" w:hAnsi="Arial"/>
        </w:rPr>
        <w:t xml:space="preserve">la resolución que dictó el Tribunal </w:t>
      </w:r>
      <w:r w:rsidR="008F6841" w:rsidRPr="00753B99">
        <w:rPr>
          <w:rFonts w:ascii="Arial" w:hAnsi="Arial"/>
        </w:rPr>
        <w:t>Estatal Electoral</w:t>
      </w:r>
      <w:r w:rsidR="00C65E91" w:rsidRPr="00753B99">
        <w:rPr>
          <w:rFonts w:ascii="Arial" w:hAnsi="Arial"/>
        </w:rPr>
        <w:t xml:space="preserve"> de </w:t>
      </w:r>
      <w:r w:rsidR="008F6841" w:rsidRPr="00753B99">
        <w:rPr>
          <w:rFonts w:ascii="Arial" w:hAnsi="Arial"/>
        </w:rPr>
        <w:t xml:space="preserve">Guanajuato </w:t>
      </w:r>
      <w:r w:rsidR="00C65E91" w:rsidRPr="00753B99">
        <w:rPr>
          <w:rFonts w:ascii="Arial" w:hAnsi="Arial"/>
        </w:rPr>
        <w:t xml:space="preserve">en el expediente </w:t>
      </w:r>
      <w:r w:rsidR="008F6841" w:rsidRPr="00753B99">
        <w:rPr>
          <w:rFonts w:ascii="Arial" w:hAnsi="Arial"/>
        </w:rPr>
        <w:t>TEEG-REV-20/2021</w:t>
      </w:r>
      <w:r w:rsidR="00C65E91" w:rsidRPr="00753B99">
        <w:rPr>
          <w:rFonts w:ascii="Arial" w:hAnsi="Arial"/>
        </w:rPr>
        <w:t xml:space="preserve">, que revocó la diversa resolución </w:t>
      </w:r>
      <w:r w:rsidR="00407AFC" w:rsidRPr="00753B99">
        <w:rPr>
          <w:rFonts w:ascii="Arial" w:hAnsi="Arial"/>
        </w:rPr>
        <w:t>CGIEEG/101/2021</w:t>
      </w:r>
      <w:r w:rsidR="00C65E91" w:rsidRPr="00753B99">
        <w:rPr>
          <w:rFonts w:ascii="Arial" w:hAnsi="Arial"/>
        </w:rPr>
        <w:t>, emitida por el</w:t>
      </w:r>
      <w:r w:rsidR="00C65E91" w:rsidRPr="00753B99">
        <w:t xml:space="preserve"> </w:t>
      </w:r>
      <w:r w:rsidR="00407AFC" w:rsidRPr="00753B99">
        <w:rPr>
          <w:rFonts w:ascii="Arial" w:hAnsi="Arial"/>
        </w:rPr>
        <w:t>Instituto Electoral del referido Estado</w:t>
      </w:r>
      <w:r w:rsidR="00C65E91" w:rsidRPr="00753B99">
        <w:rPr>
          <w:rFonts w:ascii="Arial" w:hAnsi="Arial"/>
        </w:rPr>
        <w:t>; lo anterior, al considerarse que los agravios expuestos por el partido político actor no controvierten de manera efectiva los hechos y razones que sustentan la sentencia impugnada.</w:t>
      </w:r>
    </w:p>
    <w:bookmarkEnd w:id="1"/>
    <w:p w14:paraId="465CFE5A" w14:textId="77777777" w:rsidR="00F00BA1" w:rsidRPr="00753B99" w:rsidRDefault="00F00BA1" w:rsidP="00F00BA1">
      <w:pPr>
        <w:spacing w:after="100" w:afterAutospacing="1" w:line="360" w:lineRule="auto"/>
        <w:jc w:val="center"/>
        <w:rPr>
          <w:rFonts w:eastAsia="Times New Roman"/>
          <w:b/>
          <w:lang w:eastAsia="es-ES"/>
        </w:rPr>
      </w:pPr>
      <w:r w:rsidRPr="00753B99">
        <w:rPr>
          <w:rFonts w:eastAsia="Times New Roman"/>
          <w:b/>
          <w:lang w:eastAsia="es-ES"/>
        </w:rPr>
        <w:t>ÍNDICE</w:t>
      </w:r>
    </w:p>
    <w:tbl>
      <w:tblPr>
        <w:tblStyle w:val="Tablaconcuadrcula4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8"/>
        <w:gridCol w:w="525"/>
      </w:tblGrid>
      <w:tr w:rsidR="00F00BA1" w:rsidRPr="00753B99" w14:paraId="1511FFF9" w14:textId="77777777" w:rsidTr="00791815">
        <w:tc>
          <w:tcPr>
            <w:tcW w:w="7498" w:type="dxa"/>
          </w:tcPr>
          <w:p w14:paraId="7896A320" w14:textId="77777777" w:rsidR="00F00BA1" w:rsidRPr="00753B99" w:rsidRDefault="00F00BA1" w:rsidP="009D4922">
            <w:pPr>
              <w:spacing w:before="100" w:beforeAutospacing="1" w:after="100" w:afterAutospacing="1"/>
              <w:jc w:val="both"/>
              <w:rPr>
                <w:rFonts w:eastAsia="Times New Roman"/>
                <w:lang w:eastAsia="es-ES"/>
              </w:rPr>
            </w:pPr>
            <w:r w:rsidRPr="00753B99">
              <w:rPr>
                <w:rFonts w:eastAsia="Times New Roman"/>
                <w:b/>
                <w:lang w:eastAsia="es-ES"/>
              </w:rPr>
              <w:t xml:space="preserve">GLOSARIO </w:t>
            </w:r>
            <w:r w:rsidRPr="00753B99">
              <w:rPr>
                <w:rFonts w:eastAsia="Times New Roman"/>
                <w:lang w:eastAsia="es-ES"/>
              </w:rPr>
              <w:t>………………………………………………………………………</w:t>
            </w:r>
            <w:r w:rsidR="00B63244" w:rsidRPr="00753B99">
              <w:rPr>
                <w:rFonts w:eastAsia="Times New Roman"/>
                <w:lang w:eastAsia="es-ES"/>
              </w:rPr>
              <w:t>………..</w:t>
            </w:r>
            <w:r w:rsidR="00E000D5" w:rsidRPr="00753B99">
              <w:rPr>
                <w:rFonts w:eastAsia="Times New Roman"/>
                <w:lang w:eastAsia="es-ES"/>
              </w:rPr>
              <w:t>.</w:t>
            </w:r>
          </w:p>
        </w:tc>
        <w:tc>
          <w:tcPr>
            <w:tcW w:w="525" w:type="dxa"/>
          </w:tcPr>
          <w:p w14:paraId="45FCFA10" w14:textId="37B2FA57" w:rsidR="00F00BA1" w:rsidRPr="00753B99" w:rsidRDefault="00031F08" w:rsidP="009D4922">
            <w:pPr>
              <w:spacing w:before="100" w:beforeAutospacing="1" w:after="100" w:afterAutospacing="1"/>
              <w:jc w:val="center"/>
              <w:rPr>
                <w:rFonts w:eastAsia="Times New Roman"/>
                <w:lang w:eastAsia="es-ES"/>
              </w:rPr>
            </w:pPr>
            <w:r w:rsidRPr="00753B99">
              <w:rPr>
                <w:rFonts w:eastAsia="Times New Roman"/>
                <w:lang w:eastAsia="es-ES"/>
              </w:rPr>
              <w:t>1</w:t>
            </w:r>
          </w:p>
        </w:tc>
      </w:tr>
      <w:tr w:rsidR="00F00BA1" w:rsidRPr="00753B99" w14:paraId="339D1C16" w14:textId="77777777" w:rsidTr="00791815">
        <w:tc>
          <w:tcPr>
            <w:tcW w:w="7498" w:type="dxa"/>
          </w:tcPr>
          <w:p w14:paraId="6E95A3DC" w14:textId="67748CE6" w:rsidR="00F00BA1" w:rsidRPr="00753B99" w:rsidRDefault="00F00BA1" w:rsidP="009D4922">
            <w:pPr>
              <w:spacing w:before="100" w:beforeAutospacing="1" w:after="100" w:afterAutospacing="1"/>
              <w:jc w:val="both"/>
              <w:rPr>
                <w:rFonts w:eastAsia="Times New Roman"/>
                <w:b/>
                <w:lang w:eastAsia="es-ES"/>
              </w:rPr>
            </w:pPr>
            <w:r w:rsidRPr="00753B99">
              <w:rPr>
                <w:rFonts w:eastAsia="Times New Roman"/>
                <w:b/>
                <w:lang w:eastAsia="es-ES"/>
              </w:rPr>
              <w:t xml:space="preserve">1. ANTECEDENTES </w:t>
            </w:r>
            <w:r w:rsidRPr="00753B99">
              <w:rPr>
                <w:rFonts w:eastAsia="Times New Roman"/>
                <w:lang w:eastAsia="es-ES"/>
              </w:rPr>
              <w:t>……………………………………………………………</w:t>
            </w:r>
            <w:r w:rsidR="00B63244" w:rsidRPr="00753B99">
              <w:rPr>
                <w:rFonts w:eastAsia="Times New Roman"/>
                <w:lang w:eastAsia="es-ES"/>
              </w:rPr>
              <w:t>………</w:t>
            </w:r>
            <w:r w:rsidR="00DF2DB0" w:rsidRPr="00753B99">
              <w:rPr>
                <w:rFonts w:eastAsia="Times New Roman"/>
                <w:lang w:eastAsia="es-ES"/>
              </w:rPr>
              <w:t>...</w:t>
            </w:r>
          </w:p>
        </w:tc>
        <w:tc>
          <w:tcPr>
            <w:tcW w:w="525" w:type="dxa"/>
          </w:tcPr>
          <w:p w14:paraId="7DBC15CC" w14:textId="683ABAC3" w:rsidR="00F00BA1" w:rsidRPr="00753B99" w:rsidRDefault="00031F08" w:rsidP="009D4922">
            <w:pPr>
              <w:spacing w:before="100" w:beforeAutospacing="1" w:after="100" w:afterAutospacing="1"/>
              <w:jc w:val="center"/>
              <w:rPr>
                <w:rFonts w:eastAsia="Times New Roman"/>
                <w:lang w:eastAsia="es-ES"/>
              </w:rPr>
            </w:pPr>
            <w:r w:rsidRPr="00753B99">
              <w:rPr>
                <w:rFonts w:eastAsia="Times New Roman"/>
                <w:lang w:eastAsia="es-ES"/>
              </w:rPr>
              <w:t>1</w:t>
            </w:r>
          </w:p>
        </w:tc>
      </w:tr>
      <w:tr w:rsidR="00E66619" w:rsidRPr="00753B99" w14:paraId="1AA6C5A7" w14:textId="77777777" w:rsidTr="00791815">
        <w:tc>
          <w:tcPr>
            <w:tcW w:w="7498" w:type="dxa"/>
          </w:tcPr>
          <w:p w14:paraId="4F232172" w14:textId="10DB7F2C" w:rsidR="00E66619" w:rsidRPr="00753B99" w:rsidRDefault="00791815" w:rsidP="00E66619">
            <w:pPr>
              <w:spacing w:before="100" w:beforeAutospacing="1" w:after="100" w:afterAutospacing="1"/>
              <w:jc w:val="both"/>
              <w:rPr>
                <w:rFonts w:eastAsia="Times New Roman"/>
                <w:bCs/>
                <w:lang w:eastAsia="es-ES"/>
              </w:rPr>
            </w:pPr>
            <w:r w:rsidRPr="00753B99">
              <w:rPr>
                <w:rFonts w:eastAsia="Times New Roman"/>
                <w:b/>
                <w:lang w:eastAsia="es-ES"/>
              </w:rPr>
              <w:t>2</w:t>
            </w:r>
            <w:r w:rsidR="00E66619" w:rsidRPr="00753B99">
              <w:rPr>
                <w:rFonts w:eastAsia="Times New Roman"/>
                <w:b/>
                <w:lang w:eastAsia="es-ES"/>
              </w:rPr>
              <w:t xml:space="preserve">. COMPETENCIA </w:t>
            </w:r>
            <w:r w:rsidR="00E66619" w:rsidRPr="00753B99">
              <w:rPr>
                <w:rFonts w:eastAsia="Times New Roman"/>
                <w:lang w:eastAsia="es-ES"/>
              </w:rPr>
              <w:t>……………………………………………………………................</w:t>
            </w:r>
          </w:p>
        </w:tc>
        <w:tc>
          <w:tcPr>
            <w:tcW w:w="525" w:type="dxa"/>
          </w:tcPr>
          <w:p w14:paraId="11C7020F" w14:textId="21BABB90" w:rsidR="00E66619" w:rsidRPr="00753B99" w:rsidRDefault="004C49C4" w:rsidP="00E66619">
            <w:pPr>
              <w:spacing w:before="100" w:beforeAutospacing="1" w:after="100" w:afterAutospacing="1"/>
              <w:jc w:val="center"/>
              <w:rPr>
                <w:rFonts w:eastAsia="Times New Roman"/>
                <w:lang w:eastAsia="es-ES"/>
              </w:rPr>
            </w:pPr>
            <w:r w:rsidRPr="00753B99">
              <w:rPr>
                <w:rFonts w:eastAsia="Times New Roman"/>
                <w:lang w:eastAsia="es-ES"/>
              </w:rPr>
              <w:t>3</w:t>
            </w:r>
          </w:p>
        </w:tc>
      </w:tr>
      <w:tr w:rsidR="00E66619" w:rsidRPr="00753B99" w14:paraId="15B39E16" w14:textId="77777777" w:rsidTr="00791815">
        <w:tc>
          <w:tcPr>
            <w:tcW w:w="7498" w:type="dxa"/>
          </w:tcPr>
          <w:p w14:paraId="11D7E6D4" w14:textId="3E7FD6DB" w:rsidR="00E66619" w:rsidRPr="00753B99" w:rsidRDefault="00ED3BC0" w:rsidP="00E66619">
            <w:pPr>
              <w:spacing w:before="100" w:beforeAutospacing="1" w:after="100" w:afterAutospacing="1"/>
              <w:jc w:val="both"/>
              <w:rPr>
                <w:rFonts w:eastAsia="Times New Roman"/>
                <w:lang w:eastAsia="es-ES"/>
              </w:rPr>
            </w:pPr>
            <w:r w:rsidRPr="00753B99">
              <w:rPr>
                <w:rFonts w:eastAsia="Times New Roman"/>
                <w:b/>
                <w:lang w:eastAsia="es-ES"/>
              </w:rPr>
              <w:t>3</w:t>
            </w:r>
            <w:r w:rsidR="00E66619" w:rsidRPr="00753B99">
              <w:rPr>
                <w:rFonts w:eastAsia="Times New Roman"/>
                <w:b/>
                <w:lang w:eastAsia="es-ES"/>
              </w:rPr>
              <w:t>. PROCEDENCIA</w:t>
            </w:r>
            <w:r w:rsidR="00E66619" w:rsidRPr="00753B99">
              <w:rPr>
                <w:rFonts w:eastAsia="Times New Roman"/>
                <w:lang w:eastAsia="es-ES"/>
              </w:rPr>
              <w:t>…………………………………………………………..................</w:t>
            </w:r>
            <w:r w:rsidR="00DF2DB0" w:rsidRPr="00753B99">
              <w:rPr>
                <w:rFonts w:eastAsia="Times New Roman"/>
                <w:lang w:eastAsia="es-ES"/>
              </w:rPr>
              <w:t>...</w:t>
            </w:r>
          </w:p>
        </w:tc>
        <w:tc>
          <w:tcPr>
            <w:tcW w:w="525" w:type="dxa"/>
          </w:tcPr>
          <w:p w14:paraId="22BF0871" w14:textId="33778B9F" w:rsidR="00E66619" w:rsidRPr="00753B99" w:rsidRDefault="00031F08" w:rsidP="00E66619">
            <w:pPr>
              <w:spacing w:before="100" w:beforeAutospacing="1" w:after="100" w:afterAutospacing="1"/>
              <w:jc w:val="center"/>
              <w:rPr>
                <w:rFonts w:eastAsia="Times New Roman"/>
                <w:lang w:eastAsia="es-ES"/>
              </w:rPr>
            </w:pPr>
            <w:r w:rsidRPr="00753B99">
              <w:rPr>
                <w:rFonts w:eastAsia="Times New Roman"/>
                <w:lang w:eastAsia="es-ES"/>
              </w:rPr>
              <w:t>3</w:t>
            </w:r>
          </w:p>
        </w:tc>
      </w:tr>
      <w:tr w:rsidR="00E66619" w:rsidRPr="00753B99" w14:paraId="64FB2D28" w14:textId="77777777" w:rsidTr="00791815">
        <w:tc>
          <w:tcPr>
            <w:tcW w:w="7498" w:type="dxa"/>
          </w:tcPr>
          <w:p w14:paraId="26C46CF6" w14:textId="5DC5F2FF" w:rsidR="00E66619" w:rsidRPr="00753B99" w:rsidRDefault="00ED3BC0" w:rsidP="00E66619">
            <w:pPr>
              <w:spacing w:before="100" w:beforeAutospacing="1" w:after="100" w:afterAutospacing="1"/>
              <w:jc w:val="both"/>
              <w:rPr>
                <w:rFonts w:eastAsia="Times New Roman"/>
                <w:b/>
                <w:lang w:eastAsia="es-ES"/>
              </w:rPr>
            </w:pPr>
            <w:r w:rsidRPr="00753B99">
              <w:rPr>
                <w:rFonts w:eastAsia="Times New Roman"/>
                <w:b/>
                <w:lang w:eastAsia="es-ES"/>
              </w:rPr>
              <w:t>4</w:t>
            </w:r>
            <w:r w:rsidR="00E66619" w:rsidRPr="00753B99">
              <w:rPr>
                <w:rFonts w:eastAsia="Times New Roman"/>
                <w:b/>
                <w:lang w:eastAsia="es-ES"/>
              </w:rPr>
              <w:t>. ESTUDIO DE FONDO</w:t>
            </w:r>
          </w:p>
        </w:tc>
        <w:tc>
          <w:tcPr>
            <w:tcW w:w="525" w:type="dxa"/>
          </w:tcPr>
          <w:p w14:paraId="5894F155" w14:textId="55F2A2C7" w:rsidR="00E66619" w:rsidRPr="00753B99" w:rsidRDefault="00E66619" w:rsidP="00E457CD">
            <w:pPr>
              <w:spacing w:before="100" w:beforeAutospacing="1" w:after="100" w:afterAutospacing="1"/>
              <w:rPr>
                <w:rFonts w:eastAsia="Times New Roman"/>
                <w:lang w:eastAsia="es-ES"/>
              </w:rPr>
            </w:pPr>
          </w:p>
        </w:tc>
      </w:tr>
      <w:tr w:rsidR="00E66619" w:rsidRPr="00753B99" w14:paraId="333427BE" w14:textId="77777777" w:rsidTr="00791815">
        <w:tc>
          <w:tcPr>
            <w:tcW w:w="7498" w:type="dxa"/>
          </w:tcPr>
          <w:p w14:paraId="13004B39" w14:textId="5CB458A5" w:rsidR="00E66619" w:rsidRPr="00753B99" w:rsidRDefault="00E66619" w:rsidP="00E66619">
            <w:pPr>
              <w:spacing w:before="100" w:beforeAutospacing="1" w:after="100" w:afterAutospacing="1"/>
              <w:jc w:val="both"/>
              <w:rPr>
                <w:rFonts w:eastAsia="Times New Roman"/>
                <w:lang w:eastAsia="es-ES"/>
              </w:rPr>
            </w:pPr>
            <w:r w:rsidRPr="00753B99">
              <w:rPr>
                <w:rFonts w:eastAsia="Times New Roman"/>
                <w:b/>
                <w:lang w:eastAsia="es-ES"/>
              </w:rPr>
              <w:t xml:space="preserve">          </w:t>
            </w:r>
            <w:r w:rsidR="00ED3BC0" w:rsidRPr="00753B99">
              <w:rPr>
                <w:rFonts w:eastAsia="Times New Roman"/>
                <w:b/>
                <w:lang w:eastAsia="es-ES"/>
              </w:rPr>
              <w:t>4</w:t>
            </w:r>
            <w:r w:rsidRPr="00753B99">
              <w:rPr>
                <w:rFonts w:eastAsia="Times New Roman"/>
                <w:b/>
                <w:lang w:eastAsia="es-ES"/>
              </w:rPr>
              <w:t xml:space="preserve">.1. </w:t>
            </w:r>
            <w:r w:rsidRPr="00753B99">
              <w:rPr>
                <w:rFonts w:eastAsia="Times New Roman"/>
                <w:lang w:eastAsia="es-ES"/>
              </w:rPr>
              <w:t>Materia de la controversia ………………………………………………….</w:t>
            </w:r>
            <w:r w:rsidR="00DF2DB0" w:rsidRPr="00753B99">
              <w:rPr>
                <w:rFonts w:eastAsia="Times New Roman"/>
                <w:lang w:eastAsia="es-ES"/>
              </w:rPr>
              <w:t>..</w:t>
            </w:r>
          </w:p>
        </w:tc>
        <w:tc>
          <w:tcPr>
            <w:tcW w:w="525" w:type="dxa"/>
          </w:tcPr>
          <w:p w14:paraId="0D528E92" w14:textId="6E414219" w:rsidR="00E66619" w:rsidRPr="00753B99" w:rsidRDefault="004C49C4" w:rsidP="00E66619">
            <w:pPr>
              <w:spacing w:before="100" w:beforeAutospacing="1" w:after="100" w:afterAutospacing="1"/>
              <w:jc w:val="center"/>
              <w:rPr>
                <w:rFonts w:eastAsia="Times New Roman"/>
                <w:lang w:eastAsia="es-ES"/>
              </w:rPr>
            </w:pPr>
            <w:r w:rsidRPr="00753B99">
              <w:rPr>
                <w:rFonts w:eastAsia="Times New Roman"/>
                <w:lang w:eastAsia="es-ES"/>
              </w:rPr>
              <w:t>3</w:t>
            </w:r>
          </w:p>
        </w:tc>
      </w:tr>
      <w:tr w:rsidR="00E66619" w:rsidRPr="00753B99" w14:paraId="582D98AD" w14:textId="77777777" w:rsidTr="00791815">
        <w:tc>
          <w:tcPr>
            <w:tcW w:w="7498" w:type="dxa"/>
          </w:tcPr>
          <w:p w14:paraId="72E58068" w14:textId="32A1A9F4" w:rsidR="00E66619" w:rsidRPr="00753B99" w:rsidRDefault="00E66619" w:rsidP="00E66619">
            <w:pPr>
              <w:spacing w:before="100" w:beforeAutospacing="1" w:after="100" w:afterAutospacing="1"/>
              <w:jc w:val="both"/>
              <w:rPr>
                <w:rFonts w:eastAsia="Times New Roman"/>
                <w:lang w:eastAsia="es-ES"/>
              </w:rPr>
            </w:pPr>
            <w:r w:rsidRPr="00753B99">
              <w:rPr>
                <w:rFonts w:eastAsia="Times New Roman"/>
                <w:b/>
                <w:lang w:eastAsia="es-ES"/>
              </w:rPr>
              <w:t xml:space="preserve">          </w:t>
            </w:r>
            <w:r w:rsidR="00ED3BC0" w:rsidRPr="00753B99">
              <w:rPr>
                <w:rFonts w:eastAsia="Times New Roman"/>
                <w:b/>
                <w:lang w:eastAsia="es-ES"/>
              </w:rPr>
              <w:t>4</w:t>
            </w:r>
            <w:r w:rsidRPr="00753B99">
              <w:rPr>
                <w:rFonts w:eastAsia="Times New Roman"/>
                <w:b/>
                <w:lang w:eastAsia="es-ES"/>
              </w:rPr>
              <w:t xml:space="preserve">.2. </w:t>
            </w:r>
            <w:r w:rsidR="00444340" w:rsidRPr="00753B99">
              <w:rPr>
                <w:rFonts w:eastAsia="Times New Roman"/>
                <w:lang w:eastAsia="es-ES"/>
              </w:rPr>
              <w:t>Decisi</w:t>
            </w:r>
            <w:r w:rsidR="00557B31" w:rsidRPr="00753B99">
              <w:rPr>
                <w:rFonts w:eastAsia="Times New Roman"/>
                <w:lang w:eastAsia="es-ES"/>
              </w:rPr>
              <w:t>ó</w:t>
            </w:r>
            <w:r w:rsidR="00D326FF" w:rsidRPr="00753B99">
              <w:rPr>
                <w:rFonts w:eastAsia="Times New Roman"/>
                <w:lang w:eastAsia="es-ES"/>
              </w:rPr>
              <w:t>n…...</w:t>
            </w:r>
            <w:r w:rsidRPr="00753B99">
              <w:rPr>
                <w:rFonts w:eastAsia="Times New Roman"/>
                <w:lang w:eastAsia="es-ES"/>
              </w:rPr>
              <w:t>………………………………………………………...</w:t>
            </w:r>
            <w:r w:rsidR="00E92AF1" w:rsidRPr="00753B99">
              <w:rPr>
                <w:rFonts w:eastAsia="Times New Roman"/>
                <w:lang w:eastAsia="es-ES"/>
              </w:rPr>
              <w:t>....</w:t>
            </w:r>
            <w:r w:rsidR="00DF2DB0" w:rsidRPr="00753B99">
              <w:rPr>
                <w:rFonts w:eastAsia="Times New Roman"/>
                <w:lang w:eastAsia="es-ES"/>
              </w:rPr>
              <w:t>...</w:t>
            </w:r>
            <w:r w:rsidR="002D3219" w:rsidRPr="00753B99">
              <w:rPr>
                <w:rFonts w:eastAsia="Times New Roman"/>
                <w:lang w:eastAsia="es-ES"/>
              </w:rPr>
              <w:t>...</w:t>
            </w:r>
            <w:r w:rsidR="00234E20" w:rsidRPr="00753B99">
              <w:rPr>
                <w:rFonts w:eastAsia="Times New Roman"/>
                <w:lang w:eastAsia="es-ES"/>
              </w:rPr>
              <w:t>....</w:t>
            </w:r>
          </w:p>
        </w:tc>
        <w:tc>
          <w:tcPr>
            <w:tcW w:w="525" w:type="dxa"/>
          </w:tcPr>
          <w:p w14:paraId="697C148F" w14:textId="678F8D82" w:rsidR="00E66619" w:rsidRPr="00753B99" w:rsidRDefault="004C49C4" w:rsidP="00E66619">
            <w:pPr>
              <w:spacing w:before="100" w:beforeAutospacing="1" w:after="100" w:afterAutospacing="1"/>
              <w:jc w:val="center"/>
              <w:rPr>
                <w:rFonts w:eastAsia="Times New Roman"/>
                <w:lang w:eastAsia="es-ES"/>
              </w:rPr>
            </w:pPr>
            <w:r w:rsidRPr="00753B99">
              <w:rPr>
                <w:rFonts w:eastAsia="Times New Roman"/>
                <w:lang w:eastAsia="es-ES"/>
              </w:rPr>
              <w:t>5</w:t>
            </w:r>
          </w:p>
        </w:tc>
      </w:tr>
      <w:tr w:rsidR="00E66619" w:rsidRPr="00753B99" w14:paraId="0B0AA96D" w14:textId="77777777" w:rsidTr="00791815">
        <w:tc>
          <w:tcPr>
            <w:tcW w:w="7498" w:type="dxa"/>
          </w:tcPr>
          <w:p w14:paraId="6846FFCF" w14:textId="3DC88E13" w:rsidR="00E66619" w:rsidRPr="00753B99" w:rsidRDefault="00E66619" w:rsidP="00E66619">
            <w:pPr>
              <w:spacing w:before="100" w:beforeAutospacing="1" w:after="100" w:afterAutospacing="1"/>
              <w:jc w:val="both"/>
              <w:rPr>
                <w:rFonts w:eastAsia="Times New Roman"/>
                <w:b/>
                <w:lang w:eastAsia="es-ES"/>
              </w:rPr>
            </w:pPr>
            <w:r w:rsidRPr="00753B99">
              <w:rPr>
                <w:rFonts w:eastAsia="Times New Roman"/>
                <w:b/>
                <w:lang w:eastAsia="es-ES"/>
              </w:rPr>
              <w:t xml:space="preserve">          </w:t>
            </w:r>
            <w:r w:rsidR="00ED3BC0" w:rsidRPr="00753B99">
              <w:rPr>
                <w:rFonts w:eastAsia="Times New Roman"/>
                <w:b/>
                <w:lang w:eastAsia="es-ES"/>
              </w:rPr>
              <w:t>4</w:t>
            </w:r>
            <w:r w:rsidRPr="00753B99">
              <w:rPr>
                <w:rFonts w:eastAsia="Times New Roman"/>
                <w:b/>
                <w:lang w:eastAsia="es-ES"/>
              </w:rPr>
              <w:t xml:space="preserve">.3. </w:t>
            </w:r>
            <w:r w:rsidRPr="00753B99">
              <w:rPr>
                <w:rFonts w:eastAsia="Times New Roman"/>
                <w:lang w:eastAsia="es-ES"/>
              </w:rPr>
              <w:t>Justificación de la</w:t>
            </w:r>
            <w:r w:rsidR="00D326FF" w:rsidRPr="00753B99">
              <w:rPr>
                <w:rFonts w:eastAsia="Times New Roman"/>
                <w:lang w:eastAsia="es-ES"/>
              </w:rPr>
              <w:t>s</w:t>
            </w:r>
            <w:r w:rsidRPr="00753B99">
              <w:rPr>
                <w:rFonts w:eastAsia="Times New Roman"/>
                <w:lang w:eastAsia="es-ES"/>
              </w:rPr>
              <w:t xml:space="preserve"> </w:t>
            </w:r>
            <w:r w:rsidR="00444340" w:rsidRPr="00753B99">
              <w:rPr>
                <w:rFonts w:eastAsia="Times New Roman"/>
                <w:lang w:eastAsia="es-ES"/>
              </w:rPr>
              <w:t>decisi</w:t>
            </w:r>
            <w:r w:rsidR="00557B31" w:rsidRPr="00753B99">
              <w:rPr>
                <w:rFonts w:eastAsia="Times New Roman"/>
                <w:lang w:eastAsia="es-ES"/>
              </w:rPr>
              <w:t>ó</w:t>
            </w:r>
            <w:r w:rsidR="00D326FF" w:rsidRPr="00753B99">
              <w:rPr>
                <w:rFonts w:eastAsia="Times New Roman"/>
                <w:lang w:eastAsia="es-ES"/>
              </w:rPr>
              <w:t>n…...</w:t>
            </w:r>
            <w:r w:rsidRPr="00753B99">
              <w:rPr>
                <w:rFonts w:eastAsia="Times New Roman"/>
                <w:lang w:eastAsia="es-ES"/>
              </w:rPr>
              <w:t>………………………………</w:t>
            </w:r>
            <w:proofErr w:type="gramStart"/>
            <w:r w:rsidRPr="00753B99">
              <w:rPr>
                <w:rFonts w:eastAsia="Times New Roman"/>
                <w:lang w:eastAsia="es-ES"/>
              </w:rPr>
              <w:t>…</w:t>
            </w:r>
            <w:r w:rsidR="00E92AF1" w:rsidRPr="00753B99">
              <w:rPr>
                <w:rFonts w:eastAsia="Times New Roman"/>
                <w:lang w:eastAsia="es-ES"/>
              </w:rPr>
              <w:t>…</w:t>
            </w:r>
            <w:r w:rsidR="00234E20" w:rsidRPr="00753B99">
              <w:rPr>
                <w:rFonts w:eastAsia="Times New Roman"/>
                <w:lang w:eastAsia="es-ES"/>
              </w:rPr>
              <w:t>.</w:t>
            </w:r>
            <w:proofErr w:type="gramEnd"/>
            <w:r w:rsidR="006C44F2" w:rsidRPr="00753B99">
              <w:rPr>
                <w:rFonts w:eastAsia="Times New Roman"/>
                <w:lang w:eastAsia="es-ES"/>
              </w:rPr>
              <w:t>…</w:t>
            </w:r>
            <w:r w:rsidR="00557B31" w:rsidRPr="00753B99">
              <w:rPr>
                <w:rFonts w:eastAsia="Times New Roman"/>
                <w:lang w:eastAsia="es-ES"/>
              </w:rPr>
              <w:t>…</w:t>
            </w:r>
            <w:r w:rsidR="006C44F2" w:rsidRPr="00753B99">
              <w:rPr>
                <w:rFonts w:eastAsia="Times New Roman"/>
                <w:lang w:eastAsia="es-ES"/>
              </w:rPr>
              <w:t>….</w:t>
            </w:r>
          </w:p>
        </w:tc>
        <w:tc>
          <w:tcPr>
            <w:tcW w:w="525" w:type="dxa"/>
          </w:tcPr>
          <w:p w14:paraId="06D095AC" w14:textId="43F2690A" w:rsidR="00E66619" w:rsidRPr="00753B99" w:rsidRDefault="004C49C4" w:rsidP="00E66619">
            <w:pPr>
              <w:spacing w:before="100" w:beforeAutospacing="1" w:after="100" w:afterAutospacing="1"/>
              <w:jc w:val="center"/>
              <w:rPr>
                <w:rFonts w:eastAsia="Times New Roman"/>
                <w:lang w:eastAsia="es-ES"/>
              </w:rPr>
            </w:pPr>
            <w:r w:rsidRPr="00753B99">
              <w:rPr>
                <w:rFonts w:eastAsia="Times New Roman"/>
                <w:lang w:eastAsia="es-ES"/>
              </w:rPr>
              <w:t>6</w:t>
            </w:r>
          </w:p>
        </w:tc>
      </w:tr>
      <w:tr w:rsidR="00E66619" w:rsidRPr="00753B99" w14:paraId="32F42034" w14:textId="77777777" w:rsidTr="00791815">
        <w:tc>
          <w:tcPr>
            <w:tcW w:w="7498" w:type="dxa"/>
          </w:tcPr>
          <w:p w14:paraId="0DFE9122" w14:textId="2836B538" w:rsidR="00E66619" w:rsidRPr="00753B99" w:rsidRDefault="00F9433A" w:rsidP="00E66619">
            <w:pPr>
              <w:spacing w:before="100" w:beforeAutospacing="1" w:after="100" w:afterAutospacing="1"/>
              <w:jc w:val="both"/>
              <w:rPr>
                <w:rFonts w:eastAsia="Times New Roman"/>
                <w:lang w:eastAsia="es-ES"/>
              </w:rPr>
            </w:pPr>
            <w:r w:rsidRPr="00753B99">
              <w:rPr>
                <w:rFonts w:eastAsia="Times New Roman"/>
                <w:b/>
                <w:lang w:eastAsia="es-ES"/>
              </w:rPr>
              <w:t>5</w:t>
            </w:r>
            <w:r w:rsidR="00E66619" w:rsidRPr="00753B99">
              <w:rPr>
                <w:rFonts w:eastAsia="Times New Roman"/>
                <w:b/>
                <w:lang w:eastAsia="es-ES"/>
              </w:rPr>
              <w:t>. RESOLUTIVO</w:t>
            </w:r>
            <w:r w:rsidR="006B6D77" w:rsidRPr="00753B99">
              <w:rPr>
                <w:rFonts w:eastAsia="Times New Roman"/>
                <w:bCs/>
                <w:lang w:eastAsia="es-ES"/>
              </w:rPr>
              <w:t>…</w:t>
            </w:r>
            <w:r w:rsidR="00E66619" w:rsidRPr="00753B99">
              <w:rPr>
                <w:rFonts w:eastAsia="Times New Roman"/>
                <w:lang w:eastAsia="es-ES"/>
              </w:rPr>
              <w:t>………………………………………………………………………</w:t>
            </w:r>
            <w:r w:rsidRPr="00753B99">
              <w:rPr>
                <w:rFonts w:eastAsia="Times New Roman"/>
                <w:lang w:eastAsia="es-ES"/>
              </w:rPr>
              <w:t>...</w:t>
            </w:r>
          </w:p>
        </w:tc>
        <w:tc>
          <w:tcPr>
            <w:tcW w:w="525" w:type="dxa"/>
          </w:tcPr>
          <w:p w14:paraId="7A128137" w14:textId="072F0DD6" w:rsidR="00E66619" w:rsidRPr="00753B99" w:rsidRDefault="00061ADE" w:rsidP="00E66619">
            <w:pPr>
              <w:spacing w:before="100" w:beforeAutospacing="1" w:after="100" w:afterAutospacing="1"/>
              <w:jc w:val="center"/>
              <w:rPr>
                <w:rFonts w:eastAsia="Times New Roman"/>
                <w:lang w:eastAsia="es-ES"/>
              </w:rPr>
            </w:pPr>
            <w:r w:rsidRPr="00753B99">
              <w:rPr>
                <w:rFonts w:eastAsia="Times New Roman"/>
                <w:lang w:eastAsia="es-ES"/>
              </w:rPr>
              <w:t>8</w:t>
            </w:r>
          </w:p>
        </w:tc>
      </w:tr>
    </w:tbl>
    <w:p w14:paraId="515829C0" w14:textId="77777777" w:rsidR="00F00BA1" w:rsidRPr="00753B99" w:rsidRDefault="00F00BA1" w:rsidP="00F00BA1">
      <w:pPr>
        <w:spacing w:after="0" w:line="240" w:lineRule="auto"/>
        <w:contextualSpacing/>
        <w:jc w:val="both"/>
        <w:rPr>
          <w:b/>
          <w:bCs/>
          <w:sz w:val="18"/>
          <w:szCs w:val="18"/>
        </w:rPr>
      </w:pPr>
    </w:p>
    <w:p w14:paraId="3E4683B1" w14:textId="77777777" w:rsidR="00F9011A" w:rsidRPr="00753B99" w:rsidRDefault="00F9011A" w:rsidP="006849BC">
      <w:pPr>
        <w:jc w:val="center"/>
        <w:rPr>
          <w:b/>
          <w:bCs/>
          <w:sz w:val="24"/>
          <w:szCs w:val="24"/>
        </w:rPr>
      </w:pPr>
      <w:bookmarkStart w:id="2" w:name="_Toc27649894"/>
      <w:r w:rsidRPr="00753B99">
        <w:rPr>
          <w:b/>
          <w:bCs/>
          <w:sz w:val="24"/>
          <w:szCs w:val="24"/>
        </w:rPr>
        <w:t>GLOSARIO</w:t>
      </w:r>
      <w:bookmarkEnd w:id="2"/>
    </w:p>
    <w:tbl>
      <w:tblPr>
        <w:tblW w:w="0" w:type="auto"/>
        <w:jc w:val="center"/>
        <w:tblLook w:val="01E0" w:firstRow="1" w:lastRow="1" w:firstColumn="1" w:lastColumn="1" w:noHBand="0" w:noVBand="0"/>
      </w:tblPr>
      <w:tblGrid>
        <w:gridCol w:w="2835"/>
        <w:gridCol w:w="5148"/>
      </w:tblGrid>
      <w:tr w:rsidR="003C433C" w:rsidRPr="00753B99" w14:paraId="66BC429E" w14:textId="77777777" w:rsidTr="008144D9">
        <w:trPr>
          <w:trHeight w:val="471"/>
          <w:jc w:val="center"/>
        </w:trPr>
        <w:tc>
          <w:tcPr>
            <w:tcW w:w="2835" w:type="dxa"/>
          </w:tcPr>
          <w:p w14:paraId="0CDACD2D" w14:textId="677EB73E" w:rsidR="003C433C" w:rsidRPr="00753B99" w:rsidRDefault="00F93EDD" w:rsidP="003C433C">
            <w:pPr>
              <w:spacing w:after="0" w:line="240" w:lineRule="auto"/>
              <w:ind w:left="-4"/>
              <w:rPr>
                <w:b/>
                <w:i/>
              </w:rPr>
            </w:pPr>
            <w:r w:rsidRPr="00753B99">
              <w:rPr>
                <w:b/>
                <w:i/>
              </w:rPr>
              <w:t xml:space="preserve">Instituto </w:t>
            </w:r>
            <w:r w:rsidR="002E57C8" w:rsidRPr="00753B99">
              <w:rPr>
                <w:b/>
                <w:i/>
              </w:rPr>
              <w:t xml:space="preserve">Electoral </w:t>
            </w:r>
            <w:r w:rsidRPr="00753B99">
              <w:rPr>
                <w:b/>
                <w:i/>
              </w:rPr>
              <w:t>Local</w:t>
            </w:r>
            <w:r w:rsidR="00BD0913" w:rsidRPr="00753B99">
              <w:rPr>
                <w:b/>
                <w:i/>
              </w:rPr>
              <w:t>:</w:t>
            </w:r>
          </w:p>
        </w:tc>
        <w:tc>
          <w:tcPr>
            <w:tcW w:w="5148" w:type="dxa"/>
          </w:tcPr>
          <w:p w14:paraId="40FDE162" w14:textId="385B381D" w:rsidR="00391313" w:rsidRPr="00753B99" w:rsidRDefault="00F93EDD" w:rsidP="00BD0913">
            <w:pPr>
              <w:spacing w:after="0" w:line="240" w:lineRule="auto"/>
              <w:jc w:val="both"/>
              <w:rPr>
                <w:lang w:eastAsia="es-MX"/>
              </w:rPr>
            </w:pPr>
            <w:r w:rsidRPr="00753B99">
              <w:rPr>
                <w:lang w:eastAsia="es-MX"/>
              </w:rPr>
              <w:t xml:space="preserve">Instituto </w:t>
            </w:r>
            <w:r w:rsidR="002E57C8" w:rsidRPr="00753B99">
              <w:rPr>
                <w:lang w:eastAsia="es-MX"/>
              </w:rPr>
              <w:t>Electoral del Estado de Guanajuato</w:t>
            </w:r>
            <w:r w:rsidRPr="00753B99">
              <w:rPr>
                <w:lang w:eastAsia="es-MX"/>
              </w:rPr>
              <w:t xml:space="preserve"> </w:t>
            </w:r>
          </w:p>
        </w:tc>
      </w:tr>
      <w:tr w:rsidR="00BD5A8F" w:rsidRPr="00753B99" w14:paraId="4FCCA363" w14:textId="77777777" w:rsidTr="008144D9">
        <w:trPr>
          <w:trHeight w:val="471"/>
          <w:jc w:val="center"/>
        </w:trPr>
        <w:tc>
          <w:tcPr>
            <w:tcW w:w="2835" w:type="dxa"/>
          </w:tcPr>
          <w:p w14:paraId="5CB44374" w14:textId="6183396F" w:rsidR="00BD5A8F" w:rsidRPr="00753B99" w:rsidRDefault="00BD5A8F" w:rsidP="003C433C">
            <w:pPr>
              <w:spacing w:after="0" w:line="240" w:lineRule="auto"/>
              <w:ind w:left="-4"/>
              <w:rPr>
                <w:b/>
                <w:i/>
              </w:rPr>
            </w:pPr>
            <w:r w:rsidRPr="00753B99">
              <w:rPr>
                <w:b/>
                <w:i/>
              </w:rPr>
              <w:t>Ley Electoral Local:</w:t>
            </w:r>
          </w:p>
        </w:tc>
        <w:tc>
          <w:tcPr>
            <w:tcW w:w="5148" w:type="dxa"/>
          </w:tcPr>
          <w:p w14:paraId="107F3564" w14:textId="77777777" w:rsidR="00BD5A8F" w:rsidRPr="00753B99" w:rsidRDefault="00BD5A8F" w:rsidP="00BD0913">
            <w:pPr>
              <w:spacing w:after="0" w:line="240" w:lineRule="auto"/>
              <w:jc w:val="both"/>
              <w:rPr>
                <w:lang w:eastAsia="es-MX"/>
              </w:rPr>
            </w:pPr>
            <w:r w:rsidRPr="00753B99">
              <w:rPr>
                <w:lang w:eastAsia="es-MX"/>
              </w:rPr>
              <w:t>Ley de Instituciones y Procedimientos Electorales para el Estado de Guanajuato</w:t>
            </w:r>
          </w:p>
          <w:p w14:paraId="0A8C9F6C" w14:textId="40D6EE42" w:rsidR="00BD5A8F" w:rsidRPr="00753B99" w:rsidRDefault="00BD5A8F" w:rsidP="00BD0913">
            <w:pPr>
              <w:spacing w:after="0" w:line="240" w:lineRule="auto"/>
              <w:jc w:val="both"/>
              <w:rPr>
                <w:lang w:eastAsia="es-MX"/>
              </w:rPr>
            </w:pPr>
          </w:p>
        </w:tc>
      </w:tr>
      <w:tr w:rsidR="00BD5A8F" w:rsidRPr="00753B99" w14:paraId="232D9A2F" w14:textId="77777777" w:rsidTr="008144D9">
        <w:trPr>
          <w:trHeight w:val="471"/>
          <w:jc w:val="center"/>
        </w:trPr>
        <w:tc>
          <w:tcPr>
            <w:tcW w:w="2835" w:type="dxa"/>
          </w:tcPr>
          <w:p w14:paraId="4FAA1B17" w14:textId="125142EE" w:rsidR="00BD5A8F" w:rsidRPr="00753B99" w:rsidRDefault="00BD5A8F" w:rsidP="003C433C">
            <w:pPr>
              <w:spacing w:after="0" w:line="240" w:lineRule="auto"/>
              <w:ind w:left="-4"/>
              <w:rPr>
                <w:b/>
                <w:i/>
              </w:rPr>
            </w:pPr>
            <w:r w:rsidRPr="00753B99">
              <w:rPr>
                <w:b/>
                <w:i/>
              </w:rPr>
              <w:t>PAN:</w:t>
            </w:r>
          </w:p>
        </w:tc>
        <w:tc>
          <w:tcPr>
            <w:tcW w:w="5148" w:type="dxa"/>
          </w:tcPr>
          <w:p w14:paraId="4BDE1DE4" w14:textId="4048B055" w:rsidR="00BD5A8F" w:rsidRPr="00753B99" w:rsidRDefault="00BD5A8F" w:rsidP="00BD0913">
            <w:pPr>
              <w:spacing w:after="0" w:line="240" w:lineRule="auto"/>
              <w:jc w:val="both"/>
              <w:rPr>
                <w:lang w:eastAsia="es-MX"/>
              </w:rPr>
            </w:pPr>
            <w:r w:rsidRPr="00753B99">
              <w:rPr>
                <w:lang w:eastAsia="es-MX"/>
              </w:rPr>
              <w:t>Partido Acción Nacional</w:t>
            </w:r>
          </w:p>
        </w:tc>
      </w:tr>
      <w:tr w:rsidR="00F25192" w:rsidRPr="00753B99" w14:paraId="58CF3D1C" w14:textId="77777777" w:rsidTr="008144D9">
        <w:trPr>
          <w:trHeight w:val="471"/>
          <w:jc w:val="center"/>
        </w:trPr>
        <w:tc>
          <w:tcPr>
            <w:tcW w:w="2835" w:type="dxa"/>
          </w:tcPr>
          <w:p w14:paraId="69E16B1B" w14:textId="4F6E4D44" w:rsidR="00F25192" w:rsidRPr="00753B99" w:rsidRDefault="00F25192" w:rsidP="003C433C">
            <w:pPr>
              <w:spacing w:after="0" w:line="240" w:lineRule="auto"/>
              <w:ind w:left="-4"/>
              <w:rPr>
                <w:b/>
                <w:i/>
              </w:rPr>
            </w:pPr>
            <w:r w:rsidRPr="00753B99">
              <w:rPr>
                <w:b/>
                <w:i/>
              </w:rPr>
              <w:t>PT:</w:t>
            </w:r>
          </w:p>
        </w:tc>
        <w:tc>
          <w:tcPr>
            <w:tcW w:w="5148" w:type="dxa"/>
          </w:tcPr>
          <w:p w14:paraId="07D6DC54" w14:textId="6C027EEB" w:rsidR="00F25192" w:rsidRPr="00753B99" w:rsidRDefault="00F25192" w:rsidP="00BD0913">
            <w:pPr>
              <w:spacing w:after="0" w:line="240" w:lineRule="auto"/>
              <w:jc w:val="both"/>
              <w:rPr>
                <w:lang w:eastAsia="es-MX"/>
              </w:rPr>
            </w:pPr>
            <w:r w:rsidRPr="00753B99">
              <w:rPr>
                <w:lang w:eastAsia="es-MX"/>
              </w:rPr>
              <w:t>Parido del Trabajo</w:t>
            </w:r>
          </w:p>
        </w:tc>
      </w:tr>
      <w:tr w:rsidR="003C433C" w:rsidRPr="00753B99" w14:paraId="297F0CD9" w14:textId="77777777" w:rsidTr="008144D9">
        <w:trPr>
          <w:trHeight w:val="471"/>
          <w:jc w:val="center"/>
        </w:trPr>
        <w:tc>
          <w:tcPr>
            <w:tcW w:w="2835" w:type="dxa"/>
          </w:tcPr>
          <w:p w14:paraId="3C3D5F68" w14:textId="73A7AF2C" w:rsidR="003C433C" w:rsidRPr="00753B99" w:rsidRDefault="003C433C" w:rsidP="003C433C">
            <w:pPr>
              <w:spacing w:after="0" w:line="240" w:lineRule="auto"/>
              <w:ind w:left="-4"/>
              <w:rPr>
                <w:b/>
                <w:i/>
              </w:rPr>
            </w:pPr>
            <w:r w:rsidRPr="00753B99">
              <w:rPr>
                <w:b/>
                <w:i/>
              </w:rPr>
              <w:t>Tribunal Local:</w:t>
            </w:r>
          </w:p>
        </w:tc>
        <w:tc>
          <w:tcPr>
            <w:tcW w:w="5148" w:type="dxa"/>
          </w:tcPr>
          <w:p w14:paraId="1981F41F" w14:textId="1B6B3726" w:rsidR="003C433C" w:rsidRPr="00753B99" w:rsidRDefault="00155185" w:rsidP="003C433C">
            <w:pPr>
              <w:spacing w:after="0" w:line="240" w:lineRule="auto"/>
              <w:jc w:val="both"/>
            </w:pPr>
            <w:r w:rsidRPr="00753B99">
              <w:rPr>
                <w:lang w:eastAsia="es-MX"/>
              </w:rPr>
              <w:t>Tribunal Estatal Electoral de Guanajuato</w:t>
            </w:r>
          </w:p>
        </w:tc>
      </w:tr>
    </w:tbl>
    <w:p w14:paraId="7EDE9B60" w14:textId="77777777" w:rsidR="00F9011A" w:rsidRPr="00753B99" w:rsidRDefault="00EB2DC3" w:rsidP="00EB2DC3">
      <w:pPr>
        <w:spacing w:before="100" w:beforeAutospacing="1" w:after="100" w:afterAutospacing="1" w:line="360" w:lineRule="auto"/>
        <w:jc w:val="both"/>
        <w:rPr>
          <w:b/>
          <w:sz w:val="24"/>
          <w:szCs w:val="24"/>
        </w:rPr>
      </w:pPr>
      <w:bookmarkStart w:id="3" w:name="_Toc27649895"/>
      <w:r w:rsidRPr="00753B99">
        <w:rPr>
          <w:b/>
          <w:sz w:val="24"/>
          <w:szCs w:val="24"/>
        </w:rPr>
        <w:t xml:space="preserve">1. </w:t>
      </w:r>
      <w:r w:rsidR="00F9011A" w:rsidRPr="00753B99">
        <w:rPr>
          <w:b/>
          <w:sz w:val="24"/>
          <w:szCs w:val="24"/>
        </w:rPr>
        <w:t>ANTECEDENTES DEL CASO</w:t>
      </w:r>
      <w:bookmarkEnd w:id="3"/>
    </w:p>
    <w:p w14:paraId="7012FFD2" w14:textId="294DD79A" w:rsidR="004F3620" w:rsidRPr="00753B99" w:rsidRDefault="004F3620" w:rsidP="004F3620">
      <w:pPr>
        <w:spacing w:before="100" w:beforeAutospacing="1" w:after="100" w:afterAutospacing="1" w:line="360" w:lineRule="auto"/>
        <w:jc w:val="both"/>
        <w:rPr>
          <w:sz w:val="24"/>
          <w:szCs w:val="24"/>
        </w:rPr>
      </w:pPr>
      <w:r w:rsidRPr="00753B99">
        <w:rPr>
          <w:sz w:val="24"/>
          <w:szCs w:val="24"/>
        </w:rPr>
        <w:lastRenderedPageBreak/>
        <w:t>Las fechas que se citan corresponden a dos mil veintiuno, salvo precisión en contrario.</w:t>
      </w:r>
    </w:p>
    <w:p w14:paraId="7F99E789" w14:textId="2BCE3E87" w:rsidR="001B55E0" w:rsidRPr="00753B99" w:rsidRDefault="007B7BF8" w:rsidP="007B7BF8">
      <w:pPr>
        <w:spacing w:before="100" w:beforeAutospacing="1" w:after="100" w:afterAutospacing="1" w:line="360" w:lineRule="auto"/>
        <w:jc w:val="both"/>
        <w:rPr>
          <w:rFonts w:eastAsia="Calibri"/>
          <w:sz w:val="24"/>
          <w:szCs w:val="24"/>
        </w:rPr>
      </w:pPr>
      <w:r w:rsidRPr="00753B99">
        <w:rPr>
          <w:rFonts w:eastAsia="Calibri"/>
          <w:b/>
          <w:bCs/>
          <w:sz w:val="24"/>
          <w:szCs w:val="24"/>
        </w:rPr>
        <w:t xml:space="preserve">1.1. </w:t>
      </w:r>
      <w:r w:rsidR="004F3620" w:rsidRPr="00753B99">
        <w:rPr>
          <w:rFonts w:eastAsia="Calibri"/>
          <w:b/>
          <w:bCs/>
          <w:sz w:val="24"/>
          <w:szCs w:val="24"/>
        </w:rPr>
        <w:t xml:space="preserve">Inicio del proceso electoral. </w:t>
      </w:r>
      <w:r w:rsidR="004F3620" w:rsidRPr="00753B99">
        <w:rPr>
          <w:rFonts w:eastAsia="Calibri"/>
          <w:sz w:val="24"/>
          <w:szCs w:val="24"/>
        </w:rPr>
        <w:t xml:space="preserve">El </w:t>
      </w:r>
      <w:r w:rsidR="002E57C8" w:rsidRPr="00753B99">
        <w:rPr>
          <w:rFonts w:eastAsia="Calibri"/>
          <w:sz w:val="24"/>
          <w:szCs w:val="24"/>
        </w:rPr>
        <w:t>siete de septiembre</w:t>
      </w:r>
      <w:r w:rsidR="004F3620" w:rsidRPr="00753B99">
        <w:rPr>
          <w:rFonts w:eastAsia="Calibri"/>
          <w:sz w:val="24"/>
          <w:szCs w:val="24"/>
        </w:rPr>
        <w:t xml:space="preserve"> de dos mil veinte, inició el proceso electoral local 2020-2021, a fin de renovar Ayuntamientos y Diputaciones del Estado de </w:t>
      </w:r>
      <w:r w:rsidR="002E57C8" w:rsidRPr="00753B99">
        <w:rPr>
          <w:rFonts w:eastAsia="Calibri"/>
          <w:sz w:val="24"/>
          <w:szCs w:val="24"/>
        </w:rPr>
        <w:t>Guanajuato</w:t>
      </w:r>
      <w:r w:rsidR="004F3620" w:rsidRPr="00753B99">
        <w:rPr>
          <w:rFonts w:eastAsia="Calibri"/>
          <w:sz w:val="24"/>
          <w:szCs w:val="24"/>
        </w:rPr>
        <w:t>.</w:t>
      </w:r>
    </w:p>
    <w:p w14:paraId="50CE1FBA" w14:textId="558ACA4C" w:rsidR="002E57C8" w:rsidRPr="00753B99" w:rsidRDefault="00391313" w:rsidP="00391313">
      <w:pPr>
        <w:spacing w:before="100" w:beforeAutospacing="1" w:after="100" w:afterAutospacing="1" w:line="360" w:lineRule="auto"/>
        <w:jc w:val="both"/>
        <w:rPr>
          <w:rFonts w:eastAsia="Cambria"/>
          <w:b/>
          <w:bCs/>
          <w:sz w:val="24"/>
          <w:szCs w:val="24"/>
        </w:rPr>
      </w:pPr>
      <w:r w:rsidRPr="00753B99">
        <w:rPr>
          <w:rFonts w:eastAsia="Cambria"/>
          <w:b/>
          <w:bCs/>
          <w:sz w:val="24"/>
          <w:szCs w:val="24"/>
        </w:rPr>
        <w:t xml:space="preserve">1.2. </w:t>
      </w:r>
      <w:r w:rsidR="002E57C8" w:rsidRPr="00753B99">
        <w:rPr>
          <w:rFonts w:eastAsia="Cambria"/>
          <w:b/>
          <w:bCs/>
          <w:sz w:val="24"/>
          <w:szCs w:val="24"/>
        </w:rPr>
        <w:t>Convocatoria</w:t>
      </w:r>
      <w:r w:rsidR="004F3620" w:rsidRPr="00753B99">
        <w:rPr>
          <w:rFonts w:eastAsia="Cambria"/>
          <w:b/>
          <w:bCs/>
          <w:sz w:val="24"/>
          <w:szCs w:val="24"/>
        </w:rPr>
        <w:t xml:space="preserve">. </w:t>
      </w:r>
      <w:r w:rsidR="002E57C8" w:rsidRPr="00753B99">
        <w:rPr>
          <w:rFonts w:eastAsia="Cambria"/>
          <w:sz w:val="24"/>
          <w:szCs w:val="24"/>
        </w:rPr>
        <w:t xml:space="preserve">El Consejo General del </w:t>
      </w:r>
      <w:r w:rsidR="002E57C8" w:rsidRPr="00753B99">
        <w:rPr>
          <w:rFonts w:eastAsia="Cambria"/>
          <w:i/>
          <w:iCs/>
          <w:sz w:val="24"/>
          <w:szCs w:val="24"/>
        </w:rPr>
        <w:t>Instituto Electoral Local</w:t>
      </w:r>
      <w:r w:rsidR="002E57C8" w:rsidRPr="00753B99">
        <w:rPr>
          <w:rFonts w:eastAsia="Cambria"/>
          <w:sz w:val="24"/>
          <w:szCs w:val="24"/>
        </w:rPr>
        <w:t xml:space="preserve">, </w:t>
      </w:r>
      <w:r w:rsidR="002B38EB" w:rsidRPr="00753B99">
        <w:rPr>
          <w:rFonts w:eastAsia="Cambria"/>
          <w:sz w:val="24"/>
          <w:szCs w:val="24"/>
        </w:rPr>
        <w:t xml:space="preserve">mediante </w:t>
      </w:r>
      <w:r w:rsidR="002E57C8" w:rsidRPr="00753B99">
        <w:rPr>
          <w:rFonts w:eastAsia="Cambria"/>
          <w:sz w:val="24"/>
          <w:szCs w:val="24"/>
        </w:rPr>
        <w:t>acuerdo CGIEEG/045/2020</w:t>
      </w:r>
      <w:r w:rsidR="002B38EB" w:rsidRPr="00753B99">
        <w:rPr>
          <w:rFonts w:eastAsia="Cambria"/>
          <w:sz w:val="24"/>
          <w:szCs w:val="24"/>
        </w:rPr>
        <w:t xml:space="preserve">, emitió la </w:t>
      </w:r>
      <w:r w:rsidR="002E57C8" w:rsidRPr="00753B99">
        <w:rPr>
          <w:rFonts w:eastAsia="Cambria"/>
          <w:sz w:val="24"/>
          <w:szCs w:val="24"/>
        </w:rPr>
        <w:t xml:space="preserve">convocatoria </w:t>
      </w:r>
      <w:r w:rsidR="008E7379" w:rsidRPr="00753B99">
        <w:rPr>
          <w:rFonts w:eastAsia="Cambria"/>
          <w:sz w:val="24"/>
          <w:szCs w:val="24"/>
        </w:rPr>
        <w:t>a</w:t>
      </w:r>
      <w:r w:rsidR="002E57C8" w:rsidRPr="00753B99">
        <w:rPr>
          <w:rFonts w:eastAsia="Cambria"/>
          <w:sz w:val="24"/>
          <w:szCs w:val="24"/>
        </w:rPr>
        <w:t xml:space="preserve"> elecciones ordinarias para diputaciones al Congreso del Estado por los principios de mayoría relativa y de representación proporcional, y la renovación de los cuarenta y seis ayuntamientos del Estado de Guanajuato.</w:t>
      </w:r>
    </w:p>
    <w:p w14:paraId="1C215062" w14:textId="2FD235C6" w:rsidR="002E57C8" w:rsidRPr="00753B99" w:rsidRDefault="00433B52" w:rsidP="00433B52">
      <w:pPr>
        <w:spacing w:before="100" w:beforeAutospacing="1" w:after="100" w:afterAutospacing="1" w:line="360" w:lineRule="auto"/>
        <w:jc w:val="both"/>
        <w:rPr>
          <w:rFonts w:eastAsia="Calibri"/>
          <w:b/>
          <w:bCs/>
          <w:sz w:val="24"/>
          <w:szCs w:val="24"/>
        </w:rPr>
      </w:pPr>
      <w:r w:rsidRPr="00753B99">
        <w:rPr>
          <w:rFonts w:eastAsia="Calibri"/>
          <w:b/>
          <w:bCs/>
          <w:sz w:val="24"/>
          <w:szCs w:val="24"/>
          <w:lang w:eastAsia="es-MX"/>
        </w:rPr>
        <w:t>1.3.</w:t>
      </w:r>
      <w:r w:rsidRPr="00753B99">
        <w:rPr>
          <w:rFonts w:eastAsia="Calibri"/>
          <w:b/>
          <w:bCs/>
          <w:sz w:val="24"/>
          <w:szCs w:val="24"/>
        </w:rPr>
        <w:t xml:space="preserve"> </w:t>
      </w:r>
      <w:r w:rsidR="002E57C8" w:rsidRPr="00753B99">
        <w:rPr>
          <w:rFonts w:eastAsia="Calibri"/>
          <w:b/>
          <w:bCs/>
          <w:sz w:val="24"/>
          <w:szCs w:val="24"/>
        </w:rPr>
        <w:t>Registro de candidaturas</w:t>
      </w:r>
      <w:r w:rsidR="004F3620" w:rsidRPr="00753B99">
        <w:rPr>
          <w:rFonts w:eastAsia="Calibri"/>
          <w:b/>
          <w:bCs/>
          <w:sz w:val="24"/>
          <w:szCs w:val="24"/>
        </w:rPr>
        <w:t xml:space="preserve">. </w:t>
      </w:r>
      <w:r w:rsidR="002E57C8" w:rsidRPr="00753B99">
        <w:rPr>
          <w:rFonts w:eastAsia="Calibri"/>
          <w:sz w:val="24"/>
          <w:szCs w:val="24"/>
        </w:rPr>
        <w:t>Del veinte al veintiséis de marzo, transcurrió el plazo relativo al registro de candidaturas.</w:t>
      </w:r>
    </w:p>
    <w:p w14:paraId="4AE6E212" w14:textId="2E154158" w:rsidR="00026555" w:rsidRPr="00753B99" w:rsidRDefault="00433B52" w:rsidP="004F3620">
      <w:pPr>
        <w:spacing w:before="100" w:beforeAutospacing="1" w:after="100" w:afterAutospacing="1" w:line="360" w:lineRule="auto"/>
        <w:jc w:val="both"/>
        <w:rPr>
          <w:rFonts w:eastAsia="Cambria"/>
          <w:sz w:val="24"/>
          <w:szCs w:val="24"/>
        </w:rPr>
      </w:pPr>
      <w:r w:rsidRPr="00753B99">
        <w:rPr>
          <w:rFonts w:eastAsia="Cambria"/>
          <w:b/>
          <w:bCs/>
          <w:sz w:val="24"/>
          <w:szCs w:val="24"/>
        </w:rPr>
        <w:t xml:space="preserve">1.4. </w:t>
      </w:r>
      <w:r w:rsidR="00026555" w:rsidRPr="00753B99">
        <w:rPr>
          <w:rFonts w:eastAsia="Cambria"/>
          <w:b/>
          <w:bCs/>
          <w:sz w:val="24"/>
          <w:szCs w:val="24"/>
        </w:rPr>
        <w:t xml:space="preserve">Registro de candidaturas </w:t>
      </w:r>
      <w:r w:rsidR="00026555" w:rsidRPr="00753B99">
        <w:rPr>
          <w:rFonts w:eastAsia="Cambria"/>
          <w:b/>
          <w:bCs/>
          <w:i/>
          <w:iCs/>
          <w:sz w:val="24"/>
          <w:szCs w:val="24"/>
        </w:rPr>
        <w:t>PT</w:t>
      </w:r>
      <w:r w:rsidRPr="00753B99">
        <w:rPr>
          <w:rFonts w:eastAsia="Cambria"/>
          <w:b/>
          <w:bCs/>
          <w:sz w:val="24"/>
          <w:szCs w:val="24"/>
        </w:rPr>
        <w:t xml:space="preserve">. </w:t>
      </w:r>
      <w:r w:rsidR="00026555" w:rsidRPr="00753B99">
        <w:rPr>
          <w:rFonts w:eastAsia="Cambria"/>
          <w:sz w:val="24"/>
          <w:szCs w:val="24"/>
        </w:rPr>
        <w:t xml:space="preserve">El veintiséis de marzo, el referido partido político presentó ante el </w:t>
      </w:r>
      <w:r w:rsidR="00026555" w:rsidRPr="00753B99">
        <w:rPr>
          <w:rFonts w:eastAsia="Cambria"/>
          <w:i/>
          <w:iCs/>
          <w:sz w:val="24"/>
          <w:szCs w:val="24"/>
        </w:rPr>
        <w:t>Instituto Electoral Local</w:t>
      </w:r>
      <w:r w:rsidR="00026555" w:rsidRPr="00753B99">
        <w:rPr>
          <w:rFonts w:eastAsia="Cambria"/>
          <w:sz w:val="24"/>
          <w:szCs w:val="24"/>
        </w:rPr>
        <w:t xml:space="preserve"> solicitud de registro de las personas candidatas a integrar los ayuntamientos de Abasolo, Acámbaro, Apaseo el Grande, Celaya, Comonfort, </w:t>
      </w:r>
      <w:proofErr w:type="spellStart"/>
      <w:r w:rsidR="00026555" w:rsidRPr="00753B99">
        <w:rPr>
          <w:rFonts w:eastAsia="Cambria"/>
          <w:sz w:val="24"/>
          <w:szCs w:val="24"/>
        </w:rPr>
        <w:t>Cortazar</w:t>
      </w:r>
      <w:proofErr w:type="spellEnd"/>
      <w:r w:rsidR="00026555" w:rsidRPr="00753B99">
        <w:rPr>
          <w:rFonts w:eastAsia="Cambria"/>
          <w:sz w:val="24"/>
          <w:szCs w:val="24"/>
        </w:rPr>
        <w:t>, Cuerámaro, Dolores Hidalgo C.I.N, Guanajuato, Irapuato, Jaral del Progreso, Jerécuaro, León, Moroleón, Ocampo, Pénjamo, Pueblo Nuevo, Purísima del Rincón, Romita, Salamanca, Salvatierra, San Diego de la Unión, San Felipe, San Francisco del Rincón, San José Iturbide, San Luis de la Paz, San Miguel de Allende, Santa Cruz de Juventino Rosas, Silao de la Victoria, Tarimoro, Tierra Blanca, Uriangato, Valle de Santiago, Victoria, Villagrán y Yuriria.</w:t>
      </w:r>
    </w:p>
    <w:p w14:paraId="3E9B3022" w14:textId="4819D886" w:rsidR="00026555" w:rsidRPr="00753B99" w:rsidRDefault="00026555" w:rsidP="004F3620">
      <w:pPr>
        <w:spacing w:before="100" w:beforeAutospacing="1" w:after="100" w:afterAutospacing="1" w:line="360" w:lineRule="auto"/>
        <w:jc w:val="both"/>
        <w:rPr>
          <w:sz w:val="24"/>
          <w:szCs w:val="24"/>
        </w:rPr>
      </w:pPr>
      <w:r w:rsidRPr="00753B99">
        <w:rPr>
          <w:rFonts w:eastAsia="Cambria"/>
          <w:b/>
          <w:bCs/>
          <w:sz w:val="24"/>
          <w:szCs w:val="24"/>
        </w:rPr>
        <w:t xml:space="preserve">1.5. Requerimientos. </w:t>
      </w:r>
      <w:r w:rsidRPr="00753B99">
        <w:rPr>
          <w:rFonts w:eastAsia="Cambria"/>
          <w:sz w:val="24"/>
          <w:szCs w:val="24"/>
        </w:rPr>
        <w:t xml:space="preserve">Los días veintinueve, treinta y treinta y uno de marzo, el </w:t>
      </w:r>
      <w:r w:rsidRPr="00753B99">
        <w:rPr>
          <w:rFonts w:eastAsia="Cambria"/>
          <w:i/>
          <w:iCs/>
          <w:sz w:val="24"/>
          <w:szCs w:val="24"/>
        </w:rPr>
        <w:t>Instituto Electoral Local</w:t>
      </w:r>
      <w:r w:rsidRPr="00753B99">
        <w:rPr>
          <w:rFonts w:eastAsia="Cambria"/>
          <w:sz w:val="24"/>
          <w:szCs w:val="24"/>
        </w:rPr>
        <w:t xml:space="preserve"> requirió al </w:t>
      </w:r>
      <w:r w:rsidRPr="00753B99">
        <w:rPr>
          <w:rFonts w:eastAsia="Cambria"/>
          <w:i/>
          <w:iCs/>
          <w:sz w:val="24"/>
          <w:szCs w:val="24"/>
        </w:rPr>
        <w:t>PT</w:t>
      </w:r>
      <w:r w:rsidRPr="00753B99">
        <w:rPr>
          <w:rFonts w:eastAsia="Cambria"/>
          <w:sz w:val="24"/>
          <w:szCs w:val="24"/>
        </w:rPr>
        <w:t xml:space="preserve"> para que cumpliera con la totalidad de los requisitos legales para el registro de sus planillas, mismas que cumplimentó.</w:t>
      </w:r>
    </w:p>
    <w:p w14:paraId="11FDCC5D" w14:textId="2CEEDA13" w:rsidR="00026555" w:rsidRPr="00753B99" w:rsidRDefault="00026555" w:rsidP="004F3620">
      <w:pPr>
        <w:spacing w:before="100" w:beforeAutospacing="1" w:after="100" w:afterAutospacing="1" w:line="360" w:lineRule="auto"/>
        <w:jc w:val="both"/>
        <w:rPr>
          <w:rFonts w:eastAsia="Cambria"/>
          <w:b/>
          <w:bCs/>
          <w:sz w:val="24"/>
          <w:szCs w:val="24"/>
        </w:rPr>
      </w:pPr>
      <w:r w:rsidRPr="00753B99">
        <w:rPr>
          <w:rFonts w:eastAsia="Cambria"/>
          <w:b/>
          <w:bCs/>
          <w:sz w:val="24"/>
          <w:szCs w:val="24"/>
        </w:rPr>
        <w:t xml:space="preserve">1.6. Acuerdo CGIEEG/101/2021. </w:t>
      </w:r>
      <w:r w:rsidRPr="00753B99">
        <w:rPr>
          <w:rFonts w:eastAsia="Cambria"/>
          <w:sz w:val="24"/>
          <w:szCs w:val="24"/>
        </w:rPr>
        <w:t xml:space="preserve">El Consejo General del </w:t>
      </w:r>
      <w:r w:rsidRPr="00753B99">
        <w:rPr>
          <w:rFonts w:eastAsia="Cambria"/>
          <w:i/>
          <w:iCs/>
          <w:sz w:val="24"/>
          <w:szCs w:val="24"/>
        </w:rPr>
        <w:t>Instituto Electoral Local</w:t>
      </w:r>
      <w:r w:rsidRPr="00753B99">
        <w:rPr>
          <w:rFonts w:eastAsia="Cambria"/>
          <w:sz w:val="24"/>
          <w:szCs w:val="24"/>
        </w:rPr>
        <w:t xml:space="preserve"> emitió el referido acuerdo en el que declaró procedentes los registros de todas las planillas</w:t>
      </w:r>
      <w:r w:rsidR="008F2A4C" w:rsidRPr="00753B99">
        <w:rPr>
          <w:rFonts w:eastAsia="Cambria"/>
          <w:sz w:val="24"/>
          <w:szCs w:val="24"/>
        </w:rPr>
        <w:t xml:space="preserve"> del </w:t>
      </w:r>
      <w:r w:rsidR="008F2A4C" w:rsidRPr="00753B99">
        <w:rPr>
          <w:rFonts w:eastAsia="Cambria"/>
          <w:i/>
          <w:iCs/>
          <w:sz w:val="24"/>
          <w:szCs w:val="24"/>
        </w:rPr>
        <w:t>PT</w:t>
      </w:r>
      <w:r w:rsidR="008F2A4C" w:rsidRPr="00753B99">
        <w:rPr>
          <w:rFonts w:eastAsia="Cambria"/>
          <w:sz w:val="24"/>
          <w:szCs w:val="24"/>
        </w:rPr>
        <w:t xml:space="preserve">, </w:t>
      </w:r>
      <w:r w:rsidRPr="00753B99">
        <w:rPr>
          <w:rFonts w:eastAsia="Cambria"/>
          <w:sz w:val="24"/>
          <w:szCs w:val="24"/>
        </w:rPr>
        <w:t>excepto los correspondientes a los municipios de Jerécuaro, San Miguel de Allende, Silao de la Victoria y Uriangato.</w:t>
      </w:r>
    </w:p>
    <w:p w14:paraId="0599C705" w14:textId="0381FB98" w:rsidR="005D503B" w:rsidRPr="00753B99" w:rsidRDefault="00433B52" w:rsidP="0035716F">
      <w:pPr>
        <w:spacing w:before="100" w:beforeAutospacing="1" w:after="100" w:afterAutospacing="1" w:line="360" w:lineRule="auto"/>
        <w:jc w:val="both"/>
        <w:rPr>
          <w:b/>
          <w:bCs/>
          <w:sz w:val="24"/>
          <w:szCs w:val="24"/>
          <w:lang w:eastAsia="es-MX"/>
        </w:rPr>
      </w:pPr>
      <w:r w:rsidRPr="00753B99">
        <w:rPr>
          <w:rFonts w:eastAsia="Cambria"/>
          <w:b/>
          <w:bCs/>
          <w:sz w:val="24"/>
          <w:szCs w:val="24"/>
        </w:rPr>
        <w:t>1.</w:t>
      </w:r>
      <w:r w:rsidR="008931BF" w:rsidRPr="00753B99">
        <w:rPr>
          <w:rFonts w:eastAsia="Cambria"/>
          <w:b/>
          <w:bCs/>
          <w:sz w:val="24"/>
          <w:szCs w:val="24"/>
        </w:rPr>
        <w:t>7</w:t>
      </w:r>
      <w:r w:rsidRPr="00753B99">
        <w:rPr>
          <w:rFonts w:eastAsia="Cambria"/>
          <w:b/>
          <w:bCs/>
          <w:sz w:val="24"/>
          <w:szCs w:val="24"/>
        </w:rPr>
        <w:t xml:space="preserve">. </w:t>
      </w:r>
      <w:r w:rsidR="00167883" w:rsidRPr="00753B99">
        <w:rPr>
          <w:b/>
          <w:bCs/>
          <w:sz w:val="24"/>
          <w:szCs w:val="24"/>
          <w:lang w:eastAsia="es-MX"/>
        </w:rPr>
        <w:t xml:space="preserve">Demanda local. </w:t>
      </w:r>
      <w:r w:rsidR="00167883" w:rsidRPr="00753B99">
        <w:rPr>
          <w:sz w:val="24"/>
          <w:szCs w:val="24"/>
          <w:lang w:eastAsia="es-MX"/>
        </w:rPr>
        <w:t xml:space="preserve">El </w:t>
      </w:r>
      <w:r w:rsidR="008931BF" w:rsidRPr="00753B99">
        <w:rPr>
          <w:sz w:val="24"/>
          <w:szCs w:val="24"/>
          <w:lang w:eastAsia="es-MX"/>
        </w:rPr>
        <w:t xml:space="preserve">diez de abril el </w:t>
      </w:r>
      <w:r w:rsidR="008931BF" w:rsidRPr="00753B99">
        <w:rPr>
          <w:i/>
          <w:iCs/>
          <w:sz w:val="24"/>
          <w:szCs w:val="24"/>
          <w:lang w:eastAsia="es-MX"/>
        </w:rPr>
        <w:t>PT</w:t>
      </w:r>
      <w:r w:rsidR="00167883" w:rsidRPr="00753B99">
        <w:rPr>
          <w:sz w:val="24"/>
          <w:szCs w:val="24"/>
          <w:lang w:eastAsia="es-MX"/>
        </w:rPr>
        <w:t xml:space="preserve"> </w:t>
      </w:r>
      <w:r w:rsidR="008931BF" w:rsidRPr="00753B99">
        <w:rPr>
          <w:sz w:val="24"/>
          <w:szCs w:val="24"/>
          <w:lang w:eastAsia="es-MX"/>
        </w:rPr>
        <w:t>interpuso</w:t>
      </w:r>
      <w:r w:rsidR="00167883" w:rsidRPr="00753B99">
        <w:rPr>
          <w:sz w:val="24"/>
          <w:szCs w:val="24"/>
          <w:lang w:eastAsia="es-MX"/>
        </w:rPr>
        <w:t xml:space="preserve"> ante el </w:t>
      </w:r>
      <w:r w:rsidR="00167883" w:rsidRPr="00753B99">
        <w:rPr>
          <w:i/>
          <w:iCs/>
          <w:sz w:val="24"/>
          <w:szCs w:val="24"/>
          <w:lang w:eastAsia="es-MX"/>
        </w:rPr>
        <w:t>Tribunal Local</w:t>
      </w:r>
      <w:r w:rsidR="00167883" w:rsidRPr="00753B99">
        <w:rPr>
          <w:b/>
          <w:bCs/>
          <w:sz w:val="24"/>
          <w:szCs w:val="24"/>
          <w:lang w:eastAsia="es-MX"/>
        </w:rPr>
        <w:t xml:space="preserve"> </w:t>
      </w:r>
      <w:r w:rsidR="008931BF" w:rsidRPr="00753B99">
        <w:rPr>
          <w:sz w:val="24"/>
          <w:szCs w:val="24"/>
          <w:lang w:eastAsia="es-MX"/>
        </w:rPr>
        <w:t>recurso de revisión</w:t>
      </w:r>
      <w:r w:rsidR="001008A2" w:rsidRPr="00753B99">
        <w:rPr>
          <w:sz w:val="24"/>
          <w:szCs w:val="24"/>
          <w:lang w:eastAsia="es-MX"/>
        </w:rPr>
        <w:t xml:space="preserve"> en contra del acuerdo señalado en el punto anterior</w:t>
      </w:r>
      <w:r w:rsidR="00167883" w:rsidRPr="00753B99">
        <w:rPr>
          <w:sz w:val="24"/>
          <w:szCs w:val="24"/>
          <w:lang w:eastAsia="es-MX"/>
        </w:rPr>
        <w:t xml:space="preserve">, </w:t>
      </w:r>
      <w:r w:rsidR="00167883" w:rsidRPr="00753B99">
        <w:rPr>
          <w:sz w:val="24"/>
          <w:szCs w:val="24"/>
          <w:lang w:eastAsia="es-MX"/>
        </w:rPr>
        <w:lastRenderedPageBreak/>
        <w:t xml:space="preserve">quedando radicado el mismo con el número de expediente </w:t>
      </w:r>
      <w:r w:rsidR="008931BF" w:rsidRPr="00753B99">
        <w:rPr>
          <w:sz w:val="24"/>
          <w:szCs w:val="24"/>
          <w:lang w:eastAsia="es-MX"/>
        </w:rPr>
        <w:t>TEEG-REV-20/2021</w:t>
      </w:r>
      <w:r w:rsidR="00167883" w:rsidRPr="00753B99">
        <w:rPr>
          <w:sz w:val="24"/>
          <w:szCs w:val="24"/>
          <w:lang w:eastAsia="es-MX"/>
        </w:rPr>
        <w:t>.</w:t>
      </w:r>
    </w:p>
    <w:p w14:paraId="3EC3C10C" w14:textId="574A534A" w:rsidR="002266CA" w:rsidRPr="00753B99" w:rsidRDefault="002266CA" w:rsidP="0035716F">
      <w:pPr>
        <w:spacing w:before="100" w:beforeAutospacing="1" w:after="100" w:afterAutospacing="1" w:line="360" w:lineRule="auto"/>
        <w:jc w:val="both"/>
        <w:rPr>
          <w:rFonts w:eastAsia="Cambria"/>
          <w:b/>
          <w:bCs/>
          <w:sz w:val="24"/>
          <w:szCs w:val="24"/>
        </w:rPr>
      </w:pPr>
      <w:r w:rsidRPr="00753B99">
        <w:rPr>
          <w:rFonts w:eastAsia="Cambria"/>
          <w:b/>
          <w:bCs/>
          <w:sz w:val="24"/>
          <w:szCs w:val="24"/>
        </w:rPr>
        <w:t>1.</w:t>
      </w:r>
      <w:r w:rsidR="00167883" w:rsidRPr="00753B99">
        <w:rPr>
          <w:rFonts w:eastAsia="Cambria"/>
          <w:b/>
          <w:bCs/>
          <w:sz w:val="24"/>
          <w:szCs w:val="24"/>
        </w:rPr>
        <w:t>6</w:t>
      </w:r>
      <w:r w:rsidRPr="00753B99">
        <w:rPr>
          <w:rFonts w:eastAsia="Cambria"/>
          <w:b/>
          <w:bCs/>
          <w:sz w:val="24"/>
          <w:szCs w:val="24"/>
        </w:rPr>
        <w:t>. Sentencia impugnada.</w:t>
      </w:r>
      <w:r w:rsidRPr="00753B99">
        <w:rPr>
          <w:rFonts w:eastAsia="Cambria"/>
          <w:sz w:val="24"/>
          <w:szCs w:val="24"/>
        </w:rPr>
        <w:t xml:space="preserve"> </w:t>
      </w:r>
      <w:r w:rsidR="00E139FE" w:rsidRPr="00753B99">
        <w:rPr>
          <w:rFonts w:eastAsia="Cambria"/>
          <w:sz w:val="24"/>
          <w:szCs w:val="24"/>
        </w:rPr>
        <w:t xml:space="preserve">El </w:t>
      </w:r>
      <w:r w:rsidR="00E139FE" w:rsidRPr="00753B99">
        <w:rPr>
          <w:rFonts w:eastAsia="Cambria"/>
          <w:i/>
          <w:iCs/>
          <w:sz w:val="24"/>
          <w:szCs w:val="24"/>
        </w:rPr>
        <w:t>Tribunal Local</w:t>
      </w:r>
      <w:r w:rsidR="00E139FE" w:rsidRPr="00753B99">
        <w:rPr>
          <w:rFonts w:eastAsia="Cambria"/>
          <w:sz w:val="24"/>
          <w:szCs w:val="24"/>
        </w:rPr>
        <w:t xml:space="preserve"> mediante fallo de </w:t>
      </w:r>
      <w:r w:rsidR="001008A2" w:rsidRPr="00753B99">
        <w:rPr>
          <w:rFonts w:eastAsia="Cambria"/>
          <w:sz w:val="24"/>
          <w:szCs w:val="24"/>
        </w:rPr>
        <w:t>veintiséis de abril</w:t>
      </w:r>
      <w:r w:rsidR="00E139FE" w:rsidRPr="00753B99">
        <w:rPr>
          <w:rFonts w:eastAsia="Cambria"/>
          <w:sz w:val="24"/>
          <w:szCs w:val="24"/>
        </w:rPr>
        <w:t xml:space="preserve">, resolvió </w:t>
      </w:r>
      <w:r w:rsidR="00167883" w:rsidRPr="00753B99">
        <w:rPr>
          <w:rFonts w:eastAsia="Cambria"/>
          <w:sz w:val="24"/>
          <w:szCs w:val="24"/>
        </w:rPr>
        <w:t xml:space="preserve">el </w:t>
      </w:r>
      <w:r w:rsidR="001008A2" w:rsidRPr="00753B99">
        <w:rPr>
          <w:rFonts w:eastAsia="Cambria"/>
          <w:sz w:val="24"/>
          <w:szCs w:val="24"/>
        </w:rPr>
        <w:t>recurso de revisión</w:t>
      </w:r>
      <w:r w:rsidR="00167883" w:rsidRPr="00753B99">
        <w:rPr>
          <w:rFonts w:eastAsia="Cambria"/>
          <w:sz w:val="24"/>
          <w:szCs w:val="24"/>
        </w:rPr>
        <w:t xml:space="preserve"> </w:t>
      </w:r>
      <w:r w:rsidR="001008A2" w:rsidRPr="00753B99">
        <w:rPr>
          <w:rFonts w:eastAsia="Cambria"/>
          <w:sz w:val="24"/>
          <w:szCs w:val="24"/>
        </w:rPr>
        <w:t>TEEG-REV-20/2021</w:t>
      </w:r>
      <w:r w:rsidR="00167883" w:rsidRPr="00753B99">
        <w:rPr>
          <w:rFonts w:eastAsia="Cambria"/>
          <w:sz w:val="24"/>
          <w:szCs w:val="24"/>
        </w:rPr>
        <w:t xml:space="preserve"> en el sentido de revocar </w:t>
      </w:r>
      <w:r w:rsidR="001008A2" w:rsidRPr="00753B99">
        <w:rPr>
          <w:rFonts w:eastAsia="Cambria"/>
          <w:sz w:val="24"/>
          <w:szCs w:val="24"/>
        </w:rPr>
        <w:t xml:space="preserve">en lo que fue materia de impugnación </w:t>
      </w:r>
      <w:r w:rsidR="00167883" w:rsidRPr="00753B99">
        <w:rPr>
          <w:rFonts w:eastAsia="Cambria"/>
          <w:sz w:val="24"/>
          <w:szCs w:val="24"/>
        </w:rPr>
        <w:t xml:space="preserve">la resolución </w:t>
      </w:r>
      <w:r w:rsidR="001008A2" w:rsidRPr="00753B99">
        <w:rPr>
          <w:rFonts w:eastAsia="Cambria"/>
          <w:sz w:val="24"/>
          <w:szCs w:val="24"/>
        </w:rPr>
        <w:t>CGIEEG/101/2021</w:t>
      </w:r>
      <w:r w:rsidR="00BB11B2" w:rsidRPr="00753B99">
        <w:rPr>
          <w:rFonts w:eastAsia="Cambria"/>
          <w:sz w:val="24"/>
          <w:szCs w:val="24"/>
        </w:rPr>
        <w:t xml:space="preserve">, de cuatro de abril, emitida por </w:t>
      </w:r>
      <w:r w:rsidR="00167883" w:rsidRPr="00753B99">
        <w:rPr>
          <w:rFonts w:eastAsia="Cambria"/>
          <w:sz w:val="24"/>
          <w:szCs w:val="24"/>
        </w:rPr>
        <w:t xml:space="preserve">el </w:t>
      </w:r>
      <w:r w:rsidR="00167883" w:rsidRPr="00753B99">
        <w:rPr>
          <w:rFonts w:eastAsia="Cambria"/>
          <w:i/>
          <w:iCs/>
          <w:sz w:val="24"/>
          <w:szCs w:val="24"/>
        </w:rPr>
        <w:t>Instituto</w:t>
      </w:r>
      <w:r w:rsidR="001008A2" w:rsidRPr="00753B99">
        <w:rPr>
          <w:rFonts w:eastAsia="Cambria"/>
          <w:i/>
          <w:iCs/>
          <w:sz w:val="24"/>
          <w:szCs w:val="24"/>
        </w:rPr>
        <w:t xml:space="preserve"> Electoral</w:t>
      </w:r>
      <w:r w:rsidR="00167883" w:rsidRPr="00753B99">
        <w:rPr>
          <w:rFonts w:eastAsia="Cambria"/>
          <w:i/>
          <w:iCs/>
          <w:sz w:val="24"/>
          <w:szCs w:val="24"/>
        </w:rPr>
        <w:t xml:space="preserve"> Local</w:t>
      </w:r>
      <w:r w:rsidR="00167883" w:rsidRPr="00753B99">
        <w:rPr>
          <w:rFonts w:eastAsia="Cambria"/>
          <w:sz w:val="24"/>
          <w:szCs w:val="24"/>
        </w:rPr>
        <w:t xml:space="preserve">, </w:t>
      </w:r>
      <w:r w:rsidR="00F93EDD" w:rsidRPr="00753B99">
        <w:rPr>
          <w:rFonts w:eastAsia="Cambria"/>
          <w:sz w:val="24"/>
          <w:szCs w:val="24"/>
        </w:rPr>
        <w:t>para los efectos precisados en la mism</w:t>
      </w:r>
      <w:r w:rsidR="005473BA" w:rsidRPr="00753B99">
        <w:rPr>
          <w:rFonts w:eastAsia="Cambria"/>
          <w:sz w:val="24"/>
          <w:szCs w:val="24"/>
        </w:rPr>
        <w:t>a</w:t>
      </w:r>
      <w:r w:rsidR="00F93EDD" w:rsidRPr="00753B99">
        <w:rPr>
          <w:rFonts w:eastAsia="Cambria"/>
          <w:sz w:val="24"/>
          <w:szCs w:val="24"/>
        </w:rPr>
        <w:t>.</w:t>
      </w:r>
    </w:p>
    <w:p w14:paraId="7B0AB609" w14:textId="66505AD2" w:rsidR="00B34A1A" w:rsidRPr="00753B99" w:rsidRDefault="00B34A1A" w:rsidP="004C65E3">
      <w:pPr>
        <w:spacing w:before="100" w:beforeAutospacing="1" w:after="100" w:afterAutospacing="1" w:line="360" w:lineRule="auto"/>
        <w:jc w:val="both"/>
        <w:rPr>
          <w:rFonts w:eastAsia="Calibri"/>
          <w:sz w:val="24"/>
          <w:szCs w:val="24"/>
        </w:rPr>
      </w:pPr>
      <w:r w:rsidRPr="00753B99">
        <w:rPr>
          <w:rFonts w:eastAsia="Calibri"/>
          <w:b/>
          <w:bCs/>
          <w:sz w:val="24"/>
          <w:szCs w:val="24"/>
        </w:rPr>
        <w:t>1.</w:t>
      </w:r>
      <w:r w:rsidR="00F93EDD" w:rsidRPr="00753B99">
        <w:rPr>
          <w:rFonts w:eastAsia="Calibri"/>
          <w:b/>
          <w:bCs/>
          <w:sz w:val="24"/>
          <w:szCs w:val="24"/>
        </w:rPr>
        <w:t>7</w:t>
      </w:r>
      <w:r w:rsidRPr="00753B99">
        <w:rPr>
          <w:rFonts w:eastAsia="Calibri"/>
          <w:b/>
          <w:bCs/>
          <w:sz w:val="24"/>
          <w:szCs w:val="24"/>
        </w:rPr>
        <w:t>.</w:t>
      </w:r>
      <w:r w:rsidR="00FB6AC0" w:rsidRPr="00753B99">
        <w:rPr>
          <w:rFonts w:eastAsia="Calibri"/>
          <w:b/>
          <w:bCs/>
          <w:sz w:val="24"/>
          <w:szCs w:val="24"/>
        </w:rPr>
        <w:t xml:space="preserve"> </w:t>
      </w:r>
      <w:r w:rsidRPr="00753B99">
        <w:rPr>
          <w:rFonts w:eastAsia="Calibri"/>
          <w:b/>
          <w:bCs/>
          <w:sz w:val="24"/>
          <w:szCs w:val="24"/>
        </w:rPr>
        <w:t xml:space="preserve">Juicio </w:t>
      </w:r>
      <w:r w:rsidR="00E139FE" w:rsidRPr="00753B99">
        <w:rPr>
          <w:rFonts w:eastAsia="Calibri"/>
          <w:b/>
          <w:bCs/>
          <w:sz w:val="24"/>
          <w:szCs w:val="24"/>
        </w:rPr>
        <w:t>de Revisión Constitucional Electoral SM-JRC-</w:t>
      </w:r>
      <w:r w:rsidR="001008A2" w:rsidRPr="00753B99">
        <w:rPr>
          <w:rFonts w:eastAsia="Calibri"/>
          <w:b/>
          <w:bCs/>
          <w:sz w:val="24"/>
          <w:szCs w:val="24"/>
        </w:rPr>
        <w:t>57</w:t>
      </w:r>
      <w:r w:rsidR="00E139FE" w:rsidRPr="00753B99">
        <w:rPr>
          <w:rFonts w:eastAsia="Calibri"/>
          <w:b/>
          <w:bCs/>
          <w:sz w:val="24"/>
          <w:szCs w:val="24"/>
        </w:rPr>
        <w:t>/2021</w:t>
      </w:r>
      <w:r w:rsidRPr="00753B99">
        <w:rPr>
          <w:rFonts w:eastAsia="Calibri"/>
          <w:b/>
          <w:bCs/>
          <w:sz w:val="24"/>
          <w:szCs w:val="24"/>
        </w:rPr>
        <w:t>.</w:t>
      </w:r>
      <w:r w:rsidRPr="00753B99">
        <w:rPr>
          <w:rFonts w:eastAsia="Calibri"/>
          <w:sz w:val="24"/>
          <w:szCs w:val="24"/>
        </w:rPr>
        <w:t xml:space="preserve"> </w:t>
      </w:r>
      <w:r w:rsidR="00B9542D" w:rsidRPr="00753B99">
        <w:rPr>
          <w:rFonts w:eastAsia="Calibri"/>
          <w:sz w:val="24"/>
          <w:szCs w:val="24"/>
        </w:rPr>
        <w:t>Inconforme con la resolución, e</w:t>
      </w:r>
      <w:r w:rsidRPr="00753B99">
        <w:rPr>
          <w:rFonts w:eastAsia="Calibri"/>
          <w:sz w:val="24"/>
          <w:szCs w:val="24"/>
        </w:rPr>
        <w:t xml:space="preserve">l </w:t>
      </w:r>
      <w:r w:rsidR="001008A2" w:rsidRPr="00753B99">
        <w:rPr>
          <w:rFonts w:eastAsia="Calibri"/>
          <w:sz w:val="24"/>
          <w:szCs w:val="24"/>
        </w:rPr>
        <w:t>veintiocho de abril</w:t>
      </w:r>
      <w:r w:rsidR="00E139FE" w:rsidRPr="00753B99">
        <w:rPr>
          <w:rFonts w:eastAsia="Calibri"/>
          <w:sz w:val="24"/>
          <w:szCs w:val="24"/>
        </w:rPr>
        <w:t xml:space="preserve"> el </w:t>
      </w:r>
      <w:r w:rsidR="00AE0D07" w:rsidRPr="00753B99">
        <w:rPr>
          <w:rFonts w:eastAsia="Calibri"/>
          <w:i/>
          <w:iCs/>
          <w:sz w:val="24"/>
          <w:szCs w:val="24"/>
        </w:rPr>
        <w:t>PAN</w:t>
      </w:r>
      <w:r w:rsidR="00E139FE" w:rsidRPr="00753B99">
        <w:rPr>
          <w:rFonts w:eastAsia="Calibri"/>
          <w:sz w:val="24"/>
          <w:szCs w:val="24"/>
        </w:rPr>
        <w:t xml:space="preserve"> interpuso el presente juicio.</w:t>
      </w:r>
    </w:p>
    <w:p w14:paraId="264EEC6D" w14:textId="77777777" w:rsidR="00791815" w:rsidRPr="00753B99" w:rsidRDefault="00E66619" w:rsidP="00791815">
      <w:pPr>
        <w:spacing w:before="100" w:beforeAutospacing="1" w:after="100" w:afterAutospacing="1" w:line="360" w:lineRule="auto"/>
        <w:jc w:val="both"/>
        <w:rPr>
          <w:b/>
          <w:caps/>
          <w:sz w:val="24"/>
          <w:szCs w:val="24"/>
        </w:rPr>
      </w:pPr>
      <w:r w:rsidRPr="00753B99">
        <w:rPr>
          <w:rFonts w:eastAsia="Times New Roman"/>
          <w:b/>
          <w:bCs/>
          <w:sz w:val="24"/>
          <w:szCs w:val="24"/>
          <w:lang w:eastAsia="es-ES"/>
        </w:rPr>
        <w:t xml:space="preserve">2. </w:t>
      </w:r>
      <w:bookmarkStart w:id="4" w:name="_Toc27649896"/>
      <w:r w:rsidR="00791815" w:rsidRPr="00753B99">
        <w:rPr>
          <w:b/>
          <w:sz w:val="24"/>
          <w:szCs w:val="24"/>
        </w:rPr>
        <w:t>COMPETENCIA</w:t>
      </w:r>
    </w:p>
    <w:p w14:paraId="5A5E3BA8" w14:textId="77777777" w:rsidR="00611D46" w:rsidRPr="00753B99" w:rsidRDefault="00591910" w:rsidP="00611D46">
      <w:pPr>
        <w:spacing w:before="240" w:after="240" w:line="360" w:lineRule="auto"/>
        <w:jc w:val="both"/>
        <w:rPr>
          <w:sz w:val="24"/>
          <w:szCs w:val="24"/>
        </w:rPr>
      </w:pPr>
      <w:r w:rsidRPr="00753B99">
        <w:rPr>
          <w:sz w:val="24"/>
          <w:szCs w:val="24"/>
        </w:rPr>
        <w:t xml:space="preserve">Esta Sala Regional es competente para conocer y resolver el presente asunto, porque se trata de un juicio en el que se controvierte una sentencia dictada por el </w:t>
      </w:r>
      <w:r w:rsidRPr="00753B99">
        <w:rPr>
          <w:i/>
          <w:sz w:val="24"/>
          <w:szCs w:val="24"/>
        </w:rPr>
        <w:t>Tribunal Local</w:t>
      </w:r>
      <w:r w:rsidRPr="00753B99">
        <w:rPr>
          <w:sz w:val="24"/>
          <w:szCs w:val="24"/>
        </w:rPr>
        <w:t xml:space="preserve">, </w:t>
      </w:r>
      <w:r w:rsidR="00272EAA" w:rsidRPr="00753B99">
        <w:rPr>
          <w:sz w:val="24"/>
          <w:szCs w:val="24"/>
        </w:rPr>
        <w:t xml:space="preserve">en la que </w:t>
      </w:r>
      <w:r w:rsidR="00F93EDD" w:rsidRPr="00753B99">
        <w:rPr>
          <w:sz w:val="24"/>
          <w:szCs w:val="24"/>
        </w:rPr>
        <w:t xml:space="preserve">revocó una resolución del </w:t>
      </w:r>
      <w:r w:rsidR="00F93EDD" w:rsidRPr="00753B99">
        <w:rPr>
          <w:i/>
          <w:iCs/>
          <w:sz w:val="24"/>
          <w:szCs w:val="24"/>
        </w:rPr>
        <w:t>Instituto</w:t>
      </w:r>
      <w:r w:rsidR="008E7379" w:rsidRPr="00753B99">
        <w:rPr>
          <w:i/>
          <w:iCs/>
          <w:sz w:val="24"/>
          <w:szCs w:val="24"/>
        </w:rPr>
        <w:t xml:space="preserve"> Electoral</w:t>
      </w:r>
      <w:r w:rsidR="00F93EDD" w:rsidRPr="00753B99">
        <w:rPr>
          <w:i/>
          <w:iCs/>
          <w:sz w:val="24"/>
          <w:szCs w:val="24"/>
        </w:rPr>
        <w:t xml:space="preserve"> Local</w:t>
      </w:r>
      <w:r w:rsidR="00F93EDD" w:rsidRPr="00753B99">
        <w:rPr>
          <w:sz w:val="24"/>
          <w:szCs w:val="24"/>
        </w:rPr>
        <w:t xml:space="preserve">, </w:t>
      </w:r>
      <w:r w:rsidR="008E7379" w:rsidRPr="00753B99">
        <w:rPr>
          <w:sz w:val="24"/>
          <w:szCs w:val="24"/>
        </w:rPr>
        <w:t xml:space="preserve">y </w:t>
      </w:r>
      <w:r w:rsidR="006106FF" w:rsidRPr="00753B99">
        <w:rPr>
          <w:sz w:val="24"/>
          <w:szCs w:val="24"/>
        </w:rPr>
        <w:t xml:space="preserve">le </w:t>
      </w:r>
      <w:r w:rsidR="008E7379" w:rsidRPr="00753B99">
        <w:rPr>
          <w:sz w:val="24"/>
          <w:szCs w:val="24"/>
        </w:rPr>
        <w:t xml:space="preserve">ordenó </w:t>
      </w:r>
      <w:r w:rsidR="006106FF" w:rsidRPr="00753B99">
        <w:rPr>
          <w:sz w:val="24"/>
          <w:szCs w:val="24"/>
        </w:rPr>
        <w:t xml:space="preserve">emitiera un acuerdo en el que declarara procedente el registro de las planillas del </w:t>
      </w:r>
      <w:r w:rsidR="006106FF" w:rsidRPr="00753B99">
        <w:rPr>
          <w:i/>
          <w:iCs/>
          <w:sz w:val="24"/>
          <w:szCs w:val="24"/>
        </w:rPr>
        <w:t>PT</w:t>
      </w:r>
      <w:r w:rsidR="006106FF" w:rsidRPr="00753B99">
        <w:rPr>
          <w:sz w:val="24"/>
          <w:szCs w:val="24"/>
        </w:rPr>
        <w:t xml:space="preserve">, en los municipios de San Miguel de Allende y Uriangato, Guanajuato, </w:t>
      </w:r>
      <w:r w:rsidRPr="00753B99">
        <w:rPr>
          <w:sz w:val="24"/>
          <w:szCs w:val="24"/>
        </w:rPr>
        <w:t>entidad</w:t>
      </w:r>
      <w:r w:rsidRPr="00753B99">
        <w:rPr>
          <w:rFonts w:eastAsia="Calibri"/>
          <w:sz w:val="24"/>
          <w:szCs w:val="24"/>
          <w:lang w:eastAsia="es-ES"/>
        </w:rPr>
        <w:t xml:space="preserve"> federativa que se ubica en la Segunda Circunscripción Electoral Plurinominal en la que se ejerce jurisdicción.</w:t>
      </w:r>
    </w:p>
    <w:p w14:paraId="0E1401BC" w14:textId="77777777" w:rsidR="00611D46" w:rsidRPr="00753B99" w:rsidRDefault="0053084B" w:rsidP="00611D46">
      <w:pPr>
        <w:spacing w:before="240" w:after="240" w:line="360" w:lineRule="auto"/>
        <w:jc w:val="both"/>
        <w:rPr>
          <w:sz w:val="24"/>
          <w:szCs w:val="24"/>
        </w:rPr>
      </w:pPr>
      <w:r w:rsidRPr="00753B99">
        <w:rPr>
          <w:rFonts w:eastAsia="Times New Roman"/>
          <w:sz w:val="24"/>
          <w:szCs w:val="24"/>
          <w:lang w:eastAsia="es-MX"/>
        </w:rPr>
        <w:t>Lo anterior, de conformidad con los artículos 195, fracción III, de la Ley Orgánica del Poder Judicial de la Federación; y 87, párrafo 1, inciso b), de la Ley General del Sistema de Medios de Impugnación en Materia Electoral.</w:t>
      </w:r>
    </w:p>
    <w:p w14:paraId="66D53A76" w14:textId="77777777" w:rsidR="00611D46" w:rsidRPr="00753B99" w:rsidRDefault="00ED3BC0" w:rsidP="00611D46">
      <w:pPr>
        <w:spacing w:before="240" w:after="240" w:line="360" w:lineRule="auto"/>
        <w:jc w:val="both"/>
        <w:rPr>
          <w:sz w:val="24"/>
          <w:szCs w:val="24"/>
        </w:rPr>
      </w:pPr>
      <w:r w:rsidRPr="00753B99">
        <w:rPr>
          <w:b/>
          <w:sz w:val="24"/>
          <w:szCs w:val="24"/>
        </w:rPr>
        <w:t>3</w:t>
      </w:r>
      <w:r w:rsidR="00CC47AE" w:rsidRPr="00753B99">
        <w:rPr>
          <w:b/>
          <w:sz w:val="24"/>
          <w:szCs w:val="24"/>
        </w:rPr>
        <w:t xml:space="preserve">. </w:t>
      </w:r>
      <w:bookmarkEnd w:id="4"/>
      <w:r w:rsidR="004A25F4" w:rsidRPr="00753B99">
        <w:rPr>
          <w:b/>
          <w:sz w:val="24"/>
          <w:szCs w:val="24"/>
        </w:rPr>
        <w:t>PROCEDENCIA</w:t>
      </w:r>
      <w:bookmarkStart w:id="5" w:name="_Toc27649899"/>
    </w:p>
    <w:p w14:paraId="06F4DDB1" w14:textId="1C5E404B" w:rsidR="007564C8" w:rsidRPr="00753B99" w:rsidRDefault="007564C8" w:rsidP="00611D46">
      <w:pPr>
        <w:spacing w:before="240" w:after="240" w:line="360" w:lineRule="auto"/>
        <w:jc w:val="both"/>
        <w:rPr>
          <w:sz w:val="24"/>
          <w:szCs w:val="24"/>
        </w:rPr>
      </w:pPr>
      <w:r w:rsidRPr="00753B99">
        <w:rPr>
          <w:sz w:val="24"/>
          <w:szCs w:val="24"/>
        </w:rPr>
        <w:t xml:space="preserve">El presente juicio es procedente porque reúne los requisitos previstos en los artículos </w:t>
      </w:r>
      <w:r w:rsidRPr="00753B99">
        <w:rPr>
          <w:rFonts w:eastAsia="MS Mincho"/>
          <w:sz w:val="24"/>
          <w:szCs w:val="24"/>
          <w:lang w:val="es-ES_tradnl" w:eastAsia="es-MX"/>
        </w:rPr>
        <w:t xml:space="preserve">8, 9, párrafo 1, 86 y 88 de la </w:t>
      </w:r>
      <w:r w:rsidRPr="00753B99">
        <w:rPr>
          <w:rFonts w:eastAsia="Times New Roman"/>
          <w:sz w:val="24"/>
          <w:szCs w:val="24"/>
          <w:lang w:eastAsia="es-MX"/>
        </w:rPr>
        <w:t>Ley General del Sistema de Medios de Impugnación en Materia Electoral</w:t>
      </w:r>
      <w:r w:rsidRPr="00753B99">
        <w:rPr>
          <w:sz w:val="24"/>
          <w:szCs w:val="24"/>
        </w:rPr>
        <w:t>, conforme lo razonado en el auto de admisión respectivo.</w:t>
      </w:r>
      <w:r w:rsidRPr="00753B99">
        <w:rPr>
          <w:rStyle w:val="Refdenotaalpie"/>
          <w:sz w:val="24"/>
          <w:szCs w:val="24"/>
        </w:rPr>
        <w:footnoteReference w:id="1"/>
      </w:r>
    </w:p>
    <w:p w14:paraId="7B8B39B8" w14:textId="4E3F2AF1" w:rsidR="00D800DD" w:rsidRPr="00753B99" w:rsidRDefault="00ED3BC0" w:rsidP="00D800DD">
      <w:pPr>
        <w:spacing w:before="100" w:beforeAutospacing="1" w:after="100" w:afterAutospacing="1" w:line="360" w:lineRule="auto"/>
        <w:jc w:val="both"/>
        <w:rPr>
          <w:sz w:val="24"/>
          <w:szCs w:val="24"/>
        </w:rPr>
      </w:pPr>
      <w:r w:rsidRPr="00753B99">
        <w:rPr>
          <w:b/>
          <w:sz w:val="24"/>
          <w:szCs w:val="24"/>
        </w:rPr>
        <w:t>4</w:t>
      </w:r>
      <w:r w:rsidR="00CC47AE" w:rsidRPr="00753B99">
        <w:rPr>
          <w:b/>
          <w:sz w:val="24"/>
          <w:szCs w:val="24"/>
        </w:rPr>
        <w:t xml:space="preserve">. </w:t>
      </w:r>
      <w:bookmarkEnd w:id="5"/>
      <w:r w:rsidR="00DE3F70" w:rsidRPr="00753B99">
        <w:rPr>
          <w:rFonts w:eastAsia="Calibri"/>
          <w:b/>
          <w:sz w:val="24"/>
          <w:szCs w:val="24"/>
        </w:rPr>
        <w:t>ESTUDIO DE FONDO</w:t>
      </w:r>
    </w:p>
    <w:p w14:paraId="66052C5E" w14:textId="1D30AA12" w:rsidR="00D800DD" w:rsidRPr="00753B99" w:rsidRDefault="00ED3BC0" w:rsidP="00D800DD">
      <w:pPr>
        <w:spacing w:before="100" w:beforeAutospacing="1" w:after="100" w:afterAutospacing="1" w:line="360" w:lineRule="auto"/>
        <w:jc w:val="both"/>
        <w:rPr>
          <w:rFonts w:eastAsia="Calibri"/>
          <w:b/>
          <w:sz w:val="24"/>
          <w:szCs w:val="24"/>
        </w:rPr>
      </w:pPr>
      <w:r w:rsidRPr="00753B99">
        <w:rPr>
          <w:rFonts w:eastAsia="Calibri"/>
          <w:b/>
          <w:color w:val="000000"/>
          <w:sz w:val="24"/>
          <w:szCs w:val="24"/>
        </w:rPr>
        <w:t>4</w:t>
      </w:r>
      <w:r w:rsidR="00D95F17" w:rsidRPr="00753B99">
        <w:rPr>
          <w:rFonts w:eastAsia="Calibri"/>
          <w:b/>
          <w:sz w:val="24"/>
          <w:szCs w:val="24"/>
        </w:rPr>
        <w:t>.1. Materia de la controversia</w:t>
      </w:r>
    </w:p>
    <w:p w14:paraId="21BDFE11" w14:textId="49C88153" w:rsidR="00535C11" w:rsidRPr="00753B99" w:rsidRDefault="00E15E50" w:rsidP="00535C11">
      <w:pPr>
        <w:spacing w:before="100" w:beforeAutospacing="1" w:after="100" w:afterAutospacing="1" w:line="360" w:lineRule="auto"/>
        <w:jc w:val="both"/>
        <w:rPr>
          <w:sz w:val="24"/>
          <w:szCs w:val="24"/>
        </w:rPr>
      </w:pPr>
      <w:r w:rsidRPr="00753B99">
        <w:rPr>
          <w:b/>
          <w:bCs/>
          <w:sz w:val="24"/>
          <w:szCs w:val="24"/>
        </w:rPr>
        <w:t>Resolución</w:t>
      </w:r>
      <w:r w:rsidR="00A56011" w:rsidRPr="00753B99">
        <w:rPr>
          <w:b/>
          <w:bCs/>
          <w:sz w:val="24"/>
          <w:szCs w:val="24"/>
        </w:rPr>
        <w:t xml:space="preserve"> impugnada.</w:t>
      </w:r>
      <w:r w:rsidR="00A56011" w:rsidRPr="00753B99">
        <w:rPr>
          <w:sz w:val="24"/>
          <w:szCs w:val="24"/>
        </w:rPr>
        <w:t xml:space="preserve"> </w:t>
      </w:r>
      <w:r w:rsidR="00535C11" w:rsidRPr="00753B99">
        <w:rPr>
          <w:sz w:val="24"/>
          <w:szCs w:val="24"/>
        </w:rPr>
        <w:t xml:space="preserve">El pasado veintiséis de abril, el </w:t>
      </w:r>
      <w:r w:rsidR="00535C11" w:rsidRPr="00753B99">
        <w:rPr>
          <w:i/>
          <w:iCs/>
          <w:sz w:val="24"/>
          <w:szCs w:val="24"/>
        </w:rPr>
        <w:t>Tribunal Local</w:t>
      </w:r>
      <w:r w:rsidR="00535C11" w:rsidRPr="00753B99">
        <w:rPr>
          <w:sz w:val="24"/>
          <w:szCs w:val="24"/>
        </w:rPr>
        <w:t xml:space="preserve"> determinó revocar en lo que fue materia de impugnación el acuerdo </w:t>
      </w:r>
      <w:r w:rsidR="00535C11" w:rsidRPr="00753B99">
        <w:rPr>
          <w:sz w:val="24"/>
          <w:szCs w:val="24"/>
        </w:rPr>
        <w:lastRenderedPageBreak/>
        <w:t xml:space="preserve">CGIEEG/101/2021, del Consejo General del </w:t>
      </w:r>
      <w:r w:rsidR="00535C11" w:rsidRPr="00753B99">
        <w:rPr>
          <w:i/>
          <w:iCs/>
          <w:sz w:val="24"/>
          <w:szCs w:val="24"/>
        </w:rPr>
        <w:t>Instituto Electoral Local</w:t>
      </w:r>
      <w:r w:rsidR="00535C11" w:rsidRPr="00753B99">
        <w:rPr>
          <w:sz w:val="24"/>
          <w:szCs w:val="24"/>
        </w:rPr>
        <w:t xml:space="preserve">, en el que entre otras cuestiones </w:t>
      </w:r>
      <w:r w:rsidR="00E53A3A" w:rsidRPr="00753B99">
        <w:rPr>
          <w:sz w:val="24"/>
          <w:szCs w:val="24"/>
        </w:rPr>
        <w:t>decretó</w:t>
      </w:r>
      <w:r w:rsidR="00535C11" w:rsidRPr="00753B99">
        <w:rPr>
          <w:sz w:val="24"/>
          <w:szCs w:val="24"/>
        </w:rPr>
        <w:t xml:space="preserve"> que no procedía el registro de las planillas del </w:t>
      </w:r>
      <w:r w:rsidR="00535C11" w:rsidRPr="00753B99">
        <w:rPr>
          <w:i/>
          <w:iCs/>
          <w:sz w:val="24"/>
          <w:szCs w:val="24"/>
        </w:rPr>
        <w:t>PT</w:t>
      </w:r>
      <w:r w:rsidR="00535C11" w:rsidRPr="00753B99">
        <w:rPr>
          <w:sz w:val="24"/>
          <w:szCs w:val="24"/>
        </w:rPr>
        <w:t>, relacionadas con los municipios de San Miguel de Allende y Uriangato, Guanajuato.</w:t>
      </w:r>
    </w:p>
    <w:p w14:paraId="660B69C6" w14:textId="6AA4D97B" w:rsidR="00535C11" w:rsidRPr="00753B99" w:rsidRDefault="00535C11" w:rsidP="00535C11">
      <w:pPr>
        <w:spacing w:before="100" w:beforeAutospacing="1" w:after="100" w:afterAutospacing="1" w:line="360" w:lineRule="auto"/>
        <w:jc w:val="both"/>
        <w:rPr>
          <w:sz w:val="24"/>
          <w:szCs w:val="24"/>
        </w:rPr>
      </w:pPr>
      <w:r w:rsidRPr="00753B99">
        <w:rPr>
          <w:sz w:val="24"/>
          <w:szCs w:val="24"/>
        </w:rPr>
        <w:t xml:space="preserve">Por lo que correspondía a </w:t>
      </w:r>
      <w:bookmarkStart w:id="7" w:name="_Hlk70941820"/>
      <w:r w:rsidRPr="00753B99">
        <w:rPr>
          <w:sz w:val="24"/>
          <w:szCs w:val="24"/>
        </w:rPr>
        <w:t>la negativa de registro de la planilla al ayuntamiento de San Miguel de Allende</w:t>
      </w:r>
      <w:bookmarkEnd w:id="7"/>
      <w:r w:rsidRPr="00753B99">
        <w:rPr>
          <w:sz w:val="24"/>
          <w:szCs w:val="24"/>
        </w:rPr>
        <w:t xml:space="preserve">, </w:t>
      </w:r>
      <w:r w:rsidR="00E53A3A" w:rsidRPr="00753B99">
        <w:rPr>
          <w:sz w:val="24"/>
          <w:szCs w:val="24"/>
        </w:rPr>
        <w:t xml:space="preserve">el </w:t>
      </w:r>
      <w:r w:rsidR="00E53A3A" w:rsidRPr="00753B99">
        <w:rPr>
          <w:i/>
          <w:iCs/>
          <w:sz w:val="24"/>
          <w:szCs w:val="24"/>
        </w:rPr>
        <w:t>Tribunal Local</w:t>
      </w:r>
      <w:r w:rsidR="00E53A3A" w:rsidRPr="00753B99">
        <w:rPr>
          <w:sz w:val="24"/>
          <w:szCs w:val="24"/>
        </w:rPr>
        <w:t xml:space="preserve"> resolvió</w:t>
      </w:r>
      <w:r w:rsidRPr="00753B99">
        <w:rPr>
          <w:sz w:val="24"/>
          <w:szCs w:val="24"/>
        </w:rPr>
        <w:t xml:space="preserve"> que fue indebida la fundamentación y motivación del Consejo General del </w:t>
      </w:r>
      <w:r w:rsidRPr="00753B99">
        <w:rPr>
          <w:i/>
          <w:iCs/>
          <w:sz w:val="24"/>
          <w:szCs w:val="24"/>
        </w:rPr>
        <w:t>Instituto Electoral Local</w:t>
      </w:r>
      <w:r w:rsidRPr="00753B99">
        <w:rPr>
          <w:sz w:val="24"/>
          <w:szCs w:val="24"/>
        </w:rPr>
        <w:t xml:space="preserve">, pues el </w:t>
      </w:r>
      <w:r w:rsidRPr="00753B99">
        <w:rPr>
          <w:i/>
          <w:iCs/>
          <w:sz w:val="24"/>
          <w:szCs w:val="24"/>
        </w:rPr>
        <w:t>PT</w:t>
      </w:r>
      <w:r w:rsidRPr="00753B99">
        <w:rPr>
          <w:sz w:val="24"/>
          <w:szCs w:val="24"/>
        </w:rPr>
        <w:t xml:space="preserve"> sí cumplió con los requisitos establecidos por el artículo 190 de la </w:t>
      </w:r>
      <w:r w:rsidR="00611D46" w:rsidRPr="00753B99">
        <w:rPr>
          <w:i/>
          <w:iCs/>
          <w:sz w:val="24"/>
          <w:szCs w:val="24"/>
        </w:rPr>
        <w:t>Ley Electoral Local</w:t>
      </w:r>
      <w:r w:rsidRPr="00753B99">
        <w:rPr>
          <w:sz w:val="24"/>
          <w:szCs w:val="24"/>
        </w:rPr>
        <w:t>.</w:t>
      </w:r>
    </w:p>
    <w:p w14:paraId="6A599BC2" w14:textId="45203C85" w:rsidR="00535C11" w:rsidRPr="00753B99" w:rsidRDefault="00535C11" w:rsidP="00535C11">
      <w:pPr>
        <w:spacing w:before="100" w:beforeAutospacing="1" w:after="100" w:afterAutospacing="1" w:line="360" w:lineRule="auto"/>
        <w:jc w:val="both"/>
        <w:rPr>
          <w:sz w:val="24"/>
          <w:szCs w:val="24"/>
        </w:rPr>
      </w:pPr>
      <w:r w:rsidRPr="00753B99">
        <w:rPr>
          <w:sz w:val="24"/>
          <w:szCs w:val="24"/>
        </w:rPr>
        <w:t xml:space="preserve">Lo anterior, pues la autoridad electoral señaló que la persona que ocupaba la regiduría propietaria número 3, no presentó constancia de residencia que </w:t>
      </w:r>
      <w:r w:rsidR="00E53A3A" w:rsidRPr="00753B99">
        <w:rPr>
          <w:sz w:val="24"/>
          <w:szCs w:val="24"/>
        </w:rPr>
        <w:t>acreditase</w:t>
      </w:r>
      <w:r w:rsidRPr="00753B99">
        <w:rPr>
          <w:sz w:val="24"/>
          <w:szCs w:val="24"/>
        </w:rPr>
        <w:t xml:space="preserve"> por lo menos dos años de arraigo en el municipio por el cual quería contender, y de las constancias que </w:t>
      </w:r>
      <w:r w:rsidR="00E53A3A" w:rsidRPr="00753B99">
        <w:rPr>
          <w:sz w:val="24"/>
          <w:szCs w:val="24"/>
        </w:rPr>
        <w:t xml:space="preserve">presentó el </w:t>
      </w:r>
      <w:r w:rsidR="00E53A3A" w:rsidRPr="00753B99">
        <w:rPr>
          <w:i/>
          <w:iCs/>
          <w:sz w:val="24"/>
          <w:szCs w:val="24"/>
        </w:rPr>
        <w:t>PT</w:t>
      </w:r>
      <w:r w:rsidRPr="00753B99">
        <w:rPr>
          <w:sz w:val="24"/>
          <w:szCs w:val="24"/>
        </w:rPr>
        <w:t xml:space="preserve"> sí obraba la misma</w:t>
      </w:r>
      <w:r w:rsidR="00E53A3A" w:rsidRPr="00753B99">
        <w:rPr>
          <w:sz w:val="24"/>
          <w:szCs w:val="24"/>
        </w:rPr>
        <w:t>, la cual tenía valor probatorio pleno y resultaba eficaz para acreditar la residencia, de ahí que resultara incorrecta la determinación.</w:t>
      </w:r>
    </w:p>
    <w:p w14:paraId="5B1070CF" w14:textId="1B7E82F5" w:rsidR="001D6796" w:rsidRPr="00753B99" w:rsidRDefault="00E53A3A" w:rsidP="00535C11">
      <w:pPr>
        <w:spacing w:before="100" w:beforeAutospacing="1" w:after="100" w:afterAutospacing="1" w:line="360" w:lineRule="auto"/>
        <w:jc w:val="both"/>
        <w:rPr>
          <w:sz w:val="24"/>
          <w:szCs w:val="24"/>
        </w:rPr>
      </w:pPr>
      <w:r w:rsidRPr="00753B99">
        <w:rPr>
          <w:sz w:val="24"/>
          <w:szCs w:val="24"/>
        </w:rPr>
        <w:t xml:space="preserve">Por otro lado, el </w:t>
      </w:r>
      <w:r w:rsidRPr="00753B99">
        <w:rPr>
          <w:i/>
          <w:iCs/>
          <w:sz w:val="24"/>
          <w:szCs w:val="24"/>
        </w:rPr>
        <w:t>Tribunal Local</w:t>
      </w:r>
      <w:r w:rsidRPr="00753B99">
        <w:rPr>
          <w:sz w:val="24"/>
          <w:szCs w:val="24"/>
        </w:rPr>
        <w:t xml:space="preserve"> en cuanto a la negativa de registro de la planilla al ayuntamiento de Uriangato, </w:t>
      </w:r>
      <w:r w:rsidR="006B0248" w:rsidRPr="00753B99">
        <w:rPr>
          <w:sz w:val="24"/>
          <w:szCs w:val="24"/>
        </w:rPr>
        <w:t>concluyó</w:t>
      </w:r>
      <w:r w:rsidRPr="00753B99">
        <w:rPr>
          <w:sz w:val="24"/>
          <w:szCs w:val="24"/>
        </w:rPr>
        <w:t xml:space="preserve"> que fue incorrecta</w:t>
      </w:r>
      <w:r w:rsidR="001D6796" w:rsidRPr="00753B99">
        <w:rPr>
          <w:sz w:val="24"/>
          <w:szCs w:val="24"/>
        </w:rPr>
        <w:t xml:space="preserve"> la determinación de la autoridad electoral,</w:t>
      </w:r>
      <w:r w:rsidRPr="00753B99">
        <w:rPr>
          <w:sz w:val="24"/>
          <w:szCs w:val="24"/>
        </w:rPr>
        <w:t xml:space="preserve"> </w:t>
      </w:r>
      <w:r w:rsidR="001D6796" w:rsidRPr="00753B99">
        <w:rPr>
          <w:sz w:val="24"/>
          <w:szCs w:val="24"/>
        </w:rPr>
        <w:t>pues</w:t>
      </w:r>
      <w:r w:rsidRPr="00753B99">
        <w:rPr>
          <w:sz w:val="24"/>
          <w:szCs w:val="24"/>
        </w:rPr>
        <w:t xml:space="preserve"> contravenía los artículos 14 y 16 de la Constitución Política de los Estados Unidos Mexicanos.</w:t>
      </w:r>
    </w:p>
    <w:p w14:paraId="4AAE7087" w14:textId="6D809948" w:rsidR="00E53A3A" w:rsidRPr="00753B99" w:rsidRDefault="00367F44" w:rsidP="00535C11">
      <w:pPr>
        <w:spacing w:before="100" w:beforeAutospacing="1" w:after="100" w:afterAutospacing="1" w:line="360" w:lineRule="auto"/>
        <w:jc w:val="both"/>
        <w:rPr>
          <w:sz w:val="24"/>
          <w:szCs w:val="24"/>
        </w:rPr>
      </w:pPr>
      <w:r w:rsidRPr="00753B99">
        <w:rPr>
          <w:sz w:val="24"/>
          <w:szCs w:val="24"/>
        </w:rPr>
        <w:t xml:space="preserve">Precisó </w:t>
      </w:r>
      <w:r w:rsidR="001D6796" w:rsidRPr="00753B99">
        <w:rPr>
          <w:sz w:val="24"/>
          <w:szCs w:val="24"/>
        </w:rPr>
        <w:t xml:space="preserve">que si bien el numeral 190, segundo párrafo, inciso b), de la </w:t>
      </w:r>
      <w:r w:rsidR="00165225" w:rsidRPr="00753B99">
        <w:rPr>
          <w:i/>
          <w:iCs/>
          <w:sz w:val="24"/>
          <w:szCs w:val="24"/>
        </w:rPr>
        <w:t>Ley Electoral Local</w:t>
      </w:r>
      <w:r w:rsidR="001D6796" w:rsidRPr="00753B99">
        <w:rPr>
          <w:sz w:val="24"/>
          <w:szCs w:val="24"/>
        </w:rPr>
        <w:t xml:space="preserve">, establece que debe acompañarse al registro de la candidatura la constancia que acredite el tiempo de residencia del candidato, el </w:t>
      </w:r>
      <w:r w:rsidR="001D6796" w:rsidRPr="00753B99">
        <w:rPr>
          <w:i/>
          <w:iCs/>
          <w:sz w:val="24"/>
          <w:szCs w:val="24"/>
        </w:rPr>
        <w:t>Instituto Electoral Local</w:t>
      </w:r>
      <w:r w:rsidR="001D6796" w:rsidRPr="00753B99">
        <w:rPr>
          <w:sz w:val="24"/>
          <w:szCs w:val="24"/>
        </w:rPr>
        <w:t xml:space="preserve"> únicamente se limitó a afirmar que la entrega de una copia simple de la constancia de residencia</w:t>
      </w:r>
      <w:r w:rsidR="00DB3114" w:rsidRPr="00753B99">
        <w:rPr>
          <w:sz w:val="24"/>
          <w:szCs w:val="24"/>
        </w:rPr>
        <w:t xml:space="preserve"> (en relación con Salomón García Díaz)</w:t>
      </w:r>
      <w:r w:rsidR="001D6796" w:rsidRPr="00753B99">
        <w:rPr>
          <w:sz w:val="24"/>
          <w:szCs w:val="24"/>
        </w:rPr>
        <w:t xml:space="preserve"> no producía certeza sobre su autenticidad, sin precisar el fundamento</w:t>
      </w:r>
      <w:r w:rsidR="00085B11" w:rsidRPr="00753B99">
        <w:rPr>
          <w:sz w:val="24"/>
          <w:szCs w:val="24"/>
        </w:rPr>
        <w:t>, ni razonamiento lógico-jurídico</w:t>
      </w:r>
      <w:r w:rsidR="001D6796" w:rsidRPr="00753B99">
        <w:rPr>
          <w:sz w:val="24"/>
          <w:szCs w:val="24"/>
        </w:rPr>
        <w:t xml:space="preserve"> para determinar la improcedencia del registro.</w:t>
      </w:r>
    </w:p>
    <w:p w14:paraId="51604F83" w14:textId="614992C6" w:rsidR="00DB3114" w:rsidRPr="00753B99" w:rsidRDefault="001D6796" w:rsidP="00535C11">
      <w:pPr>
        <w:spacing w:before="100" w:beforeAutospacing="1" w:after="100" w:afterAutospacing="1" w:line="360" w:lineRule="auto"/>
        <w:jc w:val="both"/>
        <w:rPr>
          <w:sz w:val="24"/>
          <w:szCs w:val="24"/>
        </w:rPr>
      </w:pPr>
      <w:r w:rsidRPr="00753B99">
        <w:rPr>
          <w:sz w:val="24"/>
          <w:szCs w:val="24"/>
        </w:rPr>
        <w:t xml:space="preserve">Agregó que </w:t>
      </w:r>
      <w:r w:rsidR="00DB3114" w:rsidRPr="00753B99">
        <w:rPr>
          <w:sz w:val="24"/>
          <w:szCs w:val="24"/>
        </w:rPr>
        <w:t>de conformidad con lo establecido en el artículo 281, numeral 8</w:t>
      </w:r>
      <w:r w:rsidR="00F33249" w:rsidRPr="00753B99">
        <w:rPr>
          <w:sz w:val="24"/>
          <w:szCs w:val="24"/>
        </w:rPr>
        <w:t>,</w:t>
      </w:r>
      <w:r w:rsidR="00DB3114" w:rsidRPr="00753B99">
        <w:rPr>
          <w:sz w:val="24"/>
          <w:szCs w:val="24"/>
        </w:rPr>
        <w:t xml:space="preserve"> del Reglamento de Elecciones del Instituto Nacional Electoral, la credencial para votar con fotografía hará las veces de constancia de residencia, salvo cuando el domicilio de candidato asentado en la solicitud de registro no corresponda con el asentado en la propia credencial, en cuyo caso deberá presentarse la correspondiente constancia de residencia expedida por la autoridad competente.</w:t>
      </w:r>
    </w:p>
    <w:p w14:paraId="6C43E65F" w14:textId="21C4D222" w:rsidR="00710E0E" w:rsidRPr="00753B99" w:rsidRDefault="00DB3114" w:rsidP="00535C11">
      <w:pPr>
        <w:spacing w:before="100" w:beforeAutospacing="1" w:after="100" w:afterAutospacing="1" w:line="360" w:lineRule="auto"/>
        <w:jc w:val="both"/>
        <w:rPr>
          <w:sz w:val="24"/>
          <w:szCs w:val="24"/>
        </w:rPr>
      </w:pPr>
      <w:r w:rsidRPr="00753B99">
        <w:rPr>
          <w:sz w:val="24"/>
          <w:szCs w:val="24"/>
        </w:rPr>
        <w:lastRenderedPageBreak/>
        <w:t xml:space="preserve">Destacando que </w:t>
      </w:r>
      <w:r w:rsidR="006B0248" w:rsidRPr="00753B99">
        <w:rPr>
          <w:sz w:val="24"/>
          <w:szCs w:val="24"/>
        </w:rPr>
        <w:t>en</w:t>
      </w:r>
      <w:r w:rsidRPr="00753B99">
        <w:rPr>
          <w:sz w:val="24"/>
          <w:szCs w:val="24"/>
        </w:rPr>
        <w:t xml:space="preserve"> las constancias que fueron exhibidas a la autoridad electoral obraba la credencial de elector de Salomón García Díaz, cuyo domicilio coincidía plenamente con el </w:t>
      </w:r>
      <w:r w:rsidR="005B3C31" w:rsidRPr="00753B99">
        <w:rPr>
          <w:sz w:val="24"/>
          <w:szCs w:val="24"/>
        </w:rPr>
        <w:t>asentado</w:t>
      </w:r>
      <w:r w:rsidRPr="00753B99">
        <w:rPr>
          <w:sz w:val="24"/>
          <w:szCs w:val="24"/>
        </w:rPr>
        <w:t xml:space="preserve"> en la solicitud de registro de candidaturas, por lo que</w:t>
      </w:r>
      <w:r w:rsidR="00710E0E" w:rsidRPr="00753B99">
        <w:rPr>
          <w:sz w:val="24"/>
          <w:szCs w:val="24"/>
        </w:rPr>
        <w:t xml:space="preserve"> era</w:t>
      </w:r>
      <w:r w:rsidRPr="00753B99">
        <w:rPr>
          <w:sz w:val="24"/>
          <w:szCs w:val="24"/>
        </w:rPr>
        <w:t xml:space="preserve"> </w:t>
      </w:r>
      <w:r w:rsidR="00710E0E" w:rsidRPr="00753B99">
        <w:rPr>
          <w:sz w:val="24"/>
          <w:szCs w:val="24"/>
        </w:rPr>
        <w:t>incensario exhibir la constancia que acreditara el tiempo de residencia del candidato.</w:t>
      </w:r>
    </w:p>
    <w:p w14:paraId="7ED39F72" w14:textId="5E370EAE" w:rsidR="00BE10ED" w:rsidRPr="00753B99" w:rsidRDefault="00D95F17" w:rsidP="00535C11">
      <w:pPr>
        <w:spacing w:before="100" w:beforeAutospacing="1" w:after="100" w:afterAutospacing="1" w:line="360" w:lineRule="auto"/>
        <w:jc w:val="both"/>
        <w:rPr>
          <w:rFonts w:eastAsia="Calibri"/>
          <w:bCs/>
          <w:sz w:val="24"/>
          <w:szCs w:val="24"/>
        </w:rPr>
      </w:pPr>
      <w:r w:rsidRPr="00753B99">
        <w:rPr>
          <w:rFonts w:eastAsia="Calibri"/>
          <w:b/>
          <w:sz w:val="24"/>
          <w:szCs w:val="24"/>
        </w:rPr>
        <w:t xml:space="preserve">Pretensión y planteamiento. </w:t>
      </w:r>
      <w:r w:rsidR="003A7BB5" w:rsidRPr="00753B99">
        <w:rPr>
          <w:rFonts w:eastAsia="Calibri"/>
          <w:bCs/>
          <w:sz w:val="24"/>
          <w:szCs w:val="24"/>
        </w:rPr>
        <w:t xml:space="preserve">Inconforme con lo resuelto </w:t>
      </w:r>
      <w:r w:rsidR="00CC01EC" w:rsidRPr="00753B99">
        <w:rPr>
          <w:rFonts w:eastAsia="Calibri"/>
          <w:bCs/>
          <w:sz w:val="24"/>
          <w:szCs w:val="24"/>
        </w:rPr>
        <w:t xml:space="preserve">el </w:t>
      </w:r>
      <w:r w:rsidR="00644FCC" w:rsidRPr="00753B99">
        <w:rPr>
          <w:rFonts w:eastAsia="Calibri"/>
          <w:bCs/>
          <w:i/>
          <w:iCs/>
          <w:sz w:val="24"/>
          <w:szCs w:val="24"/>
        </w:rPr>
        <w:t>PAN</w:t>
      </w:r>
      <w:r w:rsidR="00BE10ED" w:rsidRPr="00753B99">
        <w:rPr>
          <w:rFonts w:eastAsia="Calibri"/>
          <w:bCs/>
          <w:sz w:val="24"/>
          <w:szCs w:val="24"/>
        </w:rPr>
        <w:t xml:space="preserve"> </w:t>
      </w:r>
      <w:bookmarkStart w:id="8" w:name="_Hlk60780010"/>
      <w:r w:rsidR="00BE10ED" w:rsidRPr="00753B99">
        <w:rPr>
          <w:rFonts w:eastAsia="Calibri"/>
          <w:bCs/>
          <w:sz w:val="24"/>
          <w:szCs w:val="24"/>
        </w:rPr>
        <w:t>pretende se revoque la resolución impugnada</w:t>
      </w:r>
      <w:bookmarkEnd w:id="8"/>
      <w:r w:rsidR="00CC01EC" w:rsidRPr="00753B99">
        <w:rPr>
          <w:rFonts w:eastAsia="Calibri"/>
          <w:bCs/>
          <w:sz w:val="24"/>
          <w:szCs w:val="24"/>
        </w:rPr>
        <w:t>.</w:t>
      </w:r>
    </w:p>
    <w:p w14:paraId="45A090E0" w14:textId="0AAB5523" w:rsidR="008D53C4" w:rsidRPr="00753B99" w:rsidRDefault="00F66CB2" w:rsidP="00534667">
      <w:pPr>
        <w:spacing w:before="280" w:after="280" w:line="360" w:lineRule="auto"/>
        <w:ind w:right="51"/>
        <w:jc w:val="both"/>
        <w:rPr>
          <w:rFonts w:eastAsia="Calibri"/>
          <w:bCs/>
          <w:sz w:val="24"/>
          <w:szCs w:val="24"/>
        </w:rPr>
      </w:pPr>
      <w:r w:rsidRPr="00753B99">
        <w:rPr>
          <w:rFonts w:eastAsia="Calibri"/>
          <w:bCs/>
          <w:sz w:val="24"/>
          <w:szCs w:val="24"/>
        </w:rPr>
        <w:t xml:space="preserve">Para sustentar su pretensión, </w:t>
      </w:r>
      <w:r w:rsidR="00CC01EC" w:rsidRPr="00753B99">
        <w:rPr>
          <w:rFonts w:eastAsia="Calibri"/>
          <w:bCs/>
          <w:sz w:val="24"/>
          <w:szCs w:val="24"/>
        </w:rPr>
        <w:t>el</w:t>
      </w:r>
      <w:r w:rsidRPr="00753B99">
        <w:rPr>
          <w:rFonts w:eastAsia="Calibri"/>
          <w:bCs/>
          <w:sz w:val="24"/>
          <w:szCs w:val="24"/>
        </w:rPr>
        <w:t xml:space="preserve"> </w:t>
      </w:r>
      <w:r w:rsidR="007F7749" w:rsidRPr="00753B99">
        <w:rPr>
          <w:rFonts w:eastAsia="Calibri"/>
          <w:bCs/>
          <w:sz w:val="24"/>
          <w:szCs w:val="24"/>
        </w:rPr>
        <w:t>actor</w:t>
      </w:r>
      <w:r w:rsidRPr="00753B99">
        <w:rPr>
          <w:rFonts w:eastAsia="Calibri"/>
          <w:bCs/>
          <w:sz w:val="24"/>
          <w:szCs w:val="24"/>
        </w:rPr>
        <w:t xml:space="preserve"> en esencia </w:t>
      </w:r>
      <w:r w:rsidR="006B3971" w:rsidRPr="00753B99">
        <w:rPr>
          <w:rFonts w:eastAsia="Calibri"/>
          <w:bCs/>
          <w:sz w:val="24"/>
          <w:szCs w:val="24"/>
        </w:rPr>
        <w:t xml:space="preserve">alega </w:t>
      </w:r>
      <w:r w:rsidR="008D53C4" w:rsidRPr="00753B99">
        <w:rPr>
          <w:rFonts w:eastAsia="Calibri"/>
          <w:bCs/>
          <w:sz w:val="24"/>
          <w:szCs w:val="24"/>
        </w:rPr>
        <w:t xml:space="preserve">que la decisión del </w:t>
      </w:r>
      <w:r w:rsidR="008D53C4" w:rsidRPr="00753B99">
        <w:rPr>
          <w:rFonts w:eastAsia="Calibri"/>
          <w:bCs/>
          <w:i/>
          <w:iCs/>
          <w:sz w:val="24"/>
          <w:szCs w:val="24"/>
        </w:rPr>
        <w:t>Tribunal Local</w:t>
      </w:r>
      <w:r w:rsidR="008D53C4" w:rsidRPr="00753B99">
        <w:rPr>
          <w:rFonts w:eastAsia="Calibri"/>
          <w:bCs/>
          <w:sz w:val="24"/>
          <w:szCs w:val="24"/>
        </w:rPr>
        <w:t xml:space="preserve"> es incorrecta, pues fue acertada la determinación del </w:t>
      </w:r>
      <w:r w:rsidR="008D53C4" w:rsidRPr="00753B99">
        <w:rPr>
          <w:rFonts w:eastAsia="Calibri"/>
          <w:bCs/>
          <w:i/>
          <w:iCs/>
          <w:sz w:val="24"/>
          <w:szCs w:val="24"/>
        </w:rPr>
        <w:t>Instituto Electoral Local</w:t>
      </w:r>
      <w:r w:rsidR="008D53C4" w:rsidRPr="00753B99">
        <w:rPr>
          <w:rFonts w:eastAsia="Calibri"/>
          <w:bCs/>
          <w:sz w:val="24"/>
          <w:szCs w:val="24"/>
        </w:rPr>
        <w:t xml:space="preserve"> al negar el registro a la planilla postulada por el </w:t>
      </w:r>
      <w:r w:rsidR="008D53C4" w:rsidRPr="00753B99">
        <w:rPr>
          <w:rFonts w:eastAsia="Calibri"/>
          <w:bCs/>
          <w:i/>
          <w:iCs/>
          <w:sz w:val="24"/>
          <w:szCs w:val="24"/>
        </w:rPr>
        <w:t>PT</w:t>
      </w:r>
      <w:r w:rsidR="008D53C4" w:rsidRPr="00753B99">
        <w:rPr>
          <w:rFonts w:eastAsia="Calibri"/>
          <w:bCs/>
          <w:sz w:val="24"/>
          <w:szCs w:val="24"/>
        </w:rPr>
        <w:t xml:space="preserve"> al municipio de Uriangato, pues se incumplió con lo establecido en los artículos 190 y 191 de la </w:t>
      </w:r>
      <w:r w:rsidR="00165225" w:rsidRPr="00753B99">
        <w:rPr>
          <w:i/>
          <w:iCs/>
          <w:sz w:val="24"/>
          <w:szCs w:val="24"/>
        </w:rPr>
        <w:t>Ley Electoral Local</w:t>
      </w:r>
      <w:r w:rsidR="008D53C4" w:rsidRPr="00753B99">
        <w:rPr>
          <w:rFonts w:eastAsia="Calibri"/>
          <w:bCs/>
          <w:sz w:val="24"/>
          <w:szCs w:val="24"/>
        </w:rPr>
        <w:t>.</w:t>
      </w:r>
    </w:p>
    <w:p w14:paraId="1D147658" w14:textId="42011F60" w:rsidR="008D53C4" w:rsidRPr="00753B99" w:rsidRDefault="008D53C4" w:rsidP="00534667">
      <w:pPr>
        <w:spacing w:before="280" w:after="280" w:line="360" w:lineRule="auto"/>
        <w:ind w:right="51"/>
        <w:jc w:val="both"/>
        <w:rPr>
          <w:rFonts w:eastAsia="Calibri"/>
          <w:bCs/>
          <w:sz w:val="24"/>
          <w:szCs w:val="24"/>
        </w:rPr>
      </w:pPr>
      <w:r w:rsidRPr="00753B99">
        <w:rPr>
          <w:rFonts w:eastAsia="Calibri"/>
          <w:bCs/>
          <w:sz w:val="24"/>
          <w:szCs w:val="24"/>
        </w:rPr>
        <w:t xml:space="preserve">Que el </w:t>
      </w:r>
      <w:r w:rsidRPr="00753B99">
        <w:rPr>
          <w:rFonts w:eastAsia="Calibri"/>
          <w:bCs/>
          <w:i/>
          <w:iCs/>
          <w:sz w:val="24"/>
          <w:szCs w:val="24"/>
        </w:rPr>
        <w:t>Tribunal Local</w:t>
      </w:r>
      <w:r w:rsidRPr="00753B99">
        <w:rPr>
          <w:rFonts w:eastAsia="Calibri"/>
          <w:bCs/>
          <w:sz w:val="24"/>
          <w:szCs w:val="24"/>
        </w:rPr>
        <w:t xml:space="preserve"> inobservó lo establecido en el numeral 190 de la </w:t>
      </w:r>
      <w:r w:rsidR="00165225" w:rsidRPr="00753B99">
        <w:rPr>
          <w:i/>
          <w:iCs/>
          <w:sz w:val="24"/>
          <w:szCs w:val="24"/>
        </w:rPr>
        <w:t>Ley Electoral Local</w:t>
      </w:r>
      <w:r w:rsidRPr="00753B99">
        <w:rPr>
          <w:rFonts w:eastAsia="Calibri"/>
          <w:bCs/>
          <w:sz w:val="24"/>
          <w:szCs w:val="24"/>
        </w:rPr>
        <w:t>, que establece debe exhibirse</w:t>
      </w:r>
      <w:r w:rsidR="00D94DA9" w:rsidRPr="00753B99">
        <w:rPr>
          <w:rFonts w:eastAsia="Calibri"/>
          <w:bCs/>
          <w:sz w:val="24"/>
          <w:szCs w:val="24"/>
        </w:rPr>
        <w:t xml:space="preserve"> junto con la solicitud del registro de candidatura</w:t>
      </w:r>
      <w:r w:rsidR="005B3C31" w:rsidRPr="00753B99">
        <w:rPr>
          <w:rFonts w:eastAsia="Calibri"/>
          <w:bCs/>
          <w:sz w:val="24"/>
          <w:szCs w:val="24"/>
        </w:rPr>
        <w:t>s</w:t>
      </w:r>
      <w:r w:rsidR="00D94DA9" w:rsidRPr="00753B99">
        <w:rPr>
          <w:rFonts w:eastAsia="Calibri"/>
          <w:bCs/>
          <w:sz w:val="24"/>
          <w:szCs w:val="24"/>
        </w:rPr>
        <w:t>,</w:t>
      </w:r>
      <w:r w:rsidRPr="00753B99">
        <w:rPr>
          <w:rFonts w:eastAsia="Calibri"/>
          <w:bCs/>
          <w:sz w:val="24"/>
          <w:szCs w:val="24"/>
        </w:rPr>
        <w:t xml:space="preserve"> la constancia que acredite el tiempo de residencia</w:t>
      </w:r>
      <w:r w:rsidR="005B3C31" w:rsidRPr="00753B99">
        <w:rPr>
          <w:rFonts w:eastAsia="Calibri"/>
          <w:bCs/>
          <w:sz w:val="24"/>
          <w:szCs w:val="24"/>
        </w:rPr>
        <w:t xml:space="preserve"> del candidato</w:t>
      </w:r>
      <w:r w:rsidRPr="00753B99">
        <w:rPr>
          <w:rFonts w:eastAsia="Calibri"/>
          <w:bCs/>
          <w:sz w:val="24"/>
          <w:szCs w:val="24"/>
        </w:rPr>
        <w:t>.</w:t>
      </w:r>
    </w:p>
    <w:p w14:paraId="42A8AFA3" w14:textId="47F872CC" w:rsidR="00085B11" w:rsidRPr="00753B99" w:rsidRDefault="00085B11" w:rsidP="00534667">
      <w:pPr>
        <w:spacing w:before="280" w:after="280" w:line="360" w:lineRule="auto"/>
        <w:ind w:right="51"/>
        <w:jc w:val="both"/>
        <w:rPr>
          <w:rFonts w:eastAsia="Calibri"/>
          <w:bCs/>
          <w:sz w:val="24"/>
          <w:szCs w:val="24"/>
        </w:rPr>
      </w:pPr>
      <w:r w:rsidRPr="00753B99">
        <w:rPr>
          <w:rFonts w:eastAsia="Calibri"/>
          <w:bCs/>
          <w:sz w:val="24"/>
          <w:szCs w:val="24"/>
        </w:rPr>
        <w:t xml:space="preserve">Que la credencial para votar de ningún modo puede suplir la acreditación de la residencia, </w:t>
      </w:r>
      <w:r w:rsidR="00462959" w:rsidRPr="00753B99">
        <w:rPr>
          <w:rFonts w:eastAsia="Calibri"/>
          <w:bCs/>
          <w:sz w:val="24"/>
          <w:szCs w:val="24"/>
        </w:rPr>
        <w:t>debido a</w:t>
      </w:r>
      <w:r w:rsidRPr="00753B99">
        <w:rPr>
          <w:rFonts w:eastAsia="Calibri"/>
          <w:bCs/>
          <w:sz w:val="24"/>
          <w:szCs w:val="24"/>
        </w:rPr>
        <w:t xml:space="preserve"> que por </w:t>
      </w:r>
      <w:r w:rsidR="008F6841" w:rsidRPr="00753B99">
        <w:rPr>
          <w:rFonts w:eastAsia="Calibri"/>
          <w:bCs/>
          <w:sz w:val="24"/>
          <w:szCs w:val="24"/>
        </w:rPr>
        <w:t>sí</w:t>
      </w:r>
      <w:r w:rsidRPr="00753B99">
        <w:rPr>
          <w:rFonts w:eastAsia="Calibri"/>
          <w:bCs/>
          <w:sz w:val="24"/>
          <w:szCs w:val="24"/>
        </w:rPr>
        <w:t xml:space="preserve"> misma no demuestra tal cuestión.</w:t>
      </w:r>
    </w:p>
    <w:p w14:paraId="41DCDDA3" w14:textId="309B049F" w:rsidR="00085B11" w:rsidRPr="00753B99" w:rsidRDefault="00534667" w:rsidP="001B67EE">
      <w:pPr>
        <w:spacing w:before="280" w:after="280" w:line="360" w:lineRule="auto"/>
        <w:ind w:right="51"/>
        <w:jc w:val="both"/>
        <w:rPr>
          <w:rFonts w:eastAsia="Calibri"/>
          <w:sz w:val="24"/>
          <w:szCs w:val="24"/>
        </w:rPr>
      </w:pPr>
      <w:proofErr w:type="gramStart"/>
      <w:r w:rsidRPr="00753B99">
        <w:rPr>
          <w:rFonts w:eastAsia="Calibri"/>
          <w:b/>
          <w:sz w:val="24"/>
          <w:szCs w:val="24"/>
        </w:rPr>
        <w:t>Cuestión</w:t>
      </w:r>
      <w:r w:rsidR="00D95F17" w:rsidRPr="00753B99">
        <w:rPr>
          <w:rFonts w:eastAsia="Calibri"/>
          <w:b/>
          <w:sz w:val="24"/>
          <w:szCs w:val="24"/>
        </w:rPr>
        <w:t xml:space="preserve"> a resolver</w:t>
      </w:r>
      <w:proofErr w:type="gramEnd"/>
      <w:r w:rsidR="00D95F17" w:rsidRPr="00753B99">
        <w:rPr>
          <w:rFonts w:eastAsia="Calibri"/>
          <w:b/>
          <w:sz w:val="24"/>
          <w:szCs w:val="24"/>
        </w:rPr>
        <w:t>.</w:t>
      </w:r>
      <w:r w:rsidR="00D95F17" w:rsidRPr="00753B99">
        <w:rPr>
          <w:rFonts w:eastAsia="Calibri"/>
          <w:sz w:val="24"/>
          <w:szCs w:val="24"/>
        </w:rPr>
        <w:t xml:space="preserve"> </w:t>
      </w:r>
      <w:r w:rsidR="004E262D" w:rsidRPr="00753B99">
        <w:rPr>
          <w:rFonts w:eastAsia="Calibri"/>
          <w:sz w:val="24"/>
          <w:szCs w:val="24"/>
        </w:rPr>
        <w:t xml:space="preserve">Con base en lo anterior, en la presente </w:t>
      </w:r>
      <w:r w:rsidRPr="00753B99">
        <w:rPr>
          <w:rFonts w:eastAsia="Calibri"/>
          <w:sz w:val="24"/>
          <w:szCs w:val="24"/>
        </w:rPr>
        <w:t>ejecutoria</w:t>
      </w:r>
      <w:r w:rsidR="004E262D" w:rsidRPr="00753B99">
        <w:rPr>
          <w:rFonts w:eastAsia="Calibri"/>
          <w:sz w:val="24"/>
          <w:szCs w:val="24"/>
        </w:rPr>
        <w:t xml:space="preserve"> se analizará</w:t>
      </w:r>
      <w:r w:rsidRPr="00753B99">
        <w:rPr>
          <w:rFonts w:eastAsia="Calibri"/>
          <w:sz w:val="24"/>
          <w:szCs w:val="24"/>
        </w:rPr>
        <w:t xml:space="preserve"> si el </w:t>
      </w:r>
      <w:r w:rsidRPr="00753B99">
        <w:rPr>
          <w:rFonts w:eastAsia="Calibri"/>
          <w:i/>
          <w:iCs/>
          <w:sz w:val="24"/>
          <w:szCs w:val="24"/>
        </w:rPr>
        <w:t>Tribunal Local</w:t>
      </w:r>
      <w:r w:rsidRPr="00753B99">
        <w:rPr>
          <w:rFonts w:eastAsia="Calibri"/>
          <w:sz w:val="24"/>
          <w:szCs w:val="24"/>
        </w:rPr>
        <w:t xml:space="preserve"> correctamente </w:t>
      </w:r>
      <w:r w:rsidR="006620E6" w:rsidRPr="00753B99">
        <w:rPr>
          <w:rFonts w:eastAsia="Calibri"/>
          <w:sz w:val="24"/>
          <w:szCs w:val="24"/>
        </w:rPr>
        <w:t xml:space="preserve">o no determinó </w:t>
      </w:r>
      <w:r w:rsidR="00085B11" w:rsidRPr="00753B99">
        <w:rPr>
          <w:rFonts w:eastAsia="Calibri"/>
          <w:sz w:val="24"/>
          <w:szCs w:val="24"/>
        </w:rPr>
        <w:t xml:space="preserve">revocar el acuerdo emitido por el Instituto </w:t>
      </w:r>
      <w:r w:rsidR="00085B11" w:rsidRPr="00753B99">
        <w:rPr>
          <w:rFonts w:eastAsia="Calibri"/>
          <w:i/>
          <w:iCs/>
          <w:sz w:val="24"/>
          <w:szCs w:val="24"/>
        </w:rPr>
        <w:t>Electoral Local</w:t>
      </w:r>
      <w:r w:rsidR="00085B11" w:rsidRPr="00753B99">
        <w:rPr>
          <w:rFonts w:eastAsia="Calibri"/>
          <w:sz w:val="24"/>
          <w:szCs w:val="24"/>
        </w:rPr>
        <w:t xml:space="preserve">, al establecer que no estaba fundado y motivado, en cuanto a la negativa del registro de la planilla presentada por el </w:t>
      </w:r>
      <w:r w:rsidR="00085B11" w:rsidRPr="00753B99">
        <w:rPr>
          <w:rFonts w:eastAsia="Calibri"/>
          <w:i/>
          <w:iCs/>
          <w:sz w:val="24"/>
          <w:szCs w:val="24"/>
        </w:rPr>
        <w:t>PT</w:t>
      </w:r>
      <w:r w:rsidR="00085B11" w:rsidRPr="00753B99">
        <w:rPr>
          <w:rFonts w:eastAsia="Calibri"/>
          <w:sz w:val="24"/>
          <w:szCs w:val="24"/>
        </w:rPr>
        <w:t>, en el municipio de Uriangato, Guanajuato.</w:t>
      </w:r>
    </w:p>
    <w:p w14:paraId="0D61C0A5" w14:textId="30EF76A8" w:rsidR="00D95F17" w:rsidRPr="00753B99" w:rsidRDefault="00ED3BC0" w:rsidP="000A0690">
      <w:pPr>
        <w:spacing w:before="280" w:after="280" w:line="360" w:lineRule="auto"/>
        <w:ind w:right="51"/>
        <w:jc w:val="both"/>
        <w:rPr>
          <w:rFonts w:eastAsia="Calibri"/>
          <w:b/>
          <w:sz w:val="24"/>
          <w:szCs w:val="24"/>
        </w:rPr>
      </w:pPr>
      <w:r w:rsidRPr="00753B99">
        <w:rPr>
          <w:rFonts w:eastAsia="Calibri"/>
          <w:b/>
          <w:sz w:val="24"/>
          <w:szCs w:val="24"/>
        </w:rPr>
        <w:t>4</w:t>
      </w:r>
      <w:r w:rsidR="00D95F17" w:rsidRPr="00753B99">
        <w:rPr>
          <w:rFonts w:eastAsia="Calibri"/>
          <w:b/>
          <w:sz w:val="24"/>
          <w:szCs w:val="24"/>
        </w:rPr>
        <w:t xml:space="preserve">.2. </w:t>
      </w:r>
      <w:r w:rsidR="00140944" w:rsidRPr="00753B99">
        <w:rPr>
          <w:rFonts w:eastAsia="Calibri"/>
          <w:b/>
          <w:sz w:val="24"/>
          <w:szCs w:val="24"/>
        </w:rPr>
        <w:t>Decisi</w:t>
      </w:r>
      <w:r w:rsidR="00534667" w:rsidRPr="00753B99">
        <w:rPr>
          <w:rFonts w:eastAsia="Calibri"/>
          <w:b/>
          <w:sz w:val="24"/>
          <w:szCs w:val="24"/>
        </w:rPr>
        <w:t>ó</w:t>
      </w:r>
      <w:r w:rsidR="00140944" w:rsidRPr="00753B99">
        <w:rPr>
          <w:rFonts w:eastAsia="Calibri"/>
          <w:b/>
          <w:sz w:val="24"/>
          <w:szCs w:val="24"/>
        </w:rPr>
        <w:t>n</w:t>
      </w:r>
    </w:p>
    <w:p w14:paraId="7D22ECE7" w14:textId="6F8C40C5" w:rsidR="00085B11" w:rsidRPr="00753B99" w:rsidRDefault="00A836C8" w:rsidP="00A836C8">
      <w:pPr>
        <w:spacing w:before="240" w:beforeAutospacing="1" w:after="0" w:afterAutospacing="1" w:line="360" w:lineRule="auto"/>
        <w:jc w:val="both"/>
        <w:rPr>
          <w:rFonts w:eastAsia="Calibri"/>
          <w:sz w:val="24"/>
          <w:szCs w:val="24"/>
          <w:lang w:eastAsia="es-ES"/>
        </w:rPr>
      </w:pPr>
      <w:bookmarkStart w:id="9" w:name="_Hlk60785679"/>
      <w:r w:rsidRPr="00753B99">
        <w:rPr>
          <w:rFonts w:eastAsia="Calibri"/>
          <w:sz w:val="24"/>
          <w:szCs w:val="24"/>
          <w:lang w:eastAsia="es-ES"/>
        </w:rPr>
        <w:t xml:space="preserve">La Sala Regional Monterrey estima que la sentencia debe confirmarse, porque los argumentos que el actor hace valer en su contra son </w:t>
      </w:r>
      <w:r w:rsidRPr="00753B99">
        <w:rPr>
          <w:rFonts w:eastAsia="Calibri"/>
          <w:b/>
          <w:bCs/>
          <w:sz w:val="24"/>
          <w:szCs w:val="24"/>
          <w:lang w:eastAsia="es-ES"/>
        </w:rPr>
        <w:t>ineficaces</w:t>
      </w:r>
      <w:r w:rsidRPr="00753B99">
        <w:rPr>
          <w:rFonts w:eastAsia="Calibri"/>
          <w:sz w:val="24"/>
          <w:szCs w:val="24"/>
          <w:lang w:eastAsia="es-ES"/>
        </w:rPr>
        <w:t>,</w:t>
      </w:r>
      <w:r w:rsidRPr="00753B99">
        <w:rPr>
          <w:rFonts w:eastAsia="Calibri"/>
          <w:b/>
          <w:bCs/>
          <w:sz w:val="24"/>
          <w:szCs w:val="24"/>
          <w:lang w:eastAsia="es-ES"/>
        </w:rPr>
        <w:t xml:space="preserve"> </w:t>
      </w:r>
      <w:r w:rsidRPr="00753B99">
        <w:rPr>
          <w:rFonts w:eastAsia="Calibri"/>
          <w:sz w:val="24"/>
          <w:szCs w:val="24"/>
          <w:lang w:eastAsia="es-ES"/>
        </w:rPr>
        <w:t>debido a que</w:t>
      </w:r>
      <w:r w:rsidRPr="00753B99">
        <w:rPr>
          <w:rFonts w:eastAsia="Calibri"/>
          <w:b/>
          <w:bCs/>
          <w:sz w:val="24"/>
          <w:szCs w:val="24"/>
          <w:lang w:eastAsia="es-ES"/>
        </w:rPr>
        <w:t xml:space="preserve"> </w:t>
      </w:r>
      <w:r w:rsidRPr="00753B99">
        <w:rPr>
          <w:rFonts w:eastAsia="Calibri"/>
          <w:sz w:val="24"/>
          <w:szCs w:val="24"/>
          <w:lang w:eastAsia="es-ES"/>
        </w:rPr>
        <w:t xml:space="preserve">no controvierte las razones sustanciales del </w:t>
      </w:r>
      <w:r w:rsidRPr="00753B99">
        <w:rPr>
          <w:rFonts w:eastAsia="Calibri"/>
          <w:i/>
          <w:iCs/>
          <w:sz w:val="24"/>
          <w:szCs w:val="24"/>
          <w:lang w:eastAsia="es-ES"/>
        </w:rPr>
        <w:t>Tribunal Local</w:t>
      </w:r>
      <w:r w:rsidRPr="00753B99">
        <w:rPr>
          <w:rFonts w:eastAsia="Calibri"/>
          <w:sz w:val="24"/>
          <w:szCs w:val="24"/>
          <w:lang w:eastAsia="es-ES"/>
        </w:rPr>
        <w:t xml:space="preserve"> que lo llevaron a determinar </w:t>
      </w:r>
      <w:r w:rsidR="00085B11" w:rsidRPr="00753B99">
        <w:rPr>
          <w:rFonts w:eastAsia="Calibri"/>
          <w:sz w:val="24"/>
          <w:szCs w:val="24"/>
          <w:lang w:eastAsia="es-ES"/>
        </w:rPr>
        <w:t xml:space="preserve">que la negativa del registro de la planilla del </w:t>
      </w:r>
      <w:r w:rsidR="00085B11" w:rsidRPr="00753B99">
        <w:rPr>
          <w:rFonts w:eastAsia="Calibri"/>
          <w:i/>
          <w:iCs/>
          <w:sz w:val="24"/>
          <w:szCs w:val="24"/>
          <w:lang w:eastAsia="es-ES"/>
        </w:rPr>
        <w:t>PT</w:t>
      </w:r>
      <w:r w:rsidR="00F33249" w:rsidRPr="00753B99">
        <w:rPr>
          <w:rFonts w:eastAsia="Calibri"/>
          <w:i/>
          <w:iCs/>
          <w:sz w:val="24"/>
          <w:szCs w:val="24"/>
          <w:lang w:eastAsia="es-ES"/>
        </w:rPr>
        <w:t xml:space="preserve"> </w:t>
      </w:r>
      <w:r w:rsidR="00F33249" w:rsidRPr="00753B99">
        <w:rPr>
          <w:rFonts w:eastAsia="Calibri"/>
          <w:sz w:val="24"/>
          <w:szCs w:val="24"/>
          <w:lang w:eastAsia="es-ES"/>
        </w:rPr>
        <w:t>al municipio de Uriangato</w:t>
      </w:r>
      <w:r w:rsidR="00085B11" w:rsidRPr="00753B99">
        <w:rPr>
          <w:rFonts w:eastAsia="Calibri"/>
          <w:sz w:val="24"/>
          <w:szCs w:val="24"/>
          <w:lang w:eastAsia="es-ES"/>
        </w:rPr>
        <w:t>, no se encontraba fundada y motivada</w:t>
      </w:r>
      <w:r w:rsidR="0051552D" w:rsidRPr="00753B99">
        <w:rPr>
          <w:rFonts w:eastAsia="Calibri"/>
          <w:sz w:val="24"/>
          <w:szCs w:val="24"/>
          <w:lang w:eastAsia="es-ES"/>
        </w:rPr>
        <w:t>; aunado a que de conformidad con el artículo 281</w:t>
      </w:r>
      <w:r w:rsidR="0051552D" w:rsidRPr="00753B99">
        <w:t xml:space="preserve"> </w:t>
      </w:r>
      <w:r w:rsidR="0051552D" w:rsidRPr="00753B99">
        <w:rPr>
          <w:rFonts w:eastAsia="Calibri"/>
          <w:sz w:val="24"/>
          <w:szCs w:val="24"/>
          <w:lang w:eastAsia="es-ES"/>
        </w:rPr>
        <w:t xml:space="preserve">numeral 8, del Reglamento de Elecciones del Instituto Nacional Electoral, la credencial para votar hace las veces de constancia de residencia, cuando exista </w:t>
      </w:r>
      <w:r w:rsidR="00D0755E" w:rsidRPr="00753B99">
        <w:rPr>
          <w:rFonts w:eastAsia="Calibri"/>
          <w:sz w:val="24"/>
          <w:szCs w:val="24"/>
          <w:lang w:eastAsia="es-ES"/>
        </w:rPr>
        <w:t xml:space="preserve">coincidencia entre el domicilio </w:t>
      </w:r>
      <w:r w:rsidR="005B3C31" w:rsidRPr="00753B99">
        <w:rPr>
          <w:rFonts w:eastAsia="Calibri"/>
          <w:sz w:val="24"/>
          <w:szCs w:val="24"/>
          <w:lang w:eastAsia="es-ES"/>
        </w:rPr>
        <w:t>asentado en</w:t>
      </w:r>
      <w:r w:rsidR="00D0755E" w:rsidRPr="00753B99">
        <w:rPr>
          <w:rFonts w:eastAsia="Calibri"/>
          <w:sz w:val="24"/>
          <w:szCs w:val="24"/>
          <w:lang w:eastAsia="es-ES"/>
        </w:rPr>
        <w:t xml:space="preserve"> la solicitud </w:t>
      </w:r>
      <w:r w:rsidR="005B3C31" w:rsidRPr="00753B99">
        <w:rPr>
          <w:rFonts w:eastAsia="Calibri"/>
          <w:sz w:val="24"/>
          <w:szCs w:val="24"/>
          <w:lang w:eastAsia="es-ES"/>
        </w:rPr>
        <w:t>de registro</w:t>
      </w:r>
      <w:r w:rsidR="00D0755E" w:rsidRPr="00753B99">
        <w:rPr>
          <w:rFonts w:eastAsia="Calibri"/>
          <w:sz w:val="24"/>
          <w:szCs w:val="24"/>
          <w:lang w:eastAsia="es-ES"/>
        </w:rPr>
        <w:t xml:space="preserve"> con aquel que aparezca en la credencial </w:t>
      </w:r>
      <w:r w:rsidR="00D0755E" w:rsidRPr="00753B99">
        <w:rPr>
          <w:rFonts w:eastAsia="Calibri"/>
          <w:sz w:val="24"/>
          <w:szCs w:val="24"/>
          <w:lang w:eastAsia="es-ES"/>
        </w:rPr>
        <w:lastRenderedPageBreak/>
        <w:t>para votar</w:t>
      </w:r>
      <w:r w:rsidR="00F33249" w:rsidRPr="00753B99">
        <w:rPr>
          <w:rFonts w:eastAsia="Calibri"/>
          <w:sz w:val="24"/>
          <w:szCs w:val="24"/>
          <w:lang w:eastAsia="es-ES"/>
        </w:rPr>
        <w:t>, situación que se actualizaba en el caso en concreto</w:t>
      </w:r>
      <w:r w:rsidR="00BD5A8F" w:rsidRPr="00753B99">
        <w:rPr>
          <w:rFonts w:eastAsia="Calibri"/>
          <w:sz w:val="24"/>
          <w:szCs w:val="24"/>
          <w:lang w:eastAsia="es-ES"/>
        </w:rPr>
        <w:t>, por lo que resultaba innecesario exhibir la constancia.</w:t>
      </w:r>
    </w:p>
    <w:p w14:paraId="5D610956" w14:textId="5938709C" w:rsidR="00A836C8" w:rsidRPr="00753B99" w:rsidRDefault="00A836C8" w:rsidP="00A836C8">
      <w:pPr>
        <w:spacing w:before="240" w:beforeAutospacing="1" w:after="0" w:afterAutospacing="1" w:line="360" w:lineRule="auto"/>
        <w:jc w:val="both"/>
        <w:rPr>
          <w:rFonts w:eastAsia="Calibri"/>
          <w:sz w:val="24"/>
          <w:szCs w:val="24"/>
        </w:rPr>
      </w:pPr>
      <w:r w:rsidRPr="00753B99">
        <w:rPr>
          <w:rFonts w:eastAsia="Calibri"/>
          <w:sz w:val="24"/>
          <w:szCs w:val="24"/>
        </w:rPr>
        <w:t xml:space="preserve">Limitándose el </w:t>
      </w:r>
      <w:r w:rsidR="009F2623" w:rsidRPr="00753B99">
        <w:rPr>
          <w:rFonts w:eastAsia="Calibri"/>
          <w:i/>
          <w:iCs/>
          <w:sz w:val="24"/>
          <w:szCs w:val="24"/>
        </w:rPr>
        <w:t>PAN</w:t>
      </w:r>
      <w:r w:rsidRPr="00753B99">
        <w:rPr>
          <w:rFonts w:eastAsia="Calibri"/>
          <w:sz w:val="24"/>
          <w:szCs w:val="24"/>
        </w:rPr>
        <w:t xml:space="preserve"> a precisar que </w:t>
      </w:r>
      <w:r w:rsidR="00D0755E" w:rsidRPr="00753B99">
        <w:rPr>
          <w:rFonts w:eastAsia="Calibri"/>
          <w:sz w:val="24"/>
          <w:szCs w:val="24"/>
        </w:rPr>
        <w:t xml:space="preserve">la </w:t>
      </w:r>
      <w:r w:rsidR="00165225" w:rsidRPr="00753B99">
        <w:rPr>
          <w:i/>
          <w:iCs/>
          <w:sz w:val="24"/>
          <w:szCs w:val="24"/>
        </w:rPr>
        <w:t>Ley Electoral Local</w:t>
      </w:r>
      <w:r w:rsidR="00D0755E" w:rsidRPr="00753B99">
        <w:rPr>
          <w:rFonts w:eastAsia="Calibri"/>
          <w:sz w:val="24"/>
          <w:szCs w:val="24"/>
        </w:rPr>
        <w:t>, establece que debe anexarse a la solicitud de registro de candidatura</w:t>
      </w:r>
      <w:r w:rsidR="00153073" w:rsidRPr="00753B99">
        <w:rPr>
          <w:rFonts w:eastAsia="Calibri"/>
          <w:sz w:val="24"/>
          <w:szCs w:val="24"/>
        </w:rPr>
        <w:t>s</w:t>
      </w:r>
      <w:r w:rsidR="00D0755E" w:rsidRPr="00753B99">
        <w:rPr>
          <w:rFonts w:eastAsia="Calibri"/>
          <w:sz w:val="24"/>
          <w:szCs w:val="24"/>
        </w:rPr>
        <w:t xml:space="preserve"> constancia que acredite el tiempo de residencia</w:t>
      </w:r>
      <w:r w:rsidR="00153073" w:rsidRPr="00753B99">
        <w:rPr>
          <w:rFonts w:eastAsia="Calibri"/>
          <w:sz w:val="24"/>
          <w:szCs w:val="24"/>
        </w:rPr>
        <w:t xml:space="preserve"> de</w:t>
      </w:r>
      <w:r w:rsidR="00462959" w:rsidRPr="00753B99">
        <w:rPr>
          <w:rFonts w:eastAsia="Calibri"/>
          <w:sz w:val="24"/>
          <w:szCs w:val="24"/>
        </w:rPr>
        <w:t>l</w:t>
      </w:r>
      <w:r w:rsidR="00153073" w:rsidRPr="00753B99">
        <w:rPr>
          <w:rFonts w:eastAsia="Calibri"/>
          <w:sz w:val="24"/>
          <w:szCs w:val="24"/>
        </w:rPr>
        <w:t xml:space="preserve"> candidato.</w:t>
      </w:r>
    </w:p>
    <w:bookmarkEnd w:id="9"/>
    <w:p w14:paraId="73CD633F" w14:textId="3C12B0DA" w:rsidR="00D95F17" w:rsidRPr="00753B99" w:rsidRDefault="00ED3BC0" w:rsidP="000A0690">
      <w:pPr>
        <w:spacing w:before="280" w:after="280" w:line="360" w:lineRule="auto"/>
        <w:ind w:right="51"/>
        <w:jc w:val="both"/>
        <w:rPr>
          <w:rFonts w:eastAsia="Calibri"/>
          <w:b/>
          <w:sz w:val="24"/>
          <w:szCs w:val="24"/>
        </w:rPr>
      </w:pPr>
      <w:r w:rsidRPr="00753B99">
        <w:rPr>
          <w:rFonts w:eastAsia="Calibri"/>
          <w:b/>
          <w:sz w:val="24"/>
          <w:szCs w:val="24"/>
        </w:rPr>
        <w:t>4</w:t>
      </w:r>
      <w:r w:rsidR="00D95F17" w:rsidRPr="00753B99">
        <w:rPr>
          <w:rFonts w:eastAsia="Calibri"/>
          <w:b/>
          <w:sz w:val="24"/>
          <w:szCs w:val="24"/>
        </w:rPr>
        <w:t>.3. Justificación de la</w:t>
      </w:r>
      <w:r w:rsidR="00324444" w:rsidRPr="00753B99">
        <w:rPr>
          <w:rFonts w:eastAsia="Calibri"/>
          <w:b/>
          <w:sz w:val="24"/>
          <w:szCs w:val="24"/>
        </w:rPr>
        <w:t xml:space="preserve"> </w:t>
      </w:r>
      <w:r w:rsidR="00777E89" w:rsidRPr="00753B99">
        <w:rPr>
          <w:rFonts w:eastAsia="Calibri"/>
          <w:b/>
          <w:sz w:val="24"/>
          <w:szCs w:val="24"/>
        </w:rPr>
        <w:t>decisión</w:t>
      </w:r>
    </w:p>
    <w:p w14:paraId="36C19233" w14:textId="28A52989" w:rsidR="0087746C" w:rsidRPr="00753B99" w:rsidRDefault="00ED3BC0" w:rsidP="00173081">
      <w:pPr>
        <w:spacing w:before="280" w:after="280" w:line="360" w:lineRule="auto"/>
        <w:ind w:right="51"/>
        <w:jc w:val="both"/>
        <w:rPr>
          <w:rFonts w:eastAsia="Calibri"/>
          <w:b/>
          <w:sz w:val="24"/>
          <w:szCs w:val="24"/>
        </w:rPr>
      </w:pPr>
      <w:r w:rsidRPr="00753B99">
        <w:rPr>
          <w:rFonts w:eastAsia="Calibri"/>
          <w:b/>
          <w:sz w:val="24"/>
          <w:szCs w:val="24"/>
        </w:rPr>
        <w:t>4</w:t>
      </w:r>
      <w:r w:rsidR="002F7273" w:rsidRPr="00753B99">
        <w:rPr>
          <w:rFonts w:eastAsia="Calibri"/>
          <w:b/>
          <w:sz w:val="24"/>
          <w:szCs w:val="24"/>
        </w:rPr>
        <w:t>.3.1.</w:t>
      </w:r>
      <w:r w:rsidR="00324444" w:rsidRPr="00753B99">
        <w:rPr>
          <w:rFonts w:eastAsia="Calibri"/>
          <w:b/>
          <w:sz w:val="24"/>
          <w:szCs w:val="24"/>
        </w:rPr>
        <w:t xml:space="preserve"> </w:t>
      </w:r>
      <w:r w:rsidR="00A836C8" w:rsidRPr="00753B99">
        <w:rPr>
          <w:rFonts w:eastAsia="Calibri"/>
          <w:b/>
          <w:sz w:val="24"/>
          <w:szCs w:val="24"/>
        </w:rPr>
        <w:t>Los agravios son ineficaces para combatir la resolución impugnada</w:t>
      </w:r>
    </w:p>
    <w:p w14:paraId="318F0A1F" w14:textId="77777777" w:rsidR="00D46C5C" w:rsidRPr="00753B99" w:rsidRDefault="00D46C5C" w:rsidP="00D46C5C">
      <w:pPr>
        <w:tabs>
          <w:tab w:val="left" w:pos="1380"/>
        </w:tabs>
        <w:spacing w:before="100" w:beforeAutospacing="1" w:after="100" w:afterAutospacing="1" w:line="360" w:lineRule="auto"/>
        <w:jc w:val="both"/>
        <w:rPr>
          <w:rFonts w:eastAsia="Calibri"/>
          <w:sz w:val="24"/>
          <w:szCs w:val="24"/>
        </w:rPr>
      </w:pPr>
      <w:r w:rsidRPr="00753B99">
        <w:rPr>
          <w:rFonts w:eastAsia="Calibri"/>
          <w:sz w:val="24"/>
          <w:szCs w:val="24"/>
        </w:rPr>
        <w:t>Por regla general, para realizar el estudio de los argumentos de inconformidad que se expongan como motivo de una demanda que inicia un medio de impugnación, en principio basta que se exprese con claridad la causa de pedir, lo que se traduce en que se precise la lesión o agravio que estima le genera el acto o resolución impugnado y los motivos de ese agravio.</w:t>
      </w:r>
    </w:p>
    <w:p w14:paraId="578421D9" w14:textId="77777777" w:rsidR="00D46C5C" w:rsidRPr="00753B99" w:rsidRDefault="00D46C5C" w:rsidP="00D46C5C">
      <w:pPr>
        <w:tabs>
          <w:tab w:val="left" w:pos="1380"/>
        </w:tabs>
        <w:spacing w:before="100" w:beforeAutospacing="1" w:after="100" w:afterAutospacing="1" w:line="360" w:lineRule="auto"/>
        <w:jc w:val="both"/>
        <w:rPr>
          <w:rFonts w:eastAsia="Calibri"/>
          <w:sz w:val="24"/>
          <w:szCs w:val="24"/>
        </w:rPr>
      </w:pPr>
      <w:r w:rsidRPr="00753B99">
        <w:rPr>
          <w:rFonts w:eastAsia="Calibri"/>
          <w:sz w:val="24"/>
          <w:szCs w:val="24"/>
        </w:rPr>
        <w:t>Sin embargo, también es criterio general que, para deducir que existe un principio de agravio es insuficiente que la parte actora se limite a hacer afirmaciones genéricas ajenas a la resolución combatida, pues le corresponde exponer razonadamente por qué estima que el acto impugnado es inconstitucional o ilegal, y que los mismos guarden relación con los hechos estudiados por la responsable</w:t>
      </w:r>
      <w:r w:rsidRPr="00753B99">
        <w:rPr>
          <w:rFonts w:eastAsia="Calibri" w:cs="Times New Roman"/>
          <w:sz w:val="24"/>
          <w:szCs w:val="24"/>
          <w:vertAlign w:val="superscript"/>
        </w:rPr>
        <w:footnoteReference w:id="2"/>
      </w:r>
      <w:r w:rsidRPr="00753B99">
        <w:rPr>
          <w:rFonts w:eastAsia="Calibri"/>
          <w:sz w:val="24"/>
          <w:szCs w:val="24"/>
        </w:rPr>
        <w:t>.</w:t>
      </w:r>
    </w:p>
    <w:p w14:paraId="031372D4" w14:textId="77777777" w:rsidR="00D46C5C" w:rsidRPr="00753B99" w:rsidRDefault="00D46C5C" w:rsidP="00D46C5C">
      <w:pPr>
        <w:spacing w:before="100" w:beforeAutospacing="1" w:after="100" w:afterAutospacing="1" w:line="360" w:lineRule="auto"/>
        <w:jc w:val="both"/>
        <w:rPr>
          <w:rFonts w:eastAsia="Times New Roman"/>
          <w:sz w:val="24"/>
          <w:szCs w:val="27"/>
          <w:lang w:eastAsia="es-MX"/>
        </w:rPr>
      </w:pPr>
      <w:r w:rsidRPr="00753B99">
        <w:rPr>
          <w:rFonts w:eastAsia="Times New Roman"/>
          <w:sz w:val="24"/>
          <w:szCs w:val="27"/>
          <w:lang w:eastAsia="es-MX"/>
        </w:rPr>
        <w:t>Por otra parte, la falta de fundamentación y motivación es la omisión total en que incurre la autoridad responsable, por no citar los preceptos que considere aplicables y por no expresar los razonamientos lógico-jurídicos suficientes y adecuados para hacer evidente el estudio de las normas jurídicas.</w:t>
      </w:r>
    </w:p>
    <w:p w14:paraId="1C28DF32" w14:textId="77777777" w:rsidR="00D46C5C" w:rsidRPr="00753B99" w:rsidRDefault="00D46C5C" w:rsidP="00D46C5C">
      <w:pPr>
        <w:tabs>
          <w:tab w:val="left" w:pos="1380"/>
        </w:tabs>
        <w:spacing w:before="100" w:beforeAutospacing="1" w:after="100" w:afterAutospacing="1" w:line="360" w:lineRule="auto"/>
        <w:jc w:val="both"/>
        <w:rPr>
          <w:rFonts w:eastAsia="Calibri"/>
          <w:sz w:val="24"/>
          <w:szCs w:val="24"/>
        </w:rPr>
      </w:pPr>
      <w:r w:rsidRPr="00753B99">
        <w:rPr>
          <w:rFonts w:eastAsia="Calibri"/>
          <w:sz w:val="24"/>
          <w:szCs w:val="24"/>
        </w:rPr>
        <w:t>Por consiguiente, es insuficiente que se mencione que con la falta de motivación del acto controvertido se violan los principios de certeza, legalidad, imparcialidad, independencia, máxima publicidad, definitividad y objetividad, pues tales argumentaciones resultan ser afirmaciones genéricas que no dejan advertir vicios en la motivación y cómo es que con tal determinación se violentan los principios señalados.</w:t>
      </w:r>
    </w:p>
    <w:p w14:paraId="15CF35DB" w14:textId="1CDA8ADD" w:rsidR="00D46C5C" w:rsidRPr="00753B99" w:rsidRDefault="00D46C5C" w:rsidP="0087746C">
      <w:pPr>
        <w:spacing w:before="280" w:after="280" w:line="360" w:lineRule="auto"/>
        <w:ind w:right="51"/>
        <w:jc w:val="both"/>
        <w:rPr>
          <w:rFonts w:eastAsia="Calibri"/>
          <w:b/>
          <w:bCs/>
          <w:sz w:val="24"/>
          <w:szCs w:val="24"/>
          <w:lang w:eastAsia="es-MX"/>
        </w:rPr>
      </w:pPr>
      <w:r w:rsidRPr="00753B99">
        <w:rPr>
          <w:rFonts w:eastAsia="Calibri"/>
          <w:b/>
          <w:bCs/>
          <w:sz w:val="24"/>
          <w:szCs w:val="24"/>
          <w:lang w:eastAsia="es-MX"/>
        </w:rPr>
        <w:lastRenderedPageBreak/>
        <w:t>4.3.2. Caso concreto</w:t>
      </w:r>
    </w:p>
    <w:p w14:paraId="74B98C2E" w14:textId="47C62F11" w:rsidR="00F33249" w:rsidRPr="00753B99" w:rsidRDefault="00D46C5C" w:rsidP="0087746C">
      <w:pPr>
        <w:spacing w:before="280" w:after="280" w:line="360" w:lineRule="auto"/>
        <w:ind w:right="51"/>
        <w:jc w:val="both"/>
        <w:rPr>
          <w:rFonts w:eastAsia="Calibri"/>
          <w:sz w:val="24"/>
          <w:szCs w:val="24"/>
          <w:lang w:eastAsia="es-MX"/>
        </w:rPr>
      </w:pPr>
      <w:r w:rsidRPr="00753B99">
        <w:rPr>
          <w:rFonts w:eastAsia="Calibri"/>
          <w:sz w:val="24"/>
          <w:szCs w:val="24"/>
          <w:lang w:eastAsia="es-MX"/>
        </w:rPr>
        <w:t xml:space="preserve">En la resolución impugnada el </w:t>
      </w:r>
      <w:r w:rsidRPr="00753B99">
        <w:rPr>
          <w:rFonts w:eastAsia="Calibri"/>
          <w:i/>
          <w:iCs/>
          <w:sz w:val="24"/>
          <w:szCs w:val="24"/>
          <w:lang w:eastAsia="es-MX"/>
        </w:rPr>
        <w:t>Tribunal Local</w:t>
      </w:r>
      <w:r w:rsidRPr="00753B99">
        <w:rPr>
          <w:rFonts w:eastAsia="Calibri"/>
          <w:sz w:val="24"/>
          <w:szCs w:val="24"/>
          <w:lang w:eastAsia="es-MX"/>
        </w:rPr>
        <w:t xml:space="preserve"> precisó entre otras cuestiones,</w:t>
      </w:r>
      <w:r w:rsidR="00F33249" w:rsidRPr="00753B99">
        <w:rPr>
          <w:rFonts w:eastAsia="Calibri"/>
          <w:sz w:val="24"/>
          <w:szCs w:val="24"/>
          <w:lang w:eastAsia="es-MX"/>
        </w:rPr>
        <w:t xml:space="preserve"> que la determinación del </w:t>
      </w:r>
      <w:r w:rsidR="00F33249" w:rsidRPr="00753B99">
        <w:rPr>
          <w:rFonts w:eastAsia="Calibri"/>
          <w:i/>
          <w:iCs/>
          <w:sz w:val="24"/>
          <w:szCs w:val="24"/>
          <w:lang w:eastAsia="es-MX"/>
        </w:rPr>
        <w:t xml:space="preserve">Instituto Electoral Local, </w:t>
      </w:r>
      <w:r w:rsidR="00F33249" w:rsidRPr="00753B99">
        <w:rPr>
          <w:rFonts w:eastAsia="Calibri"/>
          <w:sz w:val="24"/>
          <w:szCs w:val="24"/>
          <w:lang w:eastAsia="es-MX"/>
        </w:rPr>
        <w:t xml:space="preserve">en cuanto a la negativa de registro de la planilla del </w:t>
      </w:r>
      <w:r w:rsidR="00F33249" w:rsidRPr="00753B99">
        <w:rPr>
          <w:rFonts w:eastAsia="Calibri"/>
          <w:i/>
          <w:iCs/>
          <w:sz w:val="24"/>
          <w:szCs w:val="24"/>
          <w:lang w:eastAsia="es-MX"/>
        </w:rPr>
        <w:t>PT</w:t>
      </w:r>
      <w:r w:rsidR="00F33249" w:rsidRPr="00753B99">
        <w:rPr>
          <w:rFonts w:eastAsia="Calibri"/>
          <w:sz w:val="24"/>
          <w:szCs w:val="24"/>
          <w:lang w:eastAsia="es-MX"/>
        </w:rPr>
        <w:t xml:space="preserve"> en relación con el municipio de Uriangato, no se encontraba fundada ni motivada para determinar la improcedencia del registro, pues se limitó a establecer que la copia simple de residencia exhibida por Salomón García Díaz no producía certeza sobre su autenticidad. </w:t>
      </w:r>
    </w:p>
    <w:p w14:paraId="7B1BC506" w14:textId="25D4BBB3" w:rsidR="00F33249" w:rsidRPr="00753B99" w:rsidRDefault="00323C63" w:rsidP="0087746C">
      <w:pPr>
        <w:spacing w:before="280" w:after="280" w:line="360" w:lineRule="auto"/>
        <w:ind w:right="51"/>
        <w:jc w:val="both"/>
        <w:rPr>
          <w:rFonts w:eastAsia="Calibri"/>
          <w:sz w:val="24"/>
          <w:szCs w:val="24"/>
          <w:lang w:eastAsia="es-MX"/>
        </w:rPr>
      </w:pPr>
      <w:r w:rsidRPr="00753B99">
        <w:rPr>
          <w:rFonts w:eastAsia="Calibri"/>
          <w:sz w:val="24"/>
          <w:szCs w:val="24"/>
          <w:lang w:eastAsia="es-MX"/>
        </w:rPr>
        <w:t>Agregó</w:t>
      </w:r>
      <w:r w:rsidR="00710E0E" w:rsidRPr="00753B99">
        <w:rPr>
          <w:rFonts w:eastAsia="Calibri"/>
          <w:sz w:val="24"/>
          <w:szCs w:val="24"/>
          <w:lang w:eastAsia="es-MX"/>
        </w:rPr>
        <w:t xml:space="preserve"> </w:t>
      </w:r>
      <w:r w:rsidR="00F33249" w:rsidRPr="00753B99">
        <w:rPr>
          <w:rFonts w:eastAsia="Calibri"/>
          <w:sz w:val="24"/>
          <w:szCs w:val="24"/>
          <w:lang w:eastAsia="es-MX"/>
        </w:rPr>
        <w:t>que acorde a lo establecido en el artículo 281 numeral 8, del Reglamento de Elecciones del Instituto Nacional Electoral, la credencial para votar hace las veces de constancia de residencia, cuando exista coincidencia entre el domicilio de la solicitud de la candidatura con aquel que aparezca en la credencial para votar</w:t>
      </w:r>
      <w:r w:rsidR="00710E0E" w:rsidRPr="00753B99">
        <w:rPr>
          <w:rFonts w:eastAsia="Calibri"/>
          <w:sz w:val="24"/>
          <w:szCs w:val="24"/>
          <w:lang w:eastAsia="es-MX"/>
        </w:rPr>
        <w:t>, situación que se daba en el caso en concreto</w:t>
      </w:r>
      <w:r w:rsidR="005B3C31" w:rsidRPr="00753B99">
        <w:rPr>
          <w:rFonts w:eastAsia="Calibri"/>
          <w:sz w:val="24"/>
          <w:szCs w:val="24"/>
          <w:lang w:eastAsia="es-MX"/>
        </w:rPr>
        <w:t>, por lo que resultaba innecesario exhibir la constancia respectiva.</w:t>
      </w:r>
    </w:p>
    <w:p w14:paraId="09D41437" w14:textId="3F4C892C" w:rsidR="00F77524" w:rsidRPr="00753B99" w:rsidRDefault="00D46C5C" w:rsidP="00F77524">
      <w:pPr>
        <w:spacing w:before="280" w:after="280" w:line="360" w:lineRule="auto"/>
        <w:ind w:right="51"/>
        <w:jc w:val="both"/>
        <w:rPr>
          <w:rFonts w:eastAsia="Calibri"/>
          <w:sz w:val="24"/>
          <w:szCs w:val="24"/>
          <w:lang w:eastAsia="es-MX"/>
        </w:rPr>
      </w:pPr>
      <w:r w:rsidRPr="00753B99">
        <w:rPr>
          <w:rFonts w:eastAsia="Calibri"/>
          <w:sz w:val="24"/>
          <w:szCs w:val="24"/>
          <w:lang w:eastAsia="es-MX"/>
        </w:rPr>
        <w:t xml:space="preserve">Ante esta instancia, el </w:t>
      </w:r>
      <w:r w:rsidR="004A5D0B" w:rsidRPr="00753B99">
        <w:rPr>
          <w:rFonts w:eastAsia="Calibri"/>
          <w:i/>
          <w:iCs/>
          <w:sz w:val="24"/>
          <w:szCs w:val="24"/>
          <w:lang w:eastAsia="es-MX"/>
        </w:rPr>
        <w:t>PAN</w:t>
      </w:r>
      <w:r w:rsidRPr="00753B99">
        <w:rPr>
          <w:rFonts w:eastAsia="Calibri"/>
          <w:sz w:val="24"/>
          <w:szCs w:val="24"/>
          <w:lang w:eastAsia="es-MX"/>
        </w:rPr>
        <w:t xml:space="preserve"> únicamente se limita a establecer </w:t>
      </w:r>
      <w:r w:rsidR="005B3C31" w:rsidRPr="00753B99">
        <w:rPr>
          <w:rFonts w:eastAsia="Calibri"/>
          <w:sz w:val="24"/>
          <w:szCs w:val="24"/>
          <w:lang w:eastAsia="es-MX"/>
        </w:rPr>
        <w:t xml:space="preserve">que la </w:t>
      </w:r>
      <w:r w:rsidR="00901D00" w:rsidRPr="00753B99">
        <w:rPr>
          <w:i/>
          <w:iCs/>
          <w:sz w:val="24"/>
          <w:szCs w:val="24"/>
        </w:rPr>
        <w:t>Ley Electoral Local</w:t>
      </w:r>
      <w:r w:rsidR="005B3C31" w:rsidRPr="00753B99">
        <w:rPr>
          <w:rFonts w:eastAsia="Calibri"/>
          <w:sz w:val="24"/>
          <w:szCs w:val="24"/>
          <w:lang w:eastAsia="es-MX"/>
        </w:rPr>
        <w:t>, establece que debe anexarse a la solicitud de registro de candidaturas constancia que acredite el tiempo de residencia del candidato.</w:t>
      </w:r>
    </w:p>
    <w:p w14:paraId="607FB320" w14:textId="459E323B" w:rsidR="00F77524" w:rsidRPr="00753B99" w:rsidRDefault="00F77524" w:rsidP="00F77524">
      <w:pPr>
        <w:spacing w:before="280" w:after="280" w:line="360" w:lineRule="auto"/>
        <w:ind w:right="51"/>
        <w:jc w:val="both"/>
        <w:rPr>
          <w:rFonts w:eastAsia="Calibri"/>
          <w:sz w:val="24"/>
          <w:szCs w:val="24"/>
          <w:lang w:eastAsia="es-MX"/>
        </w:rPr>
      </w:pPr>
      <w:r w:rsidRPr="00753B99">
        <w:rPr>
          <w:rFonts w:eastAsia="Calibri"/>
          <w:sz w:val="24"/>
          <w:szCs w:val="24"/>
          <w:lang w:eastAsia="es-ES"/>
        </w:rPr>
        <w:t xml:space="preserve">En ese entendido, a juicio de esta Sala Regional, los planteamientos de </w:t>
      </w:r>
      <w:r w:rsidR="005B3C31" w:rsidRPr="00753B99">
        <w:rPr>
          <w:rFonts w:eastAsia="Calibri"/>
          <w:sz w:val="24"/>
          <w:szCs w:val="24"/>
          <w:lang w:eastAsia="es-ES"/>
        </w:rPr>
        <w:t>partido actor</w:t>
      </w:r>
      <w:r w:rsidRPr="00753B99">
        <w:rPr>
          <w:rFonts w:eastAsia="Calibri"/>
          <w:sz w:val="24"/>
          <w:szCs w:val="24"/>
          <w:lang w:eastAsia="es-ES"/>
        </w:rPr>
        <w:t xml:space="preserve"> resultan </w:t>
      </w:r>
      <w:r w:rsidRPr="00753B99">
        <w:rPr>
          <w:rFonts w:eastAsia="Calibri"/>
          <w:b/>
          <w:bCs/>
          <w:sz w:val="24"/>
          <w:szCs w:val="24"/>
          <w:lang w:eastAsia="es-ES"/>
        </w:rPr>
        <w:t>ineficaces</w:t>
      </w:r>
      <w:r w:rsidRPr="00753B99">
        <w:rPr>
          <w:rFonts w:eastAsia="Calibri"/>
          <w:sz w:val="24"/>
          <w:szCs w:val="24"/>
          <w:lang w:eastAsia="es-ES"/>
        </w:rPr>
        <w:t xml:space="preserve"> para demostrar que la sentencia impugnada es ilegal, pues no expresa el motivo por el cual estima que las consideraciones de la resolución reclamada son ilegales</w:t>
      </w:r>
      <w:r w:rsidRPr="00753B99">
        <w:rPr>
          <w:rFonts w:eastAsia="Calibri" w:cs="Times New Roman"/>
          <w:sz w:val="24"/>
          <w:szCs w:val="24"/>
          <w:vertAlign w:val="superscript"/>
          <w:lang w:eastAsia="es-ES"/>
        </w:rPr>
        <w:footnoteReference w:id="3"/>
      </w:r>
      <w:r w:rsidRPr="00753B99">
        <w:rPr>
          <w:rFonts w:eastAsia="Calibri"/>
          <w:sz w:val="24"/>
          <w:szCs w:val="24"/>
          <w:lang w:eastAsia="es-ES"/>
        </w:rPr>
        <w:t>.</w:t>
      </w:r>
      <w:bookmarkStart w:id="10" w:name="_ftnref4"/>
      <w:bookmarkEnd w:id="10"/>
      <w:r w:rsidRPr="00753B99">
        <w:rPr>
          <w:rFonts w:eastAsia="Calibri"/>
          <w:sz w:val="24"/>
          <w:szCs w:val="24"/>
          <w:lang w:eastAsia="es-ES"/>
        </w:rPr>
        <w:t xml:space="preserve">  Pues, como se dijo, los agravios deben combatir las razones en que se sustenta la sentencia impugnada, puesto que de otra manera no cabría la posibilidad de que quedara evidenciada la ilegalidad pretendida, ni habría base para lograr su modificación o revocación</w:t>
      </w:r>
      <w:r w:rsidRPr="00753B99">
        <w:rPr>
          <w:rFonts w:eastAsia="Calibri" w:cs="Times New Roman"/>
          <w:sz w:val="24"/>
          <w:szCs w:val="24"/>
          <w:vertAlign w:val="superscript"/>
          <w:lang w:eastAsia="es-ES"/>
        </w:rPr>
        <w:footnoteReference w:id="4"/>
      </w:r>
      <w:r w:rsidRPr="00753B99">
        <w:rPr>
          <w:rFonts w:eastAsia="Calibri"/>
          <w:sz w:val="24"/>
          <w:szCs w:val="24"/>
          <w:lang w:eastAsia="es-ES"/>
        </w:rPr>
        <w:t>.</w:t>
      </w:r>
      <w:bookmarkStart w:id="11" w:name="_ftnref5"/>
      <w:bookmarkEnd w:id="11"/>
      <w:r w:rsidRPr="00753B99">
        <w:rPr>
          <w:rFonts w:eastAsia="Calibri"/>
          <w:sz w:val="24"/>
          <w:szCs w:val="24"/>
          <w:lang w:eastAsia="es-ES"/>
        </w:rPr>
        <w:t xml:space="preserve"> </w:t>
      </w:r>
    </w:p>
    <w:p w14:paraId="6E09AF0C" w14:textId="10ADCD39" w:rsidR="00F77524" w:rsidRPr="00753B99" w:rsidRDefault="00F77524" w:rsidP="00F77524">
      <w:pPr>
        <w:spacing w:before="280" w:beforeAutospacing="1" w:after="280" w:afterAutospacing="1" w:line="360" w:lineRule="auto"/>
        <w:jc w:val="both"/>
        <w:rPr>
          <w:rFonts w:eastAsia="Calibri"/>
          <w:sz w:val="24"/>
          <w:szCs w:val="24"/>
          <w:lang w:eastAsia="es-ES"/>
        </w:rPr>
      </w:pPr>
      <w:r w:rsidRPr="00753B99">
        <w:rPr>
          <w:rFonts w:eastAsia="Calibri"/>
          <w:sz w:val="24"/>
          <w:szCs w:val="24"/>
          <w:lang w:eastAsia="es-ES"/>
        </w:rPr>
        <w:t xml:space="preserve">Del cuerpo del escrito de demanda se advierte que las manifestaciones que hace valer el </w:t>
      </w:r>
      <w:r w:rsidR="00D4304F" w:rsidRPr="00753B99">
        <w:rPr>
          <w:rFonts w:eastAsia="Calibri"/>
          <w:i/>
          <w:iCs/>
          <w:sz w:val="24"/>
          <w:szCs w:val="24"/>
          <w:lang w:eastAsia="es-ES"/>
        </w:rPr>
        <w:t>PAN</w:t>
      </w:r>
      <w:r w:rsidRPr="00753B99">
        <w:rPr>
          <w:rFonts w:eastAsia="Calibri"/>
          <w:sz w:val="24"/>
          <w:szCs w:val="24"/>
          <w:lang w:eastAsia="es-ES"/>
        </w:rPr>
        <w:t xml:space="preserve"> se encaminan a señalar </w:t>
      </w:r>
      <w:r w:rsidR="005B3C31" w:rsidRPr="00753B99">
        <w:rPr>
          <w:rFonts w:eastAsia="Calibri"/>
          <w:sz w:val="24"/>
          <w:szCs w:val="24"/>
          <w:lang w:eastAsia="es-ES"/>
        </w:rPr>
        <w:t xml:space="preserve">a que la </w:t>
      </w:r>
      <w:r w:rsidR="004A119B" w:rsidRPr="00753B99">
        <w:rPr>
          <w:i/>
          <w:iCs/>
          <w:sz w:val="24"/>
          <w:szCs w:val="24"/>
        </w:rPr>
        <w:t>Ley Electoral Local</w:t>
      </w:r>
      <w:r w:rsidR="005B3C31" w:rsidRPr="00753B99">
        <w:rPr>
          <w:rFonts w:eastAsia="Calibri"/>
          <w:sz w:val="24"/>
          <w:szCs w:val="24"/>
          <w:lang w:eastAsia="es-ES"/>
        </w:rPr>
        <w:t xml:space="preserve">, establece que debe anexarse a la solicitud de registro de candidaturas constancia que acredite el tiempo de residencia del candidato, </w:t>
      </w:r>
      <w:r w:rsidRPr="00753B99">
        <w:rPr>
          <w:rFonts w:eastAsia="Calibri"/>
          <w:sz w:val="24"/>
          <w:szCs w:val="24"/>
          <w:lang w:eastAsia="es-ES"/>
        </w:rPr>
        <w:t xml:space="preserve">sin embargo, esos planteamientos resultan </w:t>
      </w:r>
      <w:r w:rsidRPr="00753B99">
        <w:rPr>
          <w:rFonts w:eastAsia="Calibri"/>
          <w:b/>
          <w:bCs/>
          <w:sz w:val="24"/>
          <w:szCs w:val="24"/>
          <w:lang w:eastAsia="es-ES"/>
        </w:rPr>
        <w:t>ineficaces</w:t>
      </w:r>
      <w:r w:rsidRPr="00753B99">
        <w:rPr>
          <w:rFonts w:eastAsia="Calibri"/>
          <w:sz w:val="24"/>
          <w:szCs w:val="24"/>
          <w:lang w:eastAsia="es-ES"/>
        </w:rPr>
        <w:t xml:space="preserve">, pues en esta instancia, cuando el </w:t>
      </w:r>
      <w:r w:rsidRPr="00753B99">
        <w:rPr>
          <w:rFonts w:eastAsia="Calibri"/>
          <w:sz w:val="24"/>
          <w:szCs w:val="24"/>
          <w:lang w:eastAsia="es-ES"/>
        </w:rPr>
        <w:lastRenderedPageBreak/>
        <w:t xml:space="preserve">actor pretende que se revoque o modifique una resolución emitida por un </w:t>
      </w:r>
      <w:r w:rsidRPr="00753B99">
        <w:rPr>
          <w:rFonts w:eastAsia="Calibri"/>
          <w:i/>
          <w:iCs/>
          <w:sz w:val="24"/>
          <w:szCs w:val="24"/>
          <w:lang w:eastAsia="es-ES"/>
        </w:rPr>
        <w:t>Tribunal Local</w:t>
      </w:r>
      <w:r w:rsidRPr="00753B99">
        <w:rPr>
          <w:rFonts w:eastAsia="Calibri"/>
          <w:sz w:val="24"/>
          <w:szCs w:val="24"/>
          <w:lang w:eastAsia="es-ES"/>
        </w:rPr>
        <w:t>, tiene la carga de evidenciar que este último incurrió en errores u omisiones que vulneraron sus derechos.</w:t>
      </w:r>
    </w:p>
    <w:p w14:paraId="67540932" w14:textId="3662E7EB" w:rsidR="00E44020" w:rsidRPr="00753B99" w:rsidRDefault="00E44020" w:rsidP="00E44020">
      <w:pPr>
        <w:spacing w:before="280" w:beforeAutospacing="1" w:after="280" w:afterAutospacing="1" w:line="360" w:lineRule="auto"/>
        <w:jc w:val="both"/>
        <w:rPr>
          <w:rFonts w:eastAsia="Calibri"/>
          <w:sz w:val="24"/>
          <w:szCs w:val="24"/>
          <w:lang w:eastAsia="es-ES"/>
        </w:rPr>
      </w:pPr>
      <w:r w:rsidRPr="00753B99">
        <w:rPr>
          <w:rFonts w:eastAsia="Calibri"/>
          <w:sz w:val="24"/>
          <w:szCs w:val="24"/>
          <w:lang w:eastAsia="es-ES"/>
        </w:rPr>
        <w:t>Debe resaltarse que la</w:t>
      </w:r>
      <w:r w:rsidR="002E78AE" w:rsidRPr="00753B99">
        <w:rPr>
          <w:rFonts w:eastAsia="Calibri"/>
          <w:sz w:val="24"/>
          <w:szCs w:val="24"/>
          <w:lang w:eastAsia="es-ES"/>
        </w:rPr>
        <w:t>s</w:t>
      </w:r>
      <w:r w:rsidRPr="00753B99">
        <w:rPr>
          <w:rFonts w:eastAsia="Calibri"/>
          <w:sz w:val="24"/>
          <w:szCs w:val="24"/>
          <w:lang w:eastAsia="es-ES"/>
        </w:rPr>
        <w:t xml:space="preserve"> alegaci</w:t>
      </w:r>
      <w:r w:rsidR="002E78AE" w:rsidRPr="00753B99">
        <w:rPr>
          <w:rFonts w:eastAsia="Calibri"/>
          <w:sz w:val="24"/>
          <w:szCs w:val="24"/>
          <w:lang w:eastAsia="es-ES"/>
        </w:rPr>
        <w:t>ones</w:t>
      </w:r>
      <w:r w:rsidRPr="00753B99">
        <w:rPr>
          <w:rFonts w:eastAsia="Calibri"/>
          <w:sz w:val="24"/>
          <w:szCs w:val="24"/>
          <w:lang w:eastAsia="es-ES"/>
        </w:rPr>
        <w:t xml:space="preserve"> </w:t>
      </w:r>
      <w:r w:rsidR="002E78AE" w:rsidRPr="00753B99">
        <w:rPr>
          <w:rFonts w:eastAsia="Calibri"/>
          <w:sz w:val="24"/>
          <w:szCs w:val="24"/>
          <w:lang w:eastAsia="es-ES"/>
        </w:rPr>
        <w:t>son</w:t>
      </w:r>
      <w:r w:rsidRPr="00753B99">
        <w:rPr>
          <w:rFonts w:eastAsia="Calibri"/>
          <w:sz w:val="24"/>
          <w:szCs w:val="24"/>
          <w:lang w:eastAsia="es-ES"/>
        </w:rPr>
        <w:t xml:space="preserve"> inefica</w:t>
      </w:r>
      <w:r w:rsidR="002E78AE" w:rsidRPr="00753B99">
        <w:rPr>
          <w:rFonts w:eastAsia="Calibri"/>
          <w:sz w:val="24"/>
          <w:szCs w:val="24"/>
          <w:lang w:eastAsia="es-ES"/>
        </w:rPr>
        <w:t>ces</w:t>
      </w:r>
      <w:r w:rsidRPr="00753B99">
        <w:rPr>
          <w:rFonts w:eastAsia="Calibri"/>
          <w:sz w:val="24"/>
          <w:szCs w:val="24"/>
          <w:lang w:eastAsia="es-ES"/>
        </w:rPr>
        <w:t xml:space="preserve"> para controvertir la sentencia, e impiden a esta Sala Regional desplegar un análisis del fallo local, ya que el partido actor no indica en qu</w:t>
      </w:r>
      <w:r w:rsidR="00181B3D" w:rsidRPr="00753B99">
        <w:rPr>
          <w:rFonts w:eastAsia="Calibri"/>
          <w:sz w:val="24"/>
          <w:szCs w:val="24"/>
          <w:lang w:eastAsia="es-ES"/>
        </w:rPr>
        <w:t>é</w:t>
      </w:r>
      <w:r w:rsidRPr="00753B99">
        <w:rPr>
          <w:rFonts w:eastAsia="Calibri"/>
          <w:sz w:val="24"/>
          <w:szCs w:val="24"/>
          <w:lang w:eastAsia="es-ES"/>
        </w:rPr>
        <w:t xml:space="preserve"> parte se considera errónea la interpretación y ponderación que en su caso realizó el </w:t>
      </w:r>
      <w:r w:rsidRPr="00753B99">
        <w:rPr>
          <w:rFonts w:eastAsia="Calibri"/>
          <w:i/>
          <w:iCs/>
          <w:sz w:val="24"/>
          <w:szCs w:val="24"/>
          <w:lang w:eastAsia="es-ES"/>
        </w:rPr>
        <w:t>Tribunal Local</w:t>
      </w:r>
      <w:r w:rsidRPr="00753B99">
        <w:rPr>
          <w:rFonts w:eastAsia="Calibri"/>
          <w:sz w:val="24"/>
          <w:szCs w:val="24"/>
          <w:lang w:eastAsia="es-ES"/>
        </w:rPr>
        <w:t xml:space="preserve"> de la normativa electoral, y cómo, a partir de su estudio, su determinación habría sido diferente.</w:t>
      </w:r>
    </w:p>
    <w:p w14:paraId="186E6541" w14:textId="3097D4FE" w:rsidR="007E4854" w:rsidRPr="00753B99" w:rsidRDefault="00873D87" w:rsidP="00873D87">
      <w:pPr>
        <w:spacing w:before="280" w:beforeAutospacing="1" w:after="280" w:afterAutospacing="1" w:line="360" w:lineRule="auto"/>
        <w:jc w:val="both"/>
        <w:rPr>
          <w:rFonts w:eastAsia="Calibri"/>
          <w:sz w:val="24"/>
          <w:szCs w:val="24"/>
          <w:lang w:eastAsia="es-ES"/>
        </w:rPr>
      </w:pPr>
      <w:r w:rsidRPr="00753B99">
        <w:rPr>
          <w:rFonts w:eastAsia="Calibri"/>
          <w:sz w:val="24"/>
          <w:szCs w:val="24"/>
          <w:lang w:eastAsia="es-ES"/>
        </w:rPr>
        <w:t>Cabe señalar, que este órgano colegiado no puede prejuzgar si son correctas o no las consideraciones de la autoridad responsable -</w:t>
      </w:r>
      <w:r w:rsidRPr="00753B99">
        <w:rPr>
          <w:rFonts w:eastAsia="Calibri"/>
          <w:i/>
          <w:iCs/>
          <w:sz w:val="24"/>
          <w:szCs w:val="24"/>
          <w:lang w:eastAsia="es-ES"/>
        </w:rPr>
        <w:t>al no controvertirlas debidamente el partido actor</w:t>
      </w:r>
      <w:r w:rsidRPr="00753B99">
        <w:rPr>
          <w:rFonts w:eastAsia="Calibri"/>
          <w:sz w:val="24"/>
          <w:szCs w:val="24"/>
          <w:lang w:eastAsia="es-ES"/>
        </w:rPr>
        <w:t>-, en virtud de que en el caso no opera la suplencia de la queja deficiente en términos del artículo 23, párrafo 2, de la Ley General del Sistema de Medios de Impugnación en Materia Electoral, toda vez que la naturaleza del presente juicio de revisión constitucional electoral es de estricto derecho.</w:t>
      </w:r>
    </w:p>
    <w:p w14:paraId="4BD2DB88" w14:textId="3FB839F6" w:rsidR="002E78AE" w:rsidRPr="00753B99" w:rsidRDefault="002E78AE" w:rsidP="00873D87">
      <w:pPr>
        <w:spacing w:before="280" w:beforeAutospacing="1" w:after="280" w:afterAutospacing="1" w:line="360" w:lineRule="auto"/>
        <w:jc w:val="both"/>
        <w:rPr>
          <w:rFonts w:eastAsia="Calibri"/>
          <w:sz w:val="24"/>
          <w:szCs w:val="24"/>
          <w:lang w:eastAsia="es-ES"/>
        </w:rPr>
      </w:pPr>
      <w:r w:rsidRPr="00753B99">
        <w:rPr>
          <w:rFonts w:eastAsia="Calibri"/>
          <w:sz w:val="24"/>
          <w:szCs w:val="24"/>
          <w:lang w:eastAsia="es-ES"/>
        </w:rPr>
        <w:t xml:space="preserve">Por otro lado, resulta </w:t>
      </w:r>
      <w:r w:rsidRPr="00753B99">
        <w:rPr>
          <w:rFonts w:eastAsia="Calibri"/>
          <w:b/>
          <w:bCs/>
          <w:sz w:val="24"/>
          <w:szCs w:val="24"/>
          <w:lang w:eastAsia="es-ES"/>
        </w:rPr>
        <w:t>ineficaz</w:t>
      </w:r>
      <w:r w:rsidRPr="00753B99">
        <w:rPr>
          <w:rFonts w:eastAsia="Calibri"/>
          <w:sz w:val="24"/>
          <w:szCs w:val="24"/>
          <w:lang w:eastAsia="es-ES"/>
        </w:rPr>
        <w:t xml:space="preserve"> el argumento del actor en el que en esencia señala que el </w:t>
      </w:r>
      <w:r w:rsidRPr="00753B99">
        <w:rPr>
          <w:rFonts w:eastAsia="Calibri"/>
          <w:i/>
          <w:iCs/>
          <w:sz w:val="24"/>
          <w:szCs w:val="24"/>
          <w:lang w:eastAsia="es-ES"/>
        </w:rPr>
        <w:t>Tribunal Local</w:t>
      </w:r>
      <w:r w:rsidRPr="00753B99">
        <w:rPr>
          <w:rFonts w:eastAsia="Calibri"/>
          <w:sz w:val="24"/>
          <w:szCs w:val="24"/>
          <w:lang w:eastAsia="es-ES"/>
        </w:rPr>
        <w:t xml:space="preserve"> inobservó el numeral 1 del artículo 281 del Reglamento de Elecciones del Instituto Nacional Electoral, que señala deben cumplirse con los requisitos establecidos en la </w:t>
      </w:r>
      <w:r w:rsidRPr="00753B99">
        <w:rPr>
          <w:rFonts w:eastAsia="Calibri"/>
          <w:i/>
          <w:iCs/>
          <w:sz w:val="24"/>
          <w:szCs w:val="24"/>
          <w:lang w:eastAsia="es-ES"/>
        </w:rPr>
        <w:t xml:space="preserve">Ley Electoral Local, </w:t>
      </w:r>
      <w:r w:rsidRPr="00753B99">
        <w:rPr>
          <w:rFonts w:eastAsia="Calibri"/>
          <w:sz w:val="24"/>
          <w:szCs w:val="24"/>
          <w:lang w:eastAsia="es-ES"/>
        </w:rPr>
        <w:t xml:space="preserve">en específico el relativo a la exhibición de la constancia de residencia; por que como se ha expuesto ese órgano jurisdiccional razonó y determinó que sí se cumplía con dicho requisito, sin que el </w:t>
      </w:r>
      <w:r w:rsidRPr="00753B99">
        <w:rPr>
          <w:rFonts w:eastAsia="Calibri"/>
          <w:i/>
          <w:iCs/>
          <w:sz w:val="24"/>
          <w:szCs w:val="24"/>
          <w:lang w:eastAsia="es-ES"/>
        </w:rPr>
        <w:t>PAN</w:t>
      </w:r>
      <w:r w:rsidRPr="00753B99">
        <w:rPr>
          <w:rFonts w:eastAsia="Calibri"/>
          <w:sz w:val="24"/>
          <w:szCs w:val="24"/>
          <w:lang w:eastAsia="es-ES"/>
        </w:rPr>
        <w:t xml:space="preserve"> combata frontalmente tal determinación. </w:t>
      </w:r>
    </w:p>
    <w:p w14:paraId="3B727532" w14:textId="63543591" w:rsidR="00A83226" w:rsidRPr="00753B99" w:rsidRDefault="002E78AE" w:rsidP="00323C63">
      <w:pPr>
        <w:spacing w:before="280" w:beforeAutospacing="1" w:after="280" w:afterAutospacing="1" w:line="360" w:lineRule="auto"/>
        <w:jc w:val="both"/>
        <w:rPr>
          <w:rFonts w:eastAsia="Calibri"/>
          <w:sz w:val="24"/>
          <w:szCs w:val="24"/>
          <w:lang w:eastAsia="es-ES"/>
        </w:rPr>
      </w:pPr>
      <w:r w:rsidRPr="00753B99">
        <w:rPr>
          <w:rFonts w:eastAsia="Calibri"/>
          <w:sz w:val="24"/>
          <w:szCs w:val="24"/>
          <w:lang w:eastAsia="es-ES"/>
        </w:rPr>
        <w:t>Finalmente</w:t>
      </w:r>
      <w:r w:rsidR="00873D87" w:rsidRPr="00753B99">
        <w:rPr>
          <w:rFonts w:eastAsia="Calibri"/>
          <w:sz w:val="24"/>
          <w:szCs w:val="24"/>
          <w:lang w:eastAsia="es-ES"/>
        </w:rPr>
        <w:t>, se considera</w:t>
      </w:r>
      <w:r w:rsidR="0054202E" w:rsidRPr="00753B99">
        <w:rPr>
          <w:rFonts w:eastAsia="Calibri"/>
          <w:sz w:val="24"/>
          <w:szCs w:val="24"/>
          <w:lang w:eastAsia="es-ES"/>
        </w:rPr>
        <w:t xml:space="preserve"> </w:t>
      </w:r>
      <w:r w:rsidR="00323C63" w:rsidRPr="00753B99">
        <w:rPr>
          <w:rFonts w:eastAsia="Calibri"/>
          <w:b/>
          <w:bCs/>
          <w:sz w:val="24"/>
          <w:szCs w:val="24"/>
          <w:lang w:eastAsia="es-ES"/>
        </w:rPr>
        <w:t>ineficaz</w:t>
      </w:r>
      <w:r w:rsidR="0054202E" w:rsidRPr="00753B99">
        <w:rPr>
          <w:rFonts w:eastAsia="Calibri"/>
          <w:sz w:val="24"/>
          <w:szCs w:val="24"/>
          <w:lang w:eastAsia="es-ES"/>
        </w:rPr>
        <w:t xml:space="preserve"> por genérico </w:t>
      </w:r>
      <w:r w:rsidR="00323C63" w:rsidRPr="00753B99">
        <w:rPr>
          <w:rFonts w:eastAsia="Calibri"/>
          <w:sz w:val="24"/>
          <w:szCs w:val="24"/>
          <w:lang w:eastAsia="es-ES"/>
        </w:rPr>
        <w:t xml:space="preserve">el argumento relativo a que la credencial para votar de ningún modo puede suplir la acreditación de la residencia, debido a que por sí misma no demuestra tal cuestión; </w:t>
      </w:r>
      <w:r w:rsidR="00A83226" w:rsidRPr="00753B99">
        <w:rPr>
          <w:rFonts w:eastAsia="Calibri"/>
          <w:b/>
          <w:bCs/>
          <w:sz w:val="24"/>
          <w:szCs w:val="24"/>
          <w:lang w:eastAsia="es-ES"/>
        </w:rPr>
        <w:t xml:space="preserve">pues </w:t>
      </w:r>
      <w:r w:rsidR="00873D87" w:rsidRPr="00753B99">
        <w:rPr>
          <w:rFonts w:eastAsia="Calibri"/>
          <w:b/>
          <w:bCs/>
          <w:sz w:val="24"/>
          <w:szCs w:val="24"/>
          <w:lang w:eastAsia="es-ES"/>
        </w:rPr>
        <w:t xml:space="preserve">el actor </w:t>
      </w:r>
      <w:r w:rsidR="00A83226" w:rsidRPr="00753B99">
        <w:rPr>
          <w:rFonts w:eastAsia="Calibri"/>
          <w:b/>
          <w:bCs/>
          <w:sz w:val="24"/>
          <w:szCs w:val="24"/>
          <w:lang w:eastAsia="es-ES"/>
        </w:rPr>
        <w:t xml:space="preserve">no razona </w:t>
      </w:r>
      <w:r w:rsidR="003B45F3" w:rsidRPr="00753B99">
        <w:rPr>
          <w:rFonts w:eastAsia="Calibri"/>
          <w:b/>
          <w:bCs/>
          <w:sz w:val="24"/>
          <w:szCs w:val="24"/>
          <w:lang w:eastAsia="es-ES"/>
        </w:rPr>
        <w:t>el motivo de su aseveración</w:t>
      </w:r>
      <w:r w:rsidR="006B3971" w:rsidRPr="00753B99">
        <w:rPr>
          <w:rFonts w:eastAsia="Calibri"/>
          <w:b/>
          <w:bCs/>
          <w:sz w:val="24"/>
          <w:szCs w:val="24"/>
          <w:lang w:eastAsia="es-ES"/>
        </w:rPr>
        <w:t>.</w:t>
      </w:r>
    </w:p>
    <w:p w14:paraId="279871AE" w14:textId="77777777" w:rsidR="00D71317" w:rsidRPr="00753B99" w:rsidRDefault="00E45986" w:rsidP="00D71317">
      <w:pPr>
        <w:spacing w:before="280" w:beforeAutospacing="1" w:after="280" w:afterAutospacing="1" w:line="360" w:lineRule="auto"/>
        <w:jc w:val="both"/>
        <w:rPr>
          <w:rFonts w:eastAsia="Calibri"/>
          <w:sz w:val="24"/>
          <w:szCs w:val="24"/>
          <w:lang w:eastAsia="es-ES"/>
        </w:rPr>
      </w:pPr>
      <w:r w:rsidRPr="00753B99">
        <w:rPr>
          <w:rFonts w:eastAsia="Times New Roman" w:cs="Times New Roman"/>
          <w:sz w:val="24"/>
          <w:szCs w:val="24"/>
          <w:lang w:val="es-ES_tradnl" w:eastAsia="es-ES"/>
        </w:rPr>
        <w:t xml:space="preserve">En consecuencia, al no asistirle la razón a los argumentos planteados por </w:t>
      </w:r>
      <w:r w:rsidR="00D71317" w:rsidRPr="00753B99">
        <w:rPr>
          <w:rFonts w:eastAsia="Times New Roman" w:cs="Times New Roman"/>
          <w:sz w:val="24"/>
          <w:szCs w:val="24"/>
          <w:lang w:val="es-ES_tradnl" w:eastAsia="es-ES"/>
        </w:rPr>
        <w:t>el partido actor</w:t>
      </w:r>
      <w:r w:rsidRPr="00753B99">
        <w:rPr>
          <w:rFonts w:eastAsia="Times New Roman" w:cs="Times New Roman"/>
          <w:sz w:val="24"/>
          <w:szCs w:val="24"/>
          <w:lang w:val="es-ES_tradnl" w:eastAsia="es-ES"/>
        </w:rPr>
        <w:t xml:space="preserve">, lo procedente es confirmar </w:t>
      </w:r>
      <w:r w:rsidR="00D71317" w:rsidRPr="00753B99">
        <w:rPr>
          <w:rFonts w:eastAsia="Times New Roman" w:cs="Times New Roman"/>
          <w:sz w:val="24"/>
          <w:szCs w:val="24"/>
          <w:lang w:val="es-ES_tradnl" w:eastAsia="es-ES"/>
        </w:rPr>
        <w:t xml:space="preserve">en lo que fue materia de impugnación </w:t>
      </w:r>
      <w:r w:rsidRPr="00753B99">
        <w:rPr>
          <w:rFonts w:eastAsia="Times New Roman" w:cs="Times New Roman"/>
          <w:sz w:val="24"/>
          <w:szCs w:val="24"/>
          <w:lang w:val="es-ES_tradnl" w:eastAsia="es-ES"/>
        </w:rPr>
        <w:t>la resolución impugnada.</w:t>
      </w:r>
      <w:bookmarkStart w:id="12" w:name="_Toc27649911"/>
      <w:bookmarkStart w:id="13" w:name="_Hlk13643560"/>
      <w:bookmarkStart w:id="14" w:name="_Toc13845030"/>
    </w:p>
    <w:p w14:paraId="6DD51BD7" w14:textId="77777777" w:rsidR="00D71317" w:rsidRPr="00753B99" w:rsidRDefault="00E45986" w:rsidP="00D71317">
      <w:pPr>
        <w:spacing w:before="280" w:beforeAutospacing="1" w:after="280" w:afterAutospacing="1" w:line="360" w:lineRule="auto"/>
        <w:jc w:val="both"/>
        <w:rPr>
          <w:rFonts w:eastAsia="Calibri"/>
          <w:sz w:val="24"/>
          <w:szCs w:val="24"/>
          <w:lang w:eastAsia="es-ES"/>
        </w:rPr>
      </w:pPr>
      <w:r w:rsidRPr="00753B99">
        <w:rPr>
          <w:rFonts w:eastAsiaTheme="minorEastAsia"/>
          <w:b/>
          <w:sz w:val="24"/>
          <w:szCs w:val="24"/>
          <w:lang w:val="es-ES_tradnl" w:eastAsia="es-MX"/>
        </w:rPr>
        <w:t>5. RESOLUTIVO</w:t>
      </w:r>
      <w:bookmarkEnd w:id="12"/>
      <w:bookmarkEnd w:id="13"/>
      <w:bookmarkEnd w:id="14"/>
    </w:p>
    <w:p w14:paraId="1C717493" w14:textId="2FB27F94" w:rsidR="00E45986" w:rsidRPr="00753B99" w:rsidRDefault="00E45986" w:rsidP="00D71317">
      <w:pPr>
        <w:spacing w:before="280" w:beforeAutospacing="1" w:after="280" w:afterAutospacing="1" w:line="360" w:lineRule="auto"/>
        <w:jc w:val="both"/>
        <w:rPr>
          <w:rFonts w:eastAsia="Calibri"/>
          <w:sz w:val="24"/>
          <w:szCs w:val="24"/>
          <w:lang w:eastAsia="es-ES"/>
        </w:rPr>
      </w:pPr>
      <w:r w:rsidRPr="00753B99">
        <w:rPr>
          <w:rFonts w:eastAsia="Times New Roman"/>
          <w:b/>
          <w:bCs/>
          <w:sz w:val="24"/>
          <w:szCs w:val="24"/>
          <w:lang w:val="es-ES" w:eastAsia="es-ES"/>
        </w:rPr>
        <w:lastRenderedPageBreak/>
        <w:t xml:space="preserve">ÚNICO. </w:t>
      </w:r>
      <w:r w:rsidRPr="00753B99">
        <w:rPr>
          <w:rFonts w:eastAsia="Times New Roman"/>
          <w:bCs/>
          <w:sz w:val="24"/>
          <w:szCs w:val="24"/>
          <w:lang w:val="es-ES" w:eastAsia="es-ES"/>
        </w:rPr>
        <w:t xml:space="preserve">Se </w:t>
      </w:r>
      <w:r w:rsidRPr="00753B99">
        <w:rPr>
          <w:rFonts w:eastAsia="Times New Roman"/>
          <w:b/>
          <w:bCs/>
          <w:sz w:val="24"/>
          <w:szCs w:val="24"/>
          <w:lang w:val="es-ES" w:eastAsia="es-ES"/>
        </w:rPr>
        <w:t>confirma</w:t>
      </w:r>
      <w:r w:rsidRPr="00753B99">
        <w:rPr>
          <w:rFonts w:eastAsia="Times New Roman"/>
          <w:bCs/>
          <w:sz w:val="24"/>
          <w:szCs w:val="24"/>
          <w:lang w:val="es-ES" w:eastAsia="es-ES"/>
        </w:rPr>
        <w:t xml:space="preserve"> </w:t>
      </w:r>
      <w:r w:rsidR="00D71317" w:rsidRPr="00753B99">
        <w:rPr>
          <w:rFonts w:eastAsia="Times New Roman"/>
          <w:bCs/>
          <w:sz w:val="24"/>
          <w:szCs w:val="24"/>
          <w:lang w:val="es-ES" w:eastAsia="es-ES"/>
        </w:rPr>
        <w:t xml:space="preserve">en lo que fue materia de impugnación </w:t>
      </w:r>
      <w:r w:rsidRPr="00753B99">
        <w:rPr>
          <w:rFonts w:eastAsia="Times New Roman"/>
          <w:bCs/>
          <w:sz w:val="24"/>
          <w:szCs w:val="24"/>
          <w:lang w:val="es-ES" w:eastAsia="es-ES"/>
        </w:rPr>
        <w:t>la resolución impugnada.</w:t>
      </w:r>
    </w:p>
    <w:p w14:paraId="6BA444DF" w14:textId="2A030D92" w:rsidR="00A52AF8" w:rsidRPr="00753B99" w:rsidRDefault="00A52AF8" w:rsidP="00EB2DC3">
      <w:pPr>
        <w:tabs>
          <w:tab w:val="left" w:pos="2646"/>
        </w:tabs>
        <w:spacing w:before="100" w:beforeAutospacing="1" w:after="100" w:afterAutospacing="1" w:line="360" w:lineRule="auto"/>
        <w:jc w:val="both"/>
        <w:rPr>
          <w:rFonts w:eastAsia="Times New Roman"/>
          <w:sz w:val="24"/>
          <w:szCs w:val="24"/>
          <w:lang w:eastAsia="es-ES"/>
        </w:rPr>
      </w:pPr>
      <w:bookmarkStart w:id="15" w:name="_Hlk62673942"/>
      <w:r w:rsidRPr="00753B99">
        <w:rPr>
          <w:rFonts w:eastAsia="Times New Roman"/>
          <w:sz w:val="24"/>
          <w:szCs w:val="24"/>
          <w:lang w:eastAsia="es-ES"/>
        </w:rPr>
        <w:t xml:space="preserve">En su oportunidad, archívese </w:t>
      </w:r>
      <w:r w:rsidR="004528DF" w:rsidRPr="00753B99">
        <w:rPr>
          <w:rFonts w:eastAsia="Times New Roman"/>
          <w:sz w:val="24"/>
          <w:szCs w:val="24"/>
          <w:lang w:eastAsia="es-ES"/>
        </w:rPr>
        <w:t>el</w:t>
      </w:r>
      <w:r w:rsidRPr="00753B99">
        <w:rPr>
          <w:rFonts w:eastAsia="Times New Roman"/>
          <w:sz w:val="24"/>
          <w:szCs w:val="24"/>
          <w:lang w:eastAsia="es-ES"/>
        </w:rPr>
        <w:t xml:space="preserve"> presente expediente como asunto concluido; en su caso, devuélvase la documentación que en original haya</w:t>
      </w:r>
      <w:r w:rsidR="004528DF" w:rsidRPr="00753B99">
        <w:rPr>
          <w:rFonts w:eastAsia="Times New Roman"/>
          <w:sz w:val="24"/>
          <w:szCs w:val="24"/>
          <w:lang w:eastAsia="es-ES"/>
        </w:rPr>
        <w:t xml:space="preserve"> </w:t>
      </w:r>
      <w:r w:rsidRPr="00753B99">
        <w:rPr>
          <w:rFonts w:eastAsia="Times New Roman"/>
          <w:sz w:val="24"/>
          <w:szCs w:val="24"/>
          <w:lang w:eastAsia="es-ES"/>
        </w:rPr>
        <w:t>exhibido la responsable.</w:t>
      </w:r>
    </w:p>
    <w:p w14:paraId="43E324CB" w14:textId="6B606234" w:rsidR="00F9011A" w:rsidRPr="00753B99" w:rsidRDefault="00F9011A" w:rsidP="00EB2DC3">
      <w:pPr>
        <w:tabs>
          <w:tab w:val="left" w:pos="2646"/>
        </w:tabs>
        <w:spacing w:before="100" w:beforeAutospacing="1" w:after="100" w:afterAutospacing="1" w:line="360" w:lineRule="auto"/>
        <w:jc w:val="both"/>
        <w:rPr>
          <w:rFonts w:eastAsia="Times New Roman"/>
          <w:b/>
          <w:sz w:val="24"/>
          <w:szCs w:val="24"/>
          <w:lang w:eastAsia="es-ES"/>
        </w:rPr>
      </w:pPr>
      <w:r w:rsidRPr="00753B99">
        <w:rPr>
          <w:rFonts w:eastAsia="Times New Roman"/>
          <w:b/>
          <w:sz w:val="24"/>
          <w:szCs w:val="24"/>
          <w:lang w:eastAsia="es-ES"/>
        </w:rPr>
        <w:t>NOTIFÍQUESE.</w:t>
      </w:r>
    </w:p>
    <w:p w14:paraId="73C1DE69" w14:textId="367E0056" w:rsidR="004F3620" w:rsidRPr="00753B99" w:rsidRDefault="004F3620" w:rsidP="004F3620">
      <w:pPr>
        <w:tabs>
          <w:tab w:val="left" w:pos="5461"/>
        </w:tabs>
        <w:spacing w:before="100" w:beforeAutospacing="1" w:after="100" w:afterAutospacing="1" w:line="360" w:lineRule="auto"/>
        <w:jc w:val="both"/>
        <w:rPr>
          <w:rFonts w:eastAsia="Calibri"/>
          <w:sz w:val="24"/>
          <w:szCs w:val="24"/>
        </w:rPr>
      </w:pPr>
      <w:r w:rsidRPr="00753B99">
        <w:rPr>
          <w:rFonts w:eastAsia="Calibri"/>
          <w:sz w:val="24"/>
          <w:szCs w:val="24"/>
        </w:rPr>
        <w:t xml:space="preserve">Así lo resolvieron, por </w:t>
      </w:r>
      <w:r w:rsidR="00753B99" w:rsidRPr="00753B99">
        <w:rPr>
          <w:rFonts w:eastAsia="Calibri"/>
          <w:b/>
          <w:sz w:val="24"/>
          <w:szCs w:val="24"/>
        </w:rPr>
        <w:t>unanimidad</w:t>
      </w:r>
      <w:r w:rsidRPr="00753B99">
        <w:rPr>
          <w:rFonts w:eastAsia="Calibri"/>
          <w:b/>
          <w:sz w:val="24"/>
          <w:szCs w:val="24"/>
        </w:rPr>
        <w:t xml:space="preserve"> </w:t>
      </w:r>
      <w:r w:rsidRPr="00753B99">
        <w:rPr>
          <w:rFonts w:eastAsia="Calibri"/>
          <w:sz w:val="24"/>
          <w:szCs w:val="24"/>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7489AADB" w14:textId="77777777" w:rsidR="00B36168" w:rsidRPr="001E1948" w:rsidRDefault="00B36168" w:rsidP="00ED3BC0">
      <w:pPr>
        <w:spacing w:before="100" w:beforeAutospacing="1" w:after="100" w:afterAutospacing="1" w:line="240" w:lineRule="auto"/>
        <w:jc w:val="both"/>
        <w:rPr>
          <w:rFonts w:eastAsia="Times New Roman"/>
          <w:i/>
          <w:iCs/>
          <w:sz w:val="24"/>
          <w:szCs w:val="24"/>
          <w:lang w:eastAsia="es-ES"/>
        </w:rPr>
      </w:pPr>
      <w:r w:rsidRPr="00753B99">
        <w:rPr>
          <w:rFonts w:eastAsia="Times New Roman"/>
          <w:i/>
          <w:iCs/>
          <w:sz w:val="24"/>
          <w:szCs w:val="24"/>
          <w:lang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bookmarkEnd w:id="15"/>
    </w:p>
    <w:sectPr w:rsidR="00B36168" w:rsidRPr="001E1948" w:rsidSect="00E66619">
      <w:headerReference w:type="even" r:id="rId8"/>
      <w:headerReference w:type="default" r:id="rId9"/>
      <w:headerReference w:type="first" r:id="rId10"/>
      <w:pgSz w:w="12242" w:h="19295" w:code="200"/>
      <w:pgMar w:top="1418" w:right="1134" w:bottom="1985" w:left="2835"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4ED9" w14:textId="77777777" w:rsidR="00807596" w:rsidRDefault="00807596" w:rsidP="00F9011A">
      <w:pPr>
        <w:spacing w:after="0" w:line="240" w:lineRule="auto"/>
      </w:pPr>
      <w:r>
        <w:separator/>
      </w:r>
    </w:p>
  </w:endnote>
  <w:endnote w:type="continuationSeparator" w:id="0">
    <w:p w14:paraId="48D47A7E" w14:textId="77777777" w:rsidR="00807596" w:rsidRDefault="00807596" w:rsidP="00F9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985C0" w14:textId="77777777" w:rsidR="00807596" w:rsidRDefault="00807596" w:rsidP="00F9011A">
      <w:pPr>
        <w:spacing w:after="0" w:line="240" w:lineRule="auto"/>
      </w:pPr>
      <w:r>
        <w:separator/>
      </w:r>
    </w:p>
  </w:footnote>
  <w:footnote w:type="continuationSeparator" w:id="0">
    <w:p w14:paraId="296588AA" w14:textId="77777777" w:rsidR="00807596" w:rsidRDefault="00807596" w:rsidP="00F9011A">
      <w:pPr>
        <w:spacing w:after="0" w:line="240" w:lineRule="auto"/>
      </w:pPr>
      <w:r>
        <w:continuationSeparator/>
      </w:r>
    </w:p>
  </w:footnote>
  <w:footnote w:id="1">
    <w:p w14:paraId="7AE9809A" w14:textId="2375810E" w:rsidR="007564C8" w:rsidRPr="005A3BDF" w:rsidRDefault="007564C8" w:rsidP="007564C8">
      <w:pPr>
        <w:pStyle w:val="Sinespaciado"/>
        <w:ind w:right="193"/>
        <w:rPr>
          <w:sz w:val="20"/>
          <w:szCs w:val="20"/>
        </w:rPr>
      </w:pPr>
      <w:r w:rsidRPr="005A3BDF">
        <w:rPr>
          <w:rStyle w:val="Refdenotaalpie"/>
          <w:color w:val="000000" w:themeColor="text1"/>
          <w:sz w:val="20"/>
          <w:szCs w:val="20"/>
        </w:rPr>
        <w:footnoteRef/>
      </w:r>
      <w:r w:rsidRPr="005A3BDF">
        <w:rPr>
          <w:sz w:val="20"/>
          <w:szCs w:val="20"/>
        </w:rPr>
        <w:t xml:space="preserve"> </w:t>
      </w:r>
      <w:bookmarkStart w:id="6" w:name="_Hlk57029232"/>
      <w:r w:rsidRPr="005A3BDF">
        <w:rPr>
          <w:sz w:val="20"/>
          <w:szCs w:val="20"/>
        </w:rPr>
        <w:t xml:space="preserve">Acuerdo de admisión de fecha </w:t>
      </w:r>
      <w:r w:rsidR="00BB11B2" w:rsidRPr="005A3BDF">
        <w:rPr>
          <w:sz w:val="20"/>
          <w:szCs w:val="20"/>
        </w:rPr>
        <w:t>cinco</w:t>
      </w:r>
      <w:r w:rsidRPr="005A3BDF">
        <w:rPr>
          <w:sz w:val="20"/>
          <w:szCs w:val="20"/>
        </w:rPr>
        <w:t xml:space="preserve"> de mayo, visible en el expediente principal.</w:t>
      </w:r>
      <w:bookmarkEnd w:id="6"/>
    </w:p>
  </w:footnote>
  <w:footnote w:id="2">
    <w:p w14:paraId="67075323" w14:textId="77777777" w:rsidR="00D46C5C" w:rsidRPr="005A3BDF" w:rsidRDefault="00D46C5C" w:rsidP="00D46C5C">
      <w:pPr>
        <w:pStyle w:val="Textonotapie"/>
        <w:jc w:val="both"/>
      </w:pPr>
      <w:r w:rsidRPr="005A3BDF">
        <w:rPr>
          <w:rStyle w:val="Refdenotaalpie"/>
        </w:rPr>
        <w:footnoteRef/>
      </w:r>
      <w:r w:rsidRPr="005A3BDF">
        <w:t xml:space="preserve"> Resulta aplicable la jurisprudencia 109/2009 de la Segunda Sala de la Suprema Corte de Justicia de la Federación, de rubro: </w:t>
      </w:r>
      <w:r w:rsidRPr="005A3BDF">
        <w:rPr>
          <w:b/>
        </w:rPr>
        <w:t xml:space="preserve">AGRAVIOS INOPERANTES EN LA REVISIÓN. SON AQUELLOS QUE REITERAN LOS CONCEPTOS DE VIOLACIÓN, ABUNDAN SOBRE ELLOS O LOS COMPLEMENTAN, SIN COMBATIR LAS CONSIDERACIONES DE LA SENTENCIA RECURRIDA. </w:t>
      </w:r>
      <w:r w:rsidRPr="005A3BDF">
        <w:t>Semanario Judicial de la Federación y su Gaceta. Agosto 2009. Página 77. Número de registro 166748.</w:t>
      </w:r>
    </w:p>
  </w:footnote>
  <w:footnote w:id="3">
    <w:p w14:paraId="27B7FFAC" w14:textId="77777777" w:rsidR="00F77524" w:rsidRPr="005A3BDF" w:rsidRDefault="00F77524" w:rsidP="00F77524">
      <w:pPr>
        <w:pStyle w:val="Textonotapie"/>
        <w:jc w:val="both"/>
      </w:pPr>
      <w:r w:rsidRPr="005A3BDF">
        <w:rPr>
          <w:rStyle w:val="Refdenotaalpie"/>
        </w:rPr>
        <w:footnoteRef/>
      </w:r>
      <w:r w:rsidRPr="005A3BDF">
        <w:t xml:space="preserve"> </w:t>
      </w:r>
      <w:r w:rsidRPr="005A3BDF">
        <w:rPr>
          <w:shd w:val="clear" w:color="auto" w:fill="FFFFFF"/>
        </w:rPr>
        <w:t xml:space="preserve">Al respecto resulta ilustrativa la jurisprudencia con clave XI.2o. J/27, del Segundo Tribunal Colegiado del Décimo Primer Circuito, de rubro: </w:t>
      </w:r>
      <w:r w:rsidRPr="005A3BDF">
        <w:rPr>
          <w:b/>
          <w:shd w:val="clear" w:color="auto" w:fill="FFFFFF"/>
        </w:rPr>
        <w:t>“AGRAVIOS INOPERANTES”</w:t>
      </w:r>
      <w:r w:rsidRPr="005A3BDF">
        <w:rPr>
          <w:shd w:val="clear" w:color="auto" w:fill="FFFFFF"/>
        </w:rPr>
        <w:t>; 9a. Época; </w:t>
      </w:r>
      <w:r w:rsidRPr="005A3BDF">
        <w:rPr>
          <w:i/>
          <w:iCs/>
          <w:shd w:val="clear" w:color="auto" w:fill="FFFFFF"/>
        </w:rPr>
        <w:t>S.J.F. y su Gaceta</w:t>
      </w:r>
      <w:r w:rsidRPr="005A3BDF">
        <w:rPr>
          <w:shd w:val="clear" w:color="auto" w:fill="FFFFFF"/>
        </w:rPr>
        <w:t>, tomo XX, octubre de 2004, pág. 1932; registro IUS: 180410.</w:t>
      </w:r>
    </w:p>
  </w:footnote>
  <w:footnote w:id="4">
    <w:p w14:paraId="58D82893" w14:textId="77777777" w:rsidR="00F77524" w:rsidRPr="00097F02" w:rsidRDefault="00F77524" w:rsidP="00F77524">
      <w:pPr>
        <w:pStyle w:val="Textonotapie"/>
        <w:jc w:val="both"/>
      </w:pPr>
      <w:r w:rsidRPr="005A3BDF">
        <w:rPr>
          <w:rStyle w:val="Refdenotaalpie"/>
        </w:rPr>
        <w:footnoteRef/>
      </w:r>
      <w:r w:rsidRPr="005A3BDF">
        <w:t xml:space="preserve"> </w:t>
      </w:r>
      <w:r w:rsidRPr="005A3BDF">
        <w:rPr>
          <w:shd w:val="clear" w:color="auto" w:fill="FFFFFF"/>
        </w:rPr>
        <w:t xml:space="preserve">Sirve de criterio orientador lo sostenido por la Primera Sala de la Suprema Corte de Justicia de la Nación, en la jurisprudencia 19/2009 de rubro: </w:t>
      </w:r>
      <w:r w:rsidRPr="005A3BDF">
        <w:rPr>
          <w:b/>
          <w:shd w:val="clear" w:color="auto" w:fill="FFFFFF"/>
        </w:rPr>
        <w:t>“AGRAVIOS INOPERANTES. LO SON AQUELLOS QUE COMBATEN ARGUMENTOS ACCESORIOS EXPRESADOS EN LA SENTENCIA RECURRIDA, MÁXIME CUANDO ÉSTOS SEAN INCOMPATIBLES CON LAS RAZONES QUE SUSTENTAN EL SENTIDO TORAL DEL FALLO”</w:t>
      </w:r>
      <w:r w:rsidRPr="005A3BDF">
        <w:rPr>
          <w:shd w:val="clear" w:color="auto" w:fill="FFFFFF"/>
        </w:rPr>
        <w:t>, 9a. época, </w:t>
      </w:r>
      <w:r w:rsidRPr="005A3BDF">
        <w:rPr>
          <w:i/>
          <w:iCs/>
          <w:shd w:val="clear" w:color="auto" w:fill="FFFFFF"/>
        </w:rPr>
        <w:t>S.J.F. y su Gaceta</w:t>
      </w:r>
      <w:r w:rsidRPr="005A3BDF">
        <w:rPr>
          <w:shd w:val="clear" w:color="auto" w:fill="FFFFFF"/>
        </w:rPr>
        <w:t>, tomo XXIX, marzo de 2009, pág. 5, registro IUS: 167801.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555E" w14:textId="713EAEC8" w:rsidR="0076211F" w:rsidRPr="00A324D6" w:rsidRDefault="0076211F" w:rsidP="003D439F">
    <w:pPr>
      <w:pStyle w:val="Encabezado"/>
      <w:rPr>
        <w:b/>
        <w:sz w:val="22"/>
      </w:rPr>
    </w:pPr>
    <w:r w:rsidRPr="00A324D6">
      <w:rPr>
        <w:b/>
        <w:noProof/>
        <w:sz w:val="22"/>
        <w:lang w:eastAsia="es-MX"/>
      </w:rPr>
      <mc:AlternateContent>
        <mc:Choice Requires="wps">
          <w:drawing>
            <wp:anchor distT="0" distB="0" distL="114300" distR="114300" simplePos="0" relativeHeight="251662336" behindDoc="0" locked="0" layoutInCell="0" allowOverlap="1" wp14:anchorId="4D2344D8" wp14:editId="5D14F0A7">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86A8C5F" w14:textId="77777777" w:rsidR="0076211F" w:rsidRPr="009F45DC" w:rsidRDefault="0076211F">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44D8" id="Rectángulo 558" o:spid="_x0000_s1026" style="position:absolute;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KOCQIAAOYDAAAOAAAAZHJzL2Uyb0RvYy54bWysU9uO0zAQfUfiHyy/07Sl3UvUdLXqqghp&#10;gRULH+A4TmLheMzYbbL8Dd+yP8bYabsF3hB5sDwzzvGcc8arm6EzbK/Qa7AFn02mnCkrodK2KfjX&#10;L9s3V5z5IGwlDFhV8Cfl+c369atV73I1hxZMpZARiPV57wrehuDyLPOyVZ3wE3DKUrEG7ESgEJus&#10;QtETemey+XR6kfWAlUOQynvK3o1Fvk74da1k+FTXXgVmCk69hbRiWsu4ZuuVyBsUrtXy0Ib4hy46&#10;oS1deoK6E0GwHeq/oDotETzUYSKhy6CutVSJA7GZTf9g89gKpxIXEse7k0z+/8HKj/sHZLoq+HJJ&#10;VlnRkUmfSbbnn7bZGWAxTSL1zud09tE9YKTp3T3Ib55Z2LTCNurWO/qHBoAgjilE6FslKup2FiGy&#10;3zBi4AmNlf0HqOhSsQuQJBxq7OIdJA4bklNPJ6fUEJik5OUFmU9+SipdXS/fLpOTmciPPzv04Z2C&#10;jsVNwZG6S+Bif+9DbEbkxyOJDxhdbbUxKcCm3Bhke0FDs01f6p9ovxxLbCKBUZswlMNBphKqJ+KF&#10;MA4bPQ7atIA/OOtp0Aruv+8EKs7Me0vaXM8WiziZKVgsL+cU4HmlPK8IKwmq4IGzcbsJ4zTvHOqm&#10;TRZEDhZuSc9aJ65R67Grgws0TEmCw+DHaT2P06mX57n+BQAA//8DAFBLAwQUAAYACAAAACEABl47&#10;bOAAAAALAQAADwAAAGRycy9kb3ducmV2LnhtbEyPwU7DMAyG70i8Q2QkblsyWsrWNZ0Q0k7AgQ1p&#10;V6/x2orGKU26lbcnO8HNlj/9/v5iM9lOnGnwrWMNi7kCQVw503Kt4XO/nS1B+IBssHNMGn7Iw6a8&#10;vSkwN+7CH3TehVrEEPY5amhC6HMpfdWQRT93PXG8ndxgMcR1qKUZ8BLDbScflMqkxZbjhwZ7emmo&#10;+tqNVgNmqfl+PyVv+9cxw1U9qe3jQWl9fzc9r0EEmsIfDFf9qA5ldDq6kY0XnYZZkkRSw3KVpCCu&#10;wCJ7AnGMg0rSFGRZyP8dyl8AAAD//wMAUEsBAi0AFAAGAAgAAAAhALaDOJL+AAAA4QEAABMAAAAA&#10;AAAAAAAAAAAAAAAAAFtDb250ZW50X1R5cGVzXS54bWxQSwECLQAUAAYACAAAACEAOP0h/9YAAACU&#10;AQAACwAAAAAAAAAAAAAAAAAvAQAAX3JlbHMvLnJlbHNQSwECLQAUAAYACAAAACEAoEOijgkCAADm&#10;AwAADgAAAAAAAAAAAAAAAAAuAgAAZHJzL2Uyb0RvYy54bWxQSwECLQAUAAYACAAAACEABl47bOAA&#10;AAALAQAADwAAAAAAAAAAAAAAAABjBAAAZHJzL2Rvd25yZXYueG1sUEsFBgAAAAAEAAQA8wAAAHAF&#10;AAAAAA==&#10;" o:allowincell="f" stroked="f">
              <o:lock v:ext="edit" aspectratio="t"/>
              <v:textbox>
                <w:txbxContent>
                  <w:p w14:paraId="586A8C5F" w14:textId="77777777" w:rsidR="0076211F" w:rsidRPr="009F45DC" w:rsidRDefault="0076211F">
                    <w:pPr>
                      <w:jc w:val="center"/>
                      <w:rPr>
                        <w:rFonts w:ascii="Cambria" w:eastAsia="MS Gothic" w:hAnsi="Cambria"/>
                        <w:sz w:val="48"/>
                        <w:szCs w:val="48"/>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12</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w:t>
    </w:r>
    <w:r w:rsidR="00155185">
      <w:rPr>
        <w:b/>
        <w:sz w:val="22"/>
      </w:rPr>
      <w:t>57</w:t>
    </w:r>
    <w:r>
      <w:rPr>
        <w:b/>
        <w:sz w:val="22"/>
      </w:rPr>
      <w:t>/2021</w:t>
    </w:r>
    <w:r>
      <w:rPr>
        <w:b/>
        <w:sz w:val="22"/>
      </w:rPr>
      <w:tab/>
    </w:r>
  </w:p>
  <w:p w14:paraId="3DB0D436" w14:textId="77777777" w:rsidR="0076211F" w:rsidRPr="00046955" w:rsidRDefault="0076211F" w:rsidP="003D439F">
    <w:pPr>
      <w:pStyle w:val="Encabezado"/>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35D1" w14:textId="652748C1" w:rsidR="0076211F" w:rsidRDefault="0076211F" w:rsidP="003D439F">
    <w:pPr>
      <w:pStyle w:val="Encabezado"/>
      <w:jc w:val="right"/>
      <w:rPr>
        <w:b/>
        <w:sz w:val="22"/>
      </w:rPr>
    </w:pPr>
    <w:r w:rsidRPr="00A324D6">
      <w:rPr>
        <w:b/>
        <w:noProof/>
        <w:sz w:val="22"/>
        <w:lang w:eastAsia="es-MX"/>
      </w:rPr>
      <w:drawing>
        <wp:anchor distT="0" distB="0" distL="114300" distR="114300" simplePos="0" relativeHeight="251659264" behindDoc="0" locked="0" layoutInCell="1" allowOverlap="1" wp14:anchorId="07611CE0" wp14:editId="339D6790">
          <wp:simplePos x="0" y="0"/>
          <wp:positionH relativeFrom="column">
            <wp:posOffset>-1609725</wp:posOffset>
          </wp:positionH>
          <wp:positionV relativeFrom="paragraph">
            <wp:posOffset>-193040</wp:posOffset>
          </wp:positionV>
          <wp:extent cx="1438275" cy="12426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4D6">
      <w:rPr>
        <w:b/>
        <w:noProof/>
        <w:sz w:val="22"/>
        <w:lang w:eastAsia="es-MX"/>
      </w:rPr>
      <mc:AlternateContent>
        <mc:Choice Requires="wps">
          <w:drawing>
            <wp:anchor distT="0" distB="0" distL="114300" distR="114300" simplePos="0" relativeHeight="251661312" behindDoc="0" locked="0" layoutInCell="0" allowOverlap="1" wp14:anchorId="389ABCE8" wp14:editId="234DCF99">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72E14B" w14:textId="77777777" w:rsidR="0076211F" w:rsidRPr="009F45DC" w:rsidRDefault="0076211F">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E8" id="Rectángulo 559" o:spid="_x0000_s1027" style="position:absolute;left:0;text-align:left;margin-left:553.75pt;margin-top:446.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0JCwIAAO0DAAAOAAAAZHJzL2Uyb0RvYy54bWysU9uO0zAQfUfiHyy/07Sl3d1GTVerroqQ&#10;Flix8AGO4yQWjseM3SbL3/At+2OM3SvwhsiD5ZlxjuecOV7eDp1hO4Vegy34ZDTmTFkJlbZNwb9+&#10;2by54cwHYSthwKqCPyvPb1evXy17l6sptGAqhYxArM97V/A2BJdnmZet6oQfgVOWijVgJwKF2GQV&#10;ip7QO5NNx+OrrAesHIJU3lP2fl/kq4Rf10qGT3XtVWCm4NRbSCumtYxrtlqKvEHhWi0PbYh/6KIT&#10;2tKlJ6h7EQTbov4LqtMSwUMdRhK6DOpaS5U4EJvJ+A82T61wKnEhcbw7yeT/H6z8uHtEpquCz+cL&#10;zqzoaEifSbaXn7bZGmAxTSL1zud09sk9YqTp3QPIb55ZWLfCNurOO/qHDEAQxxQi9K0SFXU7iRDZ&#10;bxgx8ITGyv4DVHSp2AZIEg41dvEOEocNaVLPp0mpITBJyesrGj7NU1LpZjF/O0+TzER+/NmhD+8U&#10;dCxuCo7UXQIXuwcfYjMiPx5JfMDoaqONSQE25dog2wkyzSZ9qX+ifT6W2EQCe23CUA5JxkQ1kiuh&#10;eiZ6CHvP0RuhTQv4g7Oe/FZw/30rUHFm3luSaDGZzaJBUzCbX08pwMtKeVkRVhJUwQNn++067E29&#10;daibNk0iUrFwR7LWOlE+d3UYBnkqKXHwfzTtZZxOnV/p6hcAAAD//wMAUEsDBBQABgAIAAAAIQAP&#10;cO8Z4QAAAA4BAAAPAAAAZHJzL2Rvd25yZXYueG1sTI/NboMwEITvlfoO1lbqrbEDhCYUE0WVcmp7&#10;yI/U6wY7gIrXBJuEvn3Nqbnt7I5mv8nXo2nZVfeusSRhPhPANJVWNVRJOB62L0tgziMpbC1pCb/a&#10;wbp4fMgxU/ZGO33d+4qFEHIZSqi97zLOXVlrg25mO03hdra9QR9kX3HV4y2Em5ZHQqTcYEPhQ42d&#10;fq91+bMfjARME3X5Osefh48hxVU1iu3iW0j5/DRu3oB5Pfp/M0z4AR2KwHSyAynH2qDn4nURvBKW&#10;qzgBNlmiaFqdwiTiJAFe5Py+RvEHAAD//wMAUEsBAi0AFAAGAAgAAAAhALaDOJL+AAAA4QEAABMA&#10;AAAAAAAAAAAAAAAAAAAAAFtDb250ZW50X1R5cGVzXS54bWxQSwECLQAUAAYACAAAACEAOP0h/9YA&#10;AACUAQAACwAAAAAAAAAAAAAAAAAvAQAAX3JlbHMvLnJlbHNQSwECLQAUAAYACAAAACEAdludCQsC&#10;AADtAwAADgAAAAAAAAAAAAAAAAAuAgAAZHJzL2Uyb0RvYy54bWxQSwECLQAUAAYACAAAACEAD3Dv&#10;GeEAAAAOAQAADwAAAAAAAAAAAAAAAABlBAAAZHJzL2Rvd25yZXYueG1sUEsFBgAAAAAEAAQA8wAA&#10;AHMFAAAAAA==&#10;" o:allowincell="f" stroked="f">
              <o:lock v:ext="edit" aspectratio="t"/>
              <v:textbox>
                <w:txbxContent>
                  <w:p w14:paraId="0172E14B" w14:textId="77777777" w:rsidR="0076211F" w:rsidRPr="009F45DC" w:rsidRDefault="0076211F">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4A23F5">
                      <w:rPr>
                        <w:rFonts w:ascii="Cambria" w:eastAsia="MS Gothic" w:hAnsi="Cambria"/>
                        <w:noProof/>
                        <w:sz w:val="48"/>
                        <w:szCs w:val="48"/>
                        <w:lang w:val="es-ES"/>
                      </w:rPr>
                      <w:t>11</w:t>
                    </w:r>
                    <w:r w:rsidRPr="009F45DC">
                      <w:rPr>
                        <w:rFonts w:ascii="Cambria" w:eastAsia="MS Gothic" w:hAnsi="Cambria"/>
                        <w:sz w:val="48"/>
                        <w:szCs w:val="48"/>
                      </w:rPr>
                      <w:fldChar w:fldCharType="end"/>
                    </w:r>
                  </w:p>
                </w:txbxContent>
              </v:textbox>
              <w10:wrap anchorx="page" anchory="page"/>
            </v:rect>
          </w:pict>
        </mc:Fallback>
      </mc:AlternateContent>
    </w:r>
    <w:r w:rsidRPr="00A324D6">
      <w:rPr>
        <w:b/>
        <w:sz w:val="22"/>
      </w:rPr>
      <w:t>SM-</w:t>
    </w:r>
    <w:r>
      <w:rPr>
        <w:b/>
        <w:sz w:val="22"/>
      </w:rPr>
      <w:t>JRC-</w:t>
    </w:r>
    <w:r w:rsidR="00155185">
      <w:rPr>
        <w:b/>
        <w:sz w:val="22"/>
      </w:rPr>
      <w:t>57</w:t>
    </w:r>
    <w:r>
      <w:rPr>
        <w:b/>
        <w:sz w:val="22"/>
      </w:rPr>
      <w:t>/2021</w:t>
    </w:r>
  </w:p>
  <w:p w14:paraId="583F7142" w14:textId="77777777" w:rsidR="0076211F" w:rsidRPr="00811BAE" w:rsidRDefault="0076211F" w:rsidP="003D439F">
    <w:pPr>
      <w:pStyle w:val="Encabezado"/>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7834" w14:textId="51DA91D0" w:rsidR="0076211F" w:rsidRDefault="0076211F">
    <w:pPr>
      <w:pStyle w:val="Encabezado"/>
    </w:pPr>
    <w:r>
      <w:rPr>
        <w:noProof/>
        <w:lang w:eastAsia="es-MX"/>
      </w:rPr>
      <w:drawing>
        <wp:anchor distT="0" distB="0" distL="114300" distR="114300" simplePos="0" relativeHeight="251660288" behindDoc="0" locked="0" layoutInCell="1" allowOverlap="1" wp14:anchorId="7B21E6B6" wp14:editId="5E9CD4EB">
          <wp:simplePos x="0" y="0"/>
          <wp:positionH relativeFrom="column">
            <wp:posOffset>-1544955</wp:posOffset>
          </wp:positionH>
          <wp:positionV relativeFrom="paragraph">
            <wp:posOffset>-233103</wp:posOffset>
          </wp:positionV>
          <wp:extent cx="1378800" cy="119160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311"/>
    <w:multiLevelType w:val="hybridMultilevel"/>
    <w:tmpl w:val="DF12664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070C5"/>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03C51"/>
    <w:multiLevelType w:val="hybridMultilevel"/>
    <w:tmpl w:val="0332D9C2"/>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4002CA"/>
    <w:multiLevelType w:val="hybridMultilevel"/>
    <w:tmpl w:val="6336A1CC"/>
    <w:lvl w:ilvl="0" w:tplc="89ECBD3E">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A9470A3"/>
    <w:multiLevelType w:val="hybridMultilevel"/>
    <w:tmpl w:val="B6EE453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A0AD5"/>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A005F9"/>
    <w:multiLevelType w:val="hybridMultilevel"/>
    <w:tmpl w:val="9EF4A8AE"/>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BF33B7"/>
    <w:multiLevelType w:val="hybridMultilevel"/>
    <w:tmpl w:val="35A67D8A"/>
    <w:lvl w:ilvl="0" w:tplc="BA2CBC74">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F93707"/>
    <w:multiLevelType w:val="hybridMultilevel"/>
    <w:tmpl w:val="303E23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F8731E"/>
    <w:multiLevelType w:val="multilevel"/>
    <w:tmpl w:val="0E70357A"/>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b/>
      </w:rPr>
    </w:lvl>
  </w:abstractNum>
  <w:abstractNum w:abstractNumId="10" w15:restartNumberingAfterBreak="0">
    <w:nsid w:val="19D47E6C"/>
    <w:multiLevelType w:val="hybridMultilevel"/>
    <w:tmpl w:val="87BCC6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70C8C"/>
    <w:multiLevelType w:val="hybridMultilevel"/>
    <w:tmpl w:val="DDA6A27C"/>
    <w:lvl w:ilvl="0" w:tplc="FD6A9012">
      <w:start w:val="1"/>
      <w:numFmt w:val="lowerLetter"/>
      <w:lvlText w:val="%1)"/>
      <w:lvlJc w:val="left"/>
      <w:pPr>
        <w:ind w:left="720" w:hanging="360"/>
      </w:pPr>
      <w:rPr>
        <w:rFonts w:eastAsia="Times New Roman" w:cs="Times New Roman"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82023B"/>
    <w:multiLevelType w:val="hybridMultilevel"/>
    <w:tmpl w:val="B74A1F46"/>
    <w:lvl w:ilvl="0" w:tplc="080A0017">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926769"/>
    <w:multiLevelType w:val="hybridMultilevel"/>
    <w:tmpl w:val="F38E1F78"/>
    <w:lvl w:ilvl="0" w:tplc="AE8A7716">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494A53"/>
    <w:multiLevelType w:val="multilevel"/>
    <w:tmpl w:val="3CBA27B0"/>
    <w:lvl w:ilvl="0">
      <w:start w:val="1"/>
      <w:numFmt w:val="decimal"/>
      <w:lvlText w:val="%1."/>
      <w:lvlJc w:val="left"/>
      <w:pPr>
        <w:ind w:left="720" w:hanging="360"/>
      </w:pPr>
      <w:rPr>
        <w:rFonts w:hint="default"/>
        <w:b/>
        <w:bCs w:val="0"/>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D226421"/>
    <w:multiLevelType w:val="hybridMultilevel"/>
    <w:tmpl w:val="8F16E566"/>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6" w15:restartNumberingAfterBreak="0">
    <w:nsid w:val="1FEE13EA"/>
    <w:multiLevelType w:val="hybridMultilevel"/>
    <w:tmpl w:val="366C2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67285A"/>
    <w:multiLevelType w:val="multilevel"/>
    <w:tmpl w:val="6CA4728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506729"/>
    <w:multiLevelType w:val="hybridMultilevel"/>
    <w:tmpl w:val="95686492"/>
    <w:lvl w:ilvl="0" w:tplc="D3E22492">
      <w:start w:val="1"/>
      <w:numFmt w:val="decimal"/>
      <w:lvlText w:val="%1)"/>
      <w:lvlJc w:val="left"/>
      <w:pPr>
        <w:ind w:left="360" w:hanging="360"/>
      </w:pPr>
      <w:rPr>
        <w:rFonts w:ascii="Arial" w:hAnsi="Arial" w:cs="Arial" w:hint="default"/>
        <w:b/>
      </w:rPr>
    </w:lvl>
    <w:lvl w:ilvl="1" w:tplc="080A0019">
      <w:start w:val="1"/>
      <w:numFmt w:val="lowerLetter"/>
      <w:lvlText w:val="%2."/>
      <w:lvlJc w:val="left"/>
      <w:pPr>
        <w:ind w:left="1080" w:hanging="360"/>
      </w:pPr>
    </w:lvl>
    <w:lvl w:ilvl="2" w:tplc="5FE8D974">
      <w:start w:val="1"/>
      <w:numFmt w:val="decimal"/>
      <w:lvlText w:val="%3."/>
      <w:lvlJc w:val="left"/>
      <w:pPr>
        <w:ind w:left="1980" w:hanging="360"/>
      </w:pPr>
      <w:rPr>
        <w:rFonts w:hint="default"/>
      </w:rPr>
    </w:lvl>
    <w:lvl w:ilvl="3" w:tplc="A13852C0">
      <w:start w:val="1"/>
      <w:numFmt w:val="lowerLetter"/>
      <w:lvlText w:val="%4)"/>
      <w:lvlJc w:val="left"/>
      <w:pPr>
        <w:ind w:left="2520" w:hanging="360"/>
      </w:pPr>
      <w:rPr>
        <w:rFonts w:hint="default"/>
        <w:b/>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3A6576C"/>
    <w:multiLevelType w:val="hybridMultilevel"/>
    <w:tmpl w:val="FEF83C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CD47F3C"/>
    <w:multiLevelType w:val="hybridMultilevel"/>
    <w:tmpl w:val="F440C1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D731BF"/>
    <w:multiLevelType w:val="hybridMultilevel"/>
    <w:tmpl w:val="8BB63A18"/>
    <w:lvl w:ilvl="0" w:tplc="B450F18E">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655483"/>
    <w:multiLevelType w:val="hybridMultilevel"/>
    <w:tmpl w:val="FC0886EE"/>
    <w:lvl w:ilvl="0" w:tplc="080A000F">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032595"/>
    <w:multiLevelType w:val="multilevel"/>
    <w:tmpl w:val="0BEA820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9508E1"/>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FA2BBC"/>
    <w:multiLevelType w:val="hybridMultilevel"/>
    <w:tmpl w:val="F8F2FC1E"/>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030205F"/>
    <w:multiLevelType w:val="hybridMultilevel"/>
    <w:tmpl w:val="E41A4266"/>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5002C3"/>
    <w:multiLevelType w:val="hybridMultilevel"/>
    <w:tmpl w:val="1CAC5C98"/>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F36914"/>
    <w:multiLevelType w:val="hybridMultilevel"/>
    <w:tmpl w:val="5A6ECABE"/>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C55849"/>
    <w:multiLevelType w:val="hybridMultilevel"/>
    <w:tmpl w:val="67AEF19A"/>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7B5824"/>
    <w:multiLevelType w:val="hybridMultilevel"/>
    <w:tmpl w:val="5A6ECABE"/>
    <w:lvl w:ilvl="0" w:tplc="080A001B">
      <w:start w:val="1"/>
      <w:numFmt w:val="low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865E1F"/>
    <w:multiLevelType w:val="hybridMultilevel"/>
    <w:tmpl w:val="5912A4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ED3A6B"/>
    <w:multiLevelType w:val="hybridMultilevel"/>
    <w:tmpl w:val="34367202"/>
    <w:lvl w:ilvl="0" w:tplc="1B18CC5A">
      <w:start w:val="1"/>
      <w:numFmt w:val="lowerRoman"/>
      <w:lvlText w:val="%1."/>
      <w:lvlJc w:val="left"/>
      <w:pPr>
        <w:ind w:left="1080" w:hanging="72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F3207A"/>
    <w:multiLevelType w:val="hybridMultilevel"/>
    <w:tmpl w:val="D48EF43E"/>
    <w:lvl w:ilvl="0" w:tplc="00FAC3C4">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E209BC"/>
    <w:multiLevelType w:val="hybridMultilevel"/>
    <w:tmpl w:val="697068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FD6236"/>
    <w:multiLevelType w:val="hybridMultilevel"/>
    <w:tmpl w:val="AC42CE18"/>
    <w:lvl w:ilvl="0" w:tplc="E3720FF0">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5E133FC7"/>
    <w:multiLevelType w:val="hybridMultilevel"/>
    <w:tmpl w:val="01F0C546"/>
    <w:lvl w:ilvl="0" w:tplc="2E04AAAC">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5F503CC7"/>
    <w:multiLevelType w:val="hybridMultilevel"/>
    <w:tmpl w:val="D3422C12"/>
    <w:lvl w:ilvl="0" w:tplc="2E84F2F6">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3D08DC"/>
    <w:multiLevelType w:val="singleLevel"/>
    <w:tmpl w:val="603D08DC"/>
    <w:lvl w:ilvl="0">
      <w:start w:val="1"/>
      <w:numFmt w:val="lowerLetter"/>
      <w:lvlText w:val="%1)"/>
      <w:lvlJc w:val="left"/>
      <w:pPr>
        <w:ind w:left="425" w:hanging="425"/>
      </w:pPr>
      <w:rPr>
        <w:rFonts w:hint="default"/>
      </w:rPr>
    </w:lvl>
  </w:abstractNum>
  <w:abstractNum w:abstractNumId="40" w15:restartNumberingAfterBreak="0">
    <w:nsid w:val="603D0D84"/>
    <w:multiLevelType w:val="singleLevel"/>
    <w:tmpl w:val="603D0D84"/>
    <w:lvl w:ilvl="0">
      <w:start w:val="1"/>
      <w:numFmt w:val="lowerLetter"/>
      <w:lvlText w:val="%1)"/>
      <w:lvlJc w:val="left"/>
      <w:pPr>
        <w:ind w:left="425" w:hanging="425"/>
      </w:pPr>
      <w:rPr>
        <w:rFonts w:hint="default"/>
      </w:rPr>
    </w:lvl>
  </w:abstractNum>
  <w:abstractNum w:abstractNumId="41" w15:restartNumberingAfterBreak="0">
    <w:nsid w:val="65F819CA"/>
    <w:multiLevelType w:val="hybridMultilevel"/>
    <w:tmpl w:val="D03044C8"/>
    <w:lvl w:ilvl="0" w:tplc="2E84F2F6">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617058"/>
    <w:multiLevelType w:val="hybridMultilevel"/>
    <w:tmpl w:val="BAB084D2"/>
    <w:lvl w:ilvl="0" w:tplc="40D47602">
      <w:start w:val="1"/>
      <w:numFmt w:val="upperRoman"/>
      <w:lvlText w:val="%1."/>
      <w:lvlJc w:val="left"/>
      <w:pPr>
        <w:ind w:left="720" w:hanging="360"/>
      </w:pPr>
      <w:rPr>
        <w:rFonts w:ascii="Arial" w:eastAsiaTheme="minorHAnsi" w:hAnsi="Arial" w:cs="Aria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AF46C8F"/>
    <w:multiLevelType w:val="hybridMultilevel"/>
    <w:tmpl w:val="E368A7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3755FF"/>
    <w:multiLevelType w:val="hybridMultilevel"/>
    <w:tmpl w:val="F8B4C412"/>
    <w:lvl w:ilvl="0" w:tplc="5CE05F5E">
      <w:start w:val="1"/>
      <w:numFmt w:val="lowerLetter"/>
      <w:lvlText w:val="%1)"/>
      <w:lvlJc w:val="left"/>
      <w:pPr>
        <w:ind w:left="720" w:hanging="360"/>
      </w:pPr>
      <w:rPr>
        <w:rFonts w:hint="default"/>
        <w:b w:val="0"/>
        <w:bCs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2C36D7"/>
    <w:multiLevelType w:val="hybridMultilevel"/>
    <w:tmpl w:val="21EA56AE"/>
    <w:lvl w:ilvl="0" w:tplc="AE2AEE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1"/>
  </w:num>
  <w:num w:numId="3">
    <w:abstractNumId w:val="24"/>
  </w:num>
  <w:num w:numId="4">
    <w:abstractNumId w:val="44"/>
  </w:num>
  <w:num w:numId="5">
    <w:abstractNumId w:val="45"/>
  </w:num>
  <w:num w:numId="6">
    <w:abstractNumId w:val="0"/>
  </w:num>
  <w:num w:numId="7">
    <w:abstractNumId w:val="11"/>
  </w:num>
  <w:num w:numId="8">
    <w:abstractNumId w:val="42"/>
  </w:num>
  <w:num w:numId="9">
    <w:abstractNumId w:val="20"/>
  </w:num>
  <w:num w:numId="10">
    <w:abstractNumId w:val="41"/>
  </w:num>
  <w:num w:numId="11">
    <w:abstractNumId w:val="7"/>
  </w:num>
  <w:num w:numId="12">
    <w:abstractNumId w:val="35"/>
  </w:num>
  <w:num w:numId="13">
    <w:abstractNumId w:val="3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30"/>
  </w:num>
  <w:num w:numId="20">
    <w:abstractNumId w:val="33"/>
  </w:num>
  <w:num w:numId="21">
    <w:abstractNumId w:val="38"/>
  </w:num>
  <w:num w:numId="22">
    <w:abstractNumId w:val="27"/>
  </w:num>
  <w:num w:numId="23">
    <w:abstractNumId w:val="43"/>
  </w:num>
  <w:num w:numId="24">
    <w:abstractNumId w:val="10"/>
  </w:num>
  <w:num w:numId="25">
    <w:abstractNumId w:val="32"/>
  </w:num>
  <w:num w:numId="26">
    <w:abstractNumId w:val="15"/>
  </w:num>
  <w:num w:numId="27">
    <w:abstractNumId w:val="4"/>
  </w:num>
  <w:num w:numId="28">
    <w:abstractNumId w:val="26"/>
  </w:num>
  <w:num w:numId="29">
    <w:abstractNumId w:val="1"/>
  </w:num>
  <w:num w:numId="30">
    <w:abstractNumId w:val="8"/>
  </w:num>
  <w:num w:numId="31">
    <w:abstractNumId w:val="28"/>
  </w:num>
  <w:num w:numId="32">
    <w:abstractNumId w:val="12"/>
  </w:num>
  <w:num w:numId="33">
    <w:abstractNumId w:val="31"/>
  </w:num>
  <w:num w:numId="34">
    <w:abstractNumId w:val="6"/>
  </w:num>
  <w:num w:numId="35">
    <w:abstractNumId w:val="14"/>
  </w:num>
  <w:num w:numId="36">
    <w:abstractNumId w:val="2"/>
  </w:num>
  <w:num w:numId="37">
    <w:abstractNumId w:val="29"/>
  </w:num>
  <w:num w:numId="38">
    <w:abstractNumId w:val="9"/>
  </w:num>
  <w:num w:numId="39">
    <w:abstractNumId w:val="5"/>
  </w:num>
  <w:num w:numId="40">
    <w:abstractNumId w:val="22"/>
  </w:num>
  <w:num w:numId="41">
    <w:abstractNumId w:val="13"/>
  </w:num>
  <w:num w:numId="42">
    <w:abstractNumId w:val="17"/>
  </w:num>
  <w:num w:numId="43">
    <w:abstractNumId w:val="23"/>
  </w:num>
  <w:num w:numId="44">
    <w:abstractNumId w:val="19"/>
  </w:num>
  <w:num w:numId="45">
    <w:abstractNumId w:val="25"/>
  </w:num>
  <w:num w:numId="46">
    <w:abstractNumId w:val="39"/>
  </w:num>
  <w:num w:numId="4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1A"/>
    <w:rsid w:val="00000393"/>
    <w:rsid w:val="000008B2"/>
    <w:rsid w:val="00000E8A"/>
    <w:rsid w:val="00001F59"/>
    <w:rsid w:val="00005C31"/>
    <w:rsid w:val="000065D7"/>
    <w:rsid w:val="00006E38"/>
    <w:rsid w:val="0000704F"/>
    <w:rsid w:val="00010B83"/>
    <w:rsid w:val="00010FC9"/>
    <w:rsid w:val="00011054"/>
    <w:rsid w:val="000111E9"/>
    <w:rsid w:val="0001123E"/>
    <w:rsid w:val="00012136"/>
    <w:rsid w:val="00012EE0"/>
    <w:rsid w:val="00013044"/>
    <w:rsid w:val="00015610"/>
    <w:rsid w:val="00015853"/>
    <w:rsid w:val="00016E41"/>
    <w:rsid w:val="00022F4A"/>
    <w:rsid w:val="000231A2"/>
    <w:rsid w:val="0002324B"/>
    <w:rsid w:val="00025C28"/>
    <w:rsid w:val="00026555"/>
    <w:rsid w:val="00026632"/>
    <w:rsid w:val="00027761"/>
    <w:rsid w:val="0003062D"/>
    <w:rsid w:val="00031440"/>
    <w:rsid w:val="000319C1"/>
    <w:rsid w:val="00031F08"/>
    <w:rsid w:val="00032E0C"/>
    <w:rsid w:val="00032FA3"/>
    <w:rsid w:val="000363D3"/>
    <w:rsid w:val="00042983"/>
    <w:rsid w:val="00043506"/>
    <w:rsid w:val="000442AA"/>
    <w:rsid w:val="00044D7F"/>
    <w:rsid w:val="00046955"/>
    <w:rsid w:val="00046FF0"/>
    <w:rsid w:val="0004779F"/>
    <w:rsid w:val="00047A08"/>
    <w:rsid w:val="00050F2A"/>
    <w:rsid w:val="00051DFB"/>
    <w:rsid w:val="00051F8F"/>
    <w:rsid w:val="000520BF"/>
    <w:rsid w:val="00056215"/>
    <w:rsid w:val="00057D68"/>
    <w:rsid w:val="0006170A"/>
    <w:rsid w:val="00061ADE"/>
    <w:rsid w:val="00062336"/>
    <w:rsid w:val="0006533F"/>
    <w:rsid w:val="0007029B"/>
    <w:rsid w:val="00071100"/>
    <w:rsid w:val="00072D48"/>
    <w:rsid w:val="00072DDD"/>
    <w:rsid w:val="00074F20"/>
    <w:rsid w:val="000750AC"/>
    <w:rsid w:val="00075B45"/>
    <w:rsid w:val="0008070C"/>
    <w:rsid w:val="0008393A"/>
    <w:rsid w:val="00084DEC"/>
    <w:rsid w:val="000856D4"/>
    <w:rsid w:val="00085B11"/>
    <w:rsid w:val="00087273"/>
    <w:rsid w:val="00092698"/>
    <w:rsid w:val="00092951"/>
    <w:rsid w:val="00092A9B"/>
    <w:rsid w:val="00094501"/>
    <w:rsid w:val="000946A1"/>
    <w:rsid w:val="00095607"/>
    <w:rsid w:val="00095907"/>
    <w:rsid w:val="000975DF"/>
    <w:rsid w:val="000A0690"/>
    <w:rsid w:val="000A2CF4"/>
    <w:rsid w:val="000A4B15"/>
    <w:rsid w:val="000A4F7B"/>
    <w:rsid w:val="000A55A1"/>
    <w:rsid w:val="000A5C3F"/>
    <w:rsid w:val="000A70DF"/>
    <w:rsid w:val="000B0449"/>
    <w:rsid w:val="000B0F17"/>
    <w:rsid w:val="000B11AC"/>
    <w:rsid w:val="000B18B2"/>
    <w:rsid w:val="000B2178"/>
    <w:rsid w:val="000B366F"/>
    <w:rsid w:val="000B3AB3"/>
    <w:rsid w:val="000B3C92"/>
    <w:rsid w:val="000B58C6"/>
    <w:rsid w:val="000B5A1A"/>
    <w:rsid w:val="000B62D5"/>
    <w:rsid w:val="000B6C95"/>
    <w:rsid w:val="000B7817"/>
    <w:rsid w:val="000C0981"/>
    <w:rsid w:val="000C13A8"/>
    <w:rsid w:val="000C1E9D"/>
    <w:rsid w:val="000C21B1"/>
    <w:rsid w:val="000C28EF"/>
    <w:rsid w:val="000C3745"/>
    <w:rsid w:val="000C3F37"/>
    <w:rsid w:val="000C59FD"/>
    <w:rsid w:val="000C5F2C"/>
    <w:rsid w:val="000C6BD6"/>
    <w:rsid w:val="000C7030"/>
    <w:rsid w:val="000C7891"/>
    <w:rsid w:val="000C7BEF"/>
    <w:rsid w:val="000D0488"/>
    <w:rsid w:val="000D0773"/>
    <w:rsid w:val="000D319D"/>
    <w:rsid w:val="000D3276"/>
    <w:rsid w:val="000D4BD8"/>
    <w:rsid w:val="000D5792"/>
    <w:rsid w:val="000D760D"/>
    <w:rsid w:val="000E0A60"/>
    <w:rsid w:val="000E2AB3"/>
    <w:rsid w:val="000E2AD7"/>
    <w:rsid w:val="000E4712"/>
    <w:rsid w:val="000E509B"/>
    <w:rsid w:val="000E7EA2"/>
    <w:rsid w:val="000E7F92"/>
    <w:rsid w:val="000F183A"/>
    <w:rsid w:val="000F1A33"/>
    <w:rsid w:val="000F2B29"/>
    <w:rsid w:val="000F348A"/>
    <w:rsid w:val="000F509E"/>
    <w:rsid w:val="000F5926"/>
    <w:rsid w:val="000F6E3B"/>
    <w:rsid w:val="000F7274"/>
    <w:rsid w:val="000F7878"/>
    <w:rsid w:val="001008A2"/>
    <w:rsid w:val="00101C82"/>
    <w:rsid w:val="00101D3D"/>
    <w:rsid w:val="00103085"/>
    <w:rsid w:val="001066C6"/>
    <w:rsid w:val="001076F8"/>
    <w:rsid w:val="00111FE3"/>
    <w:rsid w:val="00112208"/>
    <w:rsid w:val="0011693C"/>
    <w:rsid w:val="00120162"/>
    <w:rsid w:val="001205BD"/>
    <w:rsid w:val="001208E5"/>
    <w:rsid w:val="00121B17"/>
    <w:rsid w:val="00121D85"/>
    <w:rsid w:val="00121EA5"/>
    <w:rsid w:val="00124437"/>
    <w:rsid w:val="00124483"/>
    <w:rsid w:val="001247E3"/>
    <w:rsid w:val="00125083"/>
    <w:rsid w:val="001277AD"/>
    <w:rsid w:val="00130569"/>
    <w:rsid w:val="001318FD"/>
    <w:rsid w:val="001319E9"/>
    <w:rsid w:val="00132667"/>
    <w:rsid w:val="00132ED3"/>
    <w:rsid w:val="0013301D"/>
    <w:rsid w:val="00133C0E"/>
    <w:rsid w:val="00136769"/>
    <w:rsid w:val="0013702B"/>
    <w:rsid w:val="00140944"/>
    <w:rsid w:val="00141793"/>
    <w:rsid w:val="00142D56"/>
    <w:rsid w:val="00143218"/>
    <w:rsid w:val="00143E22"/>
    <w:rsid w:val="00144DED"/>
    <w:rsid w:val="0014505A"/>
    <w:rsid w:val="0014657F"/>
    <w:rsid w:val="0015071D"/>
    <w:rsid w:val="00153073"/>
    <w:rsid w:val="00154032"/>
    <w:rsid w:val="00155185"/>
    <w:rsid w:val="001552C9"/>
    <w:rsid w:val="00155987"/>
    <w:rsid w:val="00157D8E"/>
    <w:rsid w:val="00161EBB"/>
    <w:rsid w:val="00161FEB"/>
    <w:rsid w:val="00165225"/>
    <w:rsid w:val="001655E0"/>
    <w:rsid w:val="00167883"/>
    <w:rsid w:val="0016793C"/>
    <w:rsid w:val="001707AE"/>
    <w:rsid w:val="0017119D"/>
    <w:rsid w:val="00173081"/>
    <w:rsid w:val="001746E8"/>
    <w:rsid w:val="00176362"/>
    <w:rsid w:val="001776A9"/>
    <w:rsid w:val="001802FB"/>
    <w:rsid w:val="00180CEA"/>
    <w:rsid w:val="00181B3D"/>
    <w:rsid w:val="00181F23"/>
    <w:rsid w:val="0018283A"/>
    <w:rsid w:val="001846A2"/>
    <w:rsid w:val="00184B72"/>
    <w:rsid w:val="00185888"/>
    <w:rsid w:val="00190CCB"/>
    <w:rsid w:val="0019114D"/>
    <w:rsid w:val="001919A6"/>
    <w:rsid w:val="001965C5"/>
    <w:rsid w:val="00196B5E"/>
    <w:rsid w:val="00196EAB"/>
    <w:rsid w:val="001A119E"/>
    <w:rsid w:val="001A14AE"/>
    <w:rsid w:val="001A232B"/>
    <w:rsid w:val="001A4BA5"/>
    <w:rsid w:val="001A7085"/>
    <w:rsid w:val="001B2DA9"/>
    <w:rsid w:val="001B2E6D"/>
    <w:rsid w:val="001B4C0F"/>
    <w:rsid w:val="001B55E0"/>
    <w:rsid w:val="001B5623"/>
    <w:rsid w:val="001B67EE"/>
    <w:rsid w:val="001B6BE5"/>
    <w:rsid w:val="001B7936"/>
    <w:rsid w:val="001C04D8"/>
    <w:rsid w:val="001C0874"/>
    <w:rsid w:val="001C1056"/>
    <w:rsid w:val="001C10EA"/>
    <w:rsid w:val="001C1B05"/>
    <w:rsid w:val="001C203E"/>
    <w:rsid w:val="001C2C8D"/>
    <w:rsid w:val="001C2CF6"/>
    <w:rsid w:val="001C3453"/>
    <w:rsid w:val="001C6CB5"/>
    <w:rsid w:val="001C7433"/>
    <w:rsid w:val="001D0E60"/>
    <w:rsid w:val="001D463D"/>
    <w:rsid w:val="001D6796"/>
    <w:rsid w:val="001D6F1F"/>
    <w:rsid w:val="001D7817"/>
    <w:rsid w:val="001D7C14"/>
    <w:rsid w:val="001E1948"/>
    <w:rsid w:val="001E194E"/>
    <w:rsid w:val="001E30D3"/>
    <w:rsid w:val="001E4542"/>
    <w:rsid w:val="001E6195"/>
    <w:rsid w:val="001E6EF3"/>
    <w:rsid w:val="001E71C1"/>
    <w:rsid w:val="001F1887"/>
    <w:rsid w:val="001F23B0"/>
    <w:rsid w:val="001F3610"/>
    <w:rsid w:val="001F4B76"/>
    <w:rsid w:val="001F5206"/>
    <w:rsid w:val="001F634F"/>
    <w:rsid w:val="001F7A76"/>
    <w:rsid w:val="001F7F7E"/>
    <w:rsid w:val="0020023F"/>
    <w:rsid w:val="002009CB"/>
    <w:rsid w:val="00201B2E"/>
    <w:rsid w:val="00201D6F"/>
    <w:rsid w:val="00201E47"/>
    <w:rsid w:val="002028DE"/>
    <w:rsid w:val="0020337F"/>
    <w:rsid w:val="002039EC"/>
    <w:rsid w:val="00203E38"/>
    <w:rsid w:val="00205205"/>
    <w:rsid w:val="002066C8"/>
    <w:rsid w:val="00211A3E"/>
    <w:rsid w:val="002136DC"/>
    <w:rsid w:val="002165A6"/>
    <w:rsid w:val="002171A0"/>
    <w:rsid w:val="00217213"/>
    <w:rsid w:val="00220E10"/>
    <w:rsid w:val="002211FD"/>
    <w:rsid w:val="00221349"/>
    <w:rsid w:val="00221580"/>
    <w:rsid w:val="00222043"/>
    <w:rsid w:val="002266CA"/>
    <w:rsid w:val="00226D8A"/>
    <w:rsid w:val="00230991"/>
    <w:rsid w:val="00233296"/>
    <w:rsid w:val="00234E20"/>
    <w:rsid w:val="00234EA9"/>
    <w:rsid w:val="002352E0"/>
    <w:rsid w:val="00235E85"/>
    <w:rsid w:val="002369B9"/>
    <w:rsid w:val="00241A13"/>
    <w:rsid w:val="0024369E"/>
    <w:rsid w:val="002438FF"/>
    <w:rsid w:val="00243CA9"/>
    <w:rsid w:val="00244030"/>
    <w:rsid w:val="00244103"/>
    <w:rsid w:val="0024515A"/>
    <w:rsid w:val="0024587A"/>
    <w:rsid w:val="00246C18"/>
    <w:rsid w:val="0025108A"/>
    <w:rsid w:val="00251499"/>
    <w:rsid w:val="00251CF6"/>
    <w:rsid w:val="002520AF"/>
    <w:rsid w:val="00254457"/>
    <w:rsid w:val="002548F1"/>
    <w:rsid w:val="002558A7"/>
    <w:rsid w:val="00255CCA"/>
    <w:rsid w:val="0025698D"/>
    <w:rsid w:val="00257CEB"/>
    <w:rsid w:val="002603E2"/>
    <w:rsid w:val="00261415"/>
    <w:rsid w:val="00261FD1"/>
    <w:rsid w:val="00262D20"/>
    <w:rsid w:val="002633A6"/>
    <w:rsid w:val="0026392D"/>
    <w:rsid w:val="0026460D"/>
    <w:rsid w:val="00265C19"/>
    <w:rsid w:val="00266E60"/>
    <w:rsid w:val="00270067"/>
    <w:rsid w:val="002703F3"/>
    <w:rsid w:val="00271CD0"/>
    <w:rsid w:val="00272EAA"/>
    <w:rsid w:val="00274BC3"/>
    <w:rsid w:val="00274E5F"/>
    <w:rsid w:val="002751F2"/>
    <w:rsid w:val="00275A4C"/>
    <w:rsid w:val="0027748D"/>
    <w:rsid w:val="0028001F"/>
    <w:rsid w:val="00280602"/>
    <w:rsid w:val="00280F9B"/>
    <w:rsid w:val="002810D7"/>
    <w:rsid w:val="00284431"/>
    <w:rsid w:val="00284A04"/>
    <w:rsid w:val="00285A8C"/>
    <w:rsid w:val="00285B22"/>
    <w:rsid w:val="00286607"/>
    <w:rsid w:val="00287268"/>
    <w:rsid w:val="00287978"/>
    <w:rsid w:val="00287A05"/>
    <w:rsid w:val="00291850"/>
    <w:rsid w:val="00292352"/>
    <w:rsid w:val="00293C87"/>
    <w:rsid w:val="00294E37"/>
    <w:rsid w:val="0029667A"/>
    <w:rsid w:val="00297A36"/>
    <w:rsid w:val="00297BFF"/>
    <w:rsid w:val="00297E29"/>
    <w:rsid w:val="002A1EC6"/>
    <w:rsid w:val="002A558F"/>
    <w:rsid w:val="002B38EB"/>
    <w:rsid w:val="002B3DF7"/>
    <w:rsid w:val="002B419F"/>
    <w:rsid w:val="002B47C4"/>
    <w:rsid w:val="002B4D8C"/>
    <w:rsid w:val="002B4F68"/>
    <w:rsid w:val="002B6279"/>
    <w:rsid w:val="002B6F9F"/>
    <w:rsid w:val="002B7052"/>
    <w:rsid w:val="002B7FF6"/>
    <w:rsid w:val="002C11D2"/>
    <w:rsid w:val="002C125E"/>
    <w:rsid w:val="002C12B7"/>
    <w:rsid w:val="002C7028"/>
    <w:rsid w:val="002C790E"/>
    <w:rsid w:val="002D0644"/>
    <w:rsid w:val="002D14A2"/>
    <w:rsid w:val="002D3219"/>
    <w:rsid w:val="002D4AD3"/>
    <w:rsid w:val="002D5BE1"/>
    <w:rsid w:val="002D5FA4"/>
    <w:rsid w:val="002D61D9"/>
    <w:rsid w:val="002E0D94"/>
    <w:rsid w:val="002E10D7"/>
    <w:rsid w:val="002E17AB"/>
    <w:rsid w:val="002E3781"/>
    <w:rsid w:val="002E3FC3"/>
    <w:rsid w:val="002E450D"/>
    <w:rsid w:val="002E543F"/>
    <w:rsid w:val="002E5757"/>
    <w:rsid w:val="002E57C8"/>
    <w:rsid w:val="002E5C85"/>
    <w:rsid w:val="002E735A"/>
    <w:rsid w:val="002E78AE"/>
    <w:rsid w:val="002F1CA1"/>
    <w:rsid w:val="002F225C"/>
    <w:rsid w:val="002F3327"/>
    <w:rsid w:val="002F3351"/>
    <w:rsid w:val="002F56C0"/>
    <w:rsid w:val="002F65FA"/>
    <w:rsid w:val="002F6E49"/>
    <w:rsid w:val="002F7273"/>
    <w:rsid w:val="00302CA4"/>
    <w:rsid w:val="0030331E"/>
    <w:rsid w:val="003036F5"/>
    <w:rsid w:val="0030372A"/>
    <w:rsid w:val="0030680A"/>
    <w:rsid w:val="00306D3F"/>
    <w:rsid w:val="00306E10"/>
    <w:rsid w:val="00307ECA"/>
    <w:rsid w:val="00310904"/>
    <w:rsid w:val="00311ED5"/>
    <w:rsid w:val="00312898"/>
    <w:rsid w:val="0031306B"/>
    <w:rsid w:val="00313147"/>
    <w:rsid w:val="00317B3A"/>
    <w:rsid w:val="00320A23"/>
    <w:rsid w:val="003215EA"/>
    <w:rsid w:val="00321DFB"/>
    <w:rsid w:val="0032391C"/>
    <w:rsid w:val="00323C63"/>
    <w:rsid w:val="00324444"/>
    <w:rsid w:val="00325C4E"/>
    <w:rsid w:val="00326E53"/>
    <w:rsid w:val="0033037B"/>
    <w:rsid w:val="0033063B"/>
    <w:rsid w:val="00330F26"/>
    <w:rsid w:val="0033347C"/>
    <w:rsid w:val="003340B5"/>
    <w:rsid w:val="00334A8B"/>
    <w:rsid w:val="0033684D"/>
    <w:rsid w:val="00336E57"/>
    <w:rsid w:val="003403FD"/>
    <w:rsid w:val="003407E9"/>
    <w:rsid w:val="0034087C"/>
    <w:rsid w:val="003409BA"/>
    <w:rsid w:val="00341727"/>
    <w:rsid w:val="0034185A"/>
    <w:rsid w:val="00343E8B"/>
    <w:rsid w:val="00346561"/>
    <w:rsid w:val="00346F51"/>
    <w:rsid w:val="003471D8"/>
    <w:rsid w:val="00354385"/>
    <w:rsid w:val="003544C1"/>
    <w:rsid w:val="00354C8E"/>
    <w:rsid w:val="00355935"/>
    <w:rsid w:val="00356473"/>
    <w:rsid w:val="00356CBA"/>
    <w:rsid w:val="0035716F"/>
    <w:rsid w:val="003606D6"/>
    <w:rsid w:val="00360FE0"/>
    <w:rsid w:val="00362326"/>
    <w:rsid w:val="00363CAA"/>
    <w:rsid w:val="0036458D"/>
    <w:rsid w:val="00365801"/>
    <w:rsid w:val="00365D57"/>
    <w:rsid w:val="0036776A"/>
    <w:rsid w:val="00367F44"/>
    <w:rsid w:val="003706BE"/>
    <w:rsid w:val="00373D38"/>
    <w:rsid w:val="00376C44"/>
    <w:rsid w:val="003809AD"/>
    <w:rsid w:val="003814A9"/>
    <w:rsid w:val="00382F80"/>
    <w:rsid w:val="0038369C"/>
    <w:rsid w:val="00390364"/>
    <w:rsid w:val="00390DF0"/>
    <w:rsid w:val="003912F1"/>
    <w:rsid w:val="00391313"/>
    <w:rsid w:val="00392BD2"/>
    <w:rsid w:val="00392C42"/>
    <w:rsid w:val="0039355A"/>
    <w:rsid w:val="00395196"/>
    <w:rsid w:val="003A001E"/>
    <w:rsid w:val="003A08B4"/>
    <w:rsid w:val="003A1870"/>
    <w:rsid w:val="003A31FF"/>
    <w:rsid w:val="003A4C80"/>
    <w:rsid w:val="003A74B1"/>
    <w:rsid w:val="003A7BB5"/>
    <w:rsid w:val="003A7C9F"/>
    <w:rsid w:val="003A7D79"/>
    <w:rsid w:val="003B244B"/>
    <w:rsid w:val="003B2600"/>
    <w:rsid w:val="003B2A58"/>
    <w:rsid w:val="003B37F2"/>
    <w:rsid w:val="003B3C07"/>
    <w:rsid w:val="003B458E"/>
    <w:rsid w:val="003B45F3"/>
    <w:rsid w:val="003B6AE4"/>
    <w:rsid w:val="003C05A2"/>
    <w:rsid w:val="003C1444"/>
    <w:rsid w:val="003C15A5"/>
    <w:rsid w:val="003C433C"/>
    <w:rsid w:val="003C47D1"/>
    <w:rsid w:val="003C4C32"/>
    <w:rsid w:val="003C7AD6"/>
    <w:rsid w:val="003C7C6E"/>
    <w:rsid w:val="003D02D6"/>
    <w:rsid w:val="003D081F"/>
    <w:rsid w:val="003D1C0D"/>
    <w:rsid w:val="003D439F"/>
    <w:rsid w:val="003D4768"/>
    <w:rsid w:val="003D6829"/>
    <w:rsid w:val="003E179A"/>
    <w:rsid w:val="003E2FD6"/>
    <w:rsid w:val="003E36AB"/>
    <w:rsid w:val="003E5C1C"/>
    <w:rsid w:val="003E6F1E"/>
    <w:rsid w:val="003F2167"/>
    <w:rsid w:val="003F2D52"/>
    <w:rsid w:val="003F3028"/>
    <w:rsid w:val="003F3609"/>
    <w:rsid w:val="003F3C97"/>
    <w:rsid w:val="003F3CD2"/>
    <w:rsid w:val="003F3F87"/>
    <w:rsid w:val="003F5D85"/>
    <w:rsid w:val="003F720C"/>
    <w:rsid w:val="003F77D8"/>
    <w:rsid w:val="003F7994"/>
    <w:rsid w:val="00400E13"/>
    <w:rsid w:val="00401E7F"/>
    <w:rsid w:val="004030F8"/>
    <w:rsid w:val="00403A17"/>
    <w:rsid w:val="00405793"/>
    <w:rsid w:val="00405972"/>
    <w:rsid w:val="004059D3"/>
    <w:rsid w:val="00407074"/>
    <w:rsid w:val="004078EA"/>
    <w:rsid w:val="00407AFC"/>
    <w:rsid w:val="0041077A"/>
    <w:rsid w:val="00410E68"/>
    <w:rsid w:val="004143EF"/>
    <w:rsid w:val="00415956"/>
    <w:rsid w:val="00417630"/>
    <w:rsid w:val="004201D7"/>
    <w:rsid w:val="004203A9"/>
    <w:rsid w:val="00420876"/>
    <w:rsid w:val="00420B4B"/>
    <w:rsid w:val="0042122E"/>
    <w:rsid w:val="004231B6"/>
    <w:rsid w:val="00423950"/>
    <w:rsid w:val="00423DA8"/>
    <w:rsid w:val="0042707E"/>
    <w:rsid w:val="0042708D"/>
    <w:rsid w:val="00427C27"/>
    <w:rsid w:val="00431911"/>
    <w:rsid w:val="004326DA"/>
    <w:rsid w:val="0043324D"/>
    <w:rsid w:val="00433A67"/>
    <w:rsid w:val="00433AEA"/>
    <w:rsid w:val="00433B52"/>
    <w:rsid w:val="004343A1"/>
    <w:rsid w:val="00434431"/>
    <w:rsid w:val="00435740"/>
    <w:rsid w:val="00436392"/>
    <w:rsid w:val="00436D40"/>
    <w:rsid w:val="004442FA"/>
    <w:rsid w:val="00444340"/>
    <w:rsid w:val="0044520E"/>
    <w:rsid w:val="004452DA"/>
    <w:rsid w:val="004457E0"/>
    <w:rsid w:val="00445E98"/>
    <w:rsid w:val="00446268"/>
    <w:rsid w:val="00446BE7"/>
    <w:rsid w:val="00447130"/>
    <w:rsid w:val="00450C9E"/>
    <w:rsid w:val="00451133"/>
    <w:rsid w:val="00451829"/>
    <w:rsid w:val="00451F47"/>
    <w:rsid w:val="004528DF"/>
    <w:rsid w:val="00455BC2"/>
    <w:rsid w:val="004565A3"/>
    <w:rsid w:val="00456CDF"/>
    <w:rsid w:val="00457072"/>
    <w:rsid w:val="00461006"/>
    <w:rsid w:val="004622B0"/>
    <w:rsid w:val="00462959"/>
    <w:rsid w:val="004630F7"/>
    <w:rsid w:val="00463998"/>
    <w:rsid w:val="0046405B"/>
    <w:rsid w:val="004645C3"/>
    <w:rsid w:val="00464743"/>
    <w:rsid w:val="00464D79"/>
    <w:rsid w:val="004657C1"/>
    <w:rsid w:val="00465E4D"/>
    <w:rsid w:val="00467854"/>
    <w:rsid w:val="00467897"/>
    <w:rsid w:val="00467E6F"/>
    <w:rsid w:val="0047161F"/>
    <w:rsid w:val="00473BCB"/>
    <w:rsid w:val="00475873"/>
    <w:rsid w:val="00475DE1"/>
    <w:rsid w:val="00476737"/>
    <w:rsid w:val="004769DB"/>
    <w:rsid w:val="00476B24"/>
    <w:rsid w:val="004809EC"/>
    <w:rsid w:val="00481877"/>
    <w:rsid w:val="00482223"/>
    <w:rsid w:val="0048251A"/>
    <w:rsid w:val="00484884"/>
    <w:rsid w:val="00485EF1"/>
    <w:rsid w:val="0048633B"/>
    <w:rsid w:val="00486E7B"/>
    <w:rsid w:val="00487099"/>
    <w:rsid w:val="00487899"/>
    <w:rsid w:val="00490C1C"/>
    <w:rsid w:val="00495BCD"/>
    <w:rsid w:val="0049707E"/>
    <w:rsid w:val="004A0C27"/>
    <w:rsid w:val="004A116E"/>
    <w:rsid w:val="004A119B"/>
    <w:rsid w:val="004A12E1"/>
    <w:rsid w:val="004A23F5"/>
    <w:rsid w:val="004A25F4"/>
    <w:rsid w:val="004A2898"/>
    <w:rsid w:val="004A31EF"/>
    <w:rsid w:val="004A4638"/>
    <w:rsid w:val="004A53AF"/>
    <w:rsid w:val="004A5425"/>
    <w:rsid w:val="004A5D0B"/>
    <w:rsid w:val="004A7196"/>
    <w:rsid w:val="004A73A5"/>
    <w:rsid w:val="004B1833"/>
    <w:rsid w:val="004B305D"/>
    <w:rsid w:val="004B30AF"/>
    <w:rsid w:val="004B38DC"/>
    <w:rsid w:val="004B396D"/>
    <w:rsid w:val="004B60CF"/>
    <w:rsid w:val="004B6E8A"/>
    <w:rsid w:val="004B770C"/>
    <w:rsid w:val="004C031A"/>
    <w:rsid w:val="004C051A"/>
    <w:rsid w:val="004C054E"/>
    <w:rsid w:val="004C40F5"/>
    <w:rsid w:val="004C49C4"/>
    <w:rsid w:val="004C4B22"/>
    <w:rsid w:val="004C5A44"/>
    <w:rsid w:val="004C65E3"/>
    <w:rsid w:val="004C7A65"/>
    <w:rsid w:val="004D1674"/>
    <w:rsid w:val="004D1B7B"/>
    <w:rsid w:val="004D1DE2"/>
    <w:rsid w:val="004D3932"/>
    <w:rsid w:val="004D703A"/>
    <w:rsid w:val="004D79CF"/>
    <w:rsid w:val="004D7D1A"/>
    <w:rsid w:val="004E04F9"/>
    <w:rsid w:val="004E13D1"/>
    <w:rsid w:val="004E1BCD"/>
    <w:rsid w:val="004E1EC8"/>
    <w:rsid w:val="004E262D"/>
    <w:rsid w:val="004E43BE"/>
    <w:rsid w:val="004E4CDC"/>
    <w:rsid w:val="004E4F66"/>
    <w:rsid w:val="004E5147"/>
    <w:rsid w:val="004E523A"/>
    <w:rsid w:val="004E5555"/>
    <w:rsid w:val="004E6389"/>
    <w:rsid w:val="004E651D"/>
    <w:rsid w:val="004E7584"/>
    <w:rsid w:val="004E7CB8"/>
    <w:rsid w:val="004F2B5B"/>
    <w:rsid w:val="004F3069"/>
    <w:rsid w:val="004F3620"/>
    <w:rsid w:val="004F3D2C"/>
    <w:rsid w:val="004F3F01"/>
    <w:rsid w:val="004F49B2"/>
    <w:rsid w:val="004F7F33"/>
    <w:rsid w:val="00501D76"/>
    <w:rsid w:val="00501EEC"/>
    <w:rsid w:val="0050236E"/>
    <w:rsid w:val="00502E12"/>
    <w:rsid w:val="00503235"/>
    <w:rsid w:val="005042F1"/>
    <w:rsid w:val="00506B7E"/>
    <w:rsid w:val="00507035"/>
    <w:rsid w:val="005074FE"/>
    <w:rsid w:val="00511485"/>
    <w:rsid w:val="0051188F"/>
    <w:rsid w:val="00514ABC"/>
    <w:rsid w:val="0051552D"/>
    <w:rsid w:val="0051561D"/>
    <w:rsid w:val="005158F0"/>
    <w:rsid w:val="0051598A"/>
    <w:rsid w:val="00517D3D"/>
    <w:rsid w:val="00520515"/>
    <w:rsid w:val="00523537"/>
    <w:rsid w:val="0052448A"/>
    <w:rsid w:val="00524CB5"/>
    <w:rsid w:val="00526318"/>
    <w:rsid w:val="005278F6"/>
    <w:rsid w:val="0053084B"/>
    <w:rsid w:val="00531365"/>
    <w:rsid w:val="0053146B"/>
    <w:rsid w:val="005319BF"/>
    <w:rsid w:val="00531D9E"/>
    <w:rsid w:val="0053374A"/>
    <w:rsid w:val="00534667"/>
    <w:rsid w:val="005350A1"/>
    <w:rsid w:val="00535740"/>
    <w:rsid w:val="00535C11"/>
    <w:rsid w:val="00540DB9"/>
    <w:rsid w:val="0054202E"/>
    <w:rsid w:val="0054399E"/>
    <w:rsid w:val="0054420A"/>
    <w:rsid w:val="005465D8"/>
    <w:rsid w:val="00546C65"/>
    <w:rsid w:val="00546E5B"/>
    <w:rsid w:val="005473BA"/>
    <w:rsid w:val="00547D7E"/>
    <w:rsid w:val="00550E08"/>
    <w:rsid w:val="0055148E"/>
    <w:rsid w:val="00551588"/>
    <w:rsid w:val="00551D4F"/>
    <w:rsid w:val="00552E03"/>
    <w:rsid w:val="00552E50"/>
    <w:rsid w:val="005535BE"/>
    <w:rsid w:val="00554AB5"/>
    <w:rsid w:val="00555408"/>
    <w:rsid w:val="00555903"/>
    <w:rsid w:val="00557A6D"/>
    <w:rsid w:val="00557ABC"/>
    <w:rsid w:val="00557B31"/>
    <w:rsid w:val="00557EA8"/>
    <w:rsid w:val="00560147"/>
    <w:rsid w:val="00560DBA"/>
    <w:rsid w:val="005611D5"/>
    <w:rsid w:val="005613BE"/>
    <w:rsid w:val="0056222C"/>
    <w:rsid w:val="00562F8F"/>
    <w:rsid w:val="0056353D"/>
    <w:rsid w:val="00563BB4"/>
    <w:rsid w:val="00563F17"/>
    <w:rsid w:val="00567128"/>
    <w:rsid w:val="0057002A"/>
    <w:rsid w:val="00570F58"/>
    <w:rsid w:val="0057107E"/>
    <w:rsid w:val="0057254B"/>
    <w:rsid w:val="00572558"/>
    <w:rsid w:val="005755BB"/>
    <w:rsid w:val="00577126"/>
    <w:rsid w:val="0058041F"/>
    <w:rsid w:val="00580464"/>
    <w:rsid w:val="00580722"/>
    <w:rsid w:val="0058325D"/>
    <w:rsid w:val="00583B6D"/>
    <w:rsid w:val="00583F8C"/>
    <w:rsid w:val="00584839"/>
    <w:rsid w:val="00585030"/>
    <w:rsid w:val="005914F8"/>
    <w:rsid w:val="00591910"/>
    <w:rsid w:val="0059275D"/>
    <w:rsid w:val="0059421A"/>
    <w:rsid w:val="005968B7"/>
    <w:rsid w:val="005974F0"/>
    <w:rsid w:val="005A1707"/>
    <w:rsid w:val="005A34E0"/>
    <w:rsid w:val="005A3BDF"/>
    <w:rsid w:val="005A40AF"/>
    <w:rsid w:val="005A40F8"/>
    <w:rsid w:val="005A48CE"/>
    <w:rsid w:val="005A4927"/>
    <w:rsid w:val="005A5D96"/>
    <w:rsid w:val="005A615C"/>
    <w:rsid w:val="005A6938"/>
    <w:rsid w:val="005B11D6"/>
    <w:rsid w:val="005B213E"/>
    <w:rsid w:val="005B2143"/>
    <w:rsid w:val="005B3C31"/>
    <w:rsid w:val="005B4537"/>
    <w:rsid w:val="005B526E"/>
    <w:rsid w:val="005B5742"/>
    <w:rsid w:val="005B5F9F"/>
    <w:rsid w:val="005B6A38"/>
    <w:rsid w:val="005B788A"/>
    <w:rsid w:val="005C0DFF"/>
    <w:rsid w:val="005C1A1C"/>
    <w:rsid w:val="005C2452"/>
    <w:rsid w:val="005C3DE2"/>
    <w:rsid w:val="005C4EB1"/>
    <w:rsid w:val="005C6C9A"/>
    <w:rsid w:val="005D0240"/>
    <w:rsid w:val="005D1AF4"/>
    <w:rsid w:val="005D2CF1"/>
    <w:rsid w:val="005D44A9"/>
    <w:rsid w:val="005D4EF5"/>
    <w:rsid w:val="005D503B"/>
    <w:rsid w:val="005D5E69"/>
    <w:rsid w:val="005D7737"/>
    <w:rsid w:val="005D78B0"/>
    <w:rsid w:val="005E210B"/>
    <w:rsid w:val="005E2461"/>
    <w:rsid w:val="005E3597"/>
    <w:rsid w:val="005E4328"/>
    <w:rsid w:val="005E4C7F"/>
    <w:rsid w:val="005E5574"/>
    <w:rsid w:val="005E6A4E"/>
    <w:rsid w:val="005F2D7F"/>
    <w:rsid w:val="005F3A73"/>
    <w:rsid w:val="005F6594"/>
    <w:rsid w:val="005F7234"/>
    <w:rsid w:val="00600927"/>
    <w:rsid w:val="00602E59"/>
    <w:rsid w:val="00604166"/>
    <w:rsid w:val="00604355"/>
    <w:rsid w:val="0060471D"/>
    <w:rsid w:val="00605FDE"/>
    <w:rsid w:val="00607673"/>
    <w:rsid w:val="00607DF7"/>
    <w:rsid w:val="006106FF"/>
    <w:rsid w:val="00610B1B"/>
    <w:rsid w:val="00611D19"/>
    <w:rsid w:val="00611D46"/>
    <w:rsid w:val="0061221D"/>
    <w:rsid w:val="00612CFC"/>
    <w:rsid w:val="00613231"/>
    <w:rsid w:val="00613DBC"/>
    <w:rsid w:val="00614976"/>
    <w:rsid w:val="00614F4C"/>
    <w:rsid w:val="00615B02"/>
    <w:rsid w:val="006169F7"/>
    <w:rsid w:val="006172A3"/>
    <w:rsid w:val="00617B9F"/>
    <w:rsid w:val="00617C6F"/>
    <w:rsid w:val="00620465"/>
    <w:rsid w:val="006204CB"/>
    <w:rsid w:val="00621387"/>
    <w:rsid w:val="006215CC"/>
    <w:rsid w:val="00621E38"/>
    <w:rsid w:val="006224B4"/>
    <w:rsid w:val="006224F6"/>
    <w:rsid w:val="00622726"/>
    <w:rsid w:val="00623244"/>
    <w:rsid w:val="00623881"/>
    <w:rsid w:val="006239A3"/>
    <w:rsid w:val="00623A39"/>
    <w:rsid w:val="0062516E"/>
    <w:rsid w:val="00626294"/>
    <w:rsid w:val="00626B39"/>
    <w:rsid w:val="00626DA4"/>
    <w:rsid w:val="0062717D"/>
    <w:rsid w:val="00627628"/>
    <w:rsid w:val="00630F16"/>
    <w:rsid w:val="006315C5"/>
    <w:rsid w:val="00632C84"/>
    <w:rsid w:val="00633D9F"/>
    <w:rsid w:val="00634AEB"/>
    <w:rsid w:val="006358D1"/>
    <w:rsid w:val="00635EDC"/>
    <w:rsid w:val="006367CD"/>
    <w:rsid w:val="006374CA"/>
    <w:rsid w:val="00637B60"/>
    <w:rsid w:val="00641908"/>
    <w:rsid w:val="00641ED5"/>
    <w:rsid w:val="00644FCC"/>
    <w:rsid w:val="00647B61"/>
    <w:rsid w:val="0065092F"/>
    <w:rsid w:val="00650B93"/>
    <w:rsid w:val="00650D4C"/>
    <w:rsid w:val="006520F0"/>
    <w:rsid w:val="00653490"/>
    <w:rsid w:val="00653BE8"/>
    <w:rsid w:val="00653F7B"/>
    <w:rsid w:val="006542BD"/>
    <w:rsid w:val="00654419"/>
    <w:rsid w:val="006611A5"/>
    <w:rsid w:val="0066197F"/>
    <w:rsid w:val="00661AE9"/>
    <w:rsid w:val="00661E8F"/>
    <w:rsid w:val="006620E6"/>
    <w:rsid w:val="0066318B"/>
    <w:rsid w:val="00663EA0"/>
    <w:rsid w:val="00665E9C"/>
    <w:rsid w:val="00666DA6"/>
    <w:rsid w:val="006670B4"/>
    <w:rsid w:val="00667BC6"/>
    <w:rsid w:val="00670704"/>
    <w:rsid w:val="00671B8C"/>
    <w:rsid w:val="00671BB4"/>
    <w:rsid w:val="00672CEA"/>
    <w:rsid w:val="00672ECE"/>
    <w:rsid w:val="0067492C"/>
    <w:rsid w:val="00675737"/>
    <w:rsid w:val="00676060"/>
    <w:rsid w:val="00676162"/>
    <w:rsid w:val="006768BC"/>
    <w:rsid w:val="0067691F"/>
    <w:rsid w:val="00677CDF"/>
    <w:rsid w:val="006804E8"/>
    <w:rsid w:val="006813C3"/>
    <w:rsid w:val="0068338F"/>
    <w:rsid w:val="0068349B"/>
    <w:rsid w:val="00684528"/>
    <w:rsid w:val="006849BC"/>
    <w:rsid w:val="00685366"/>
    <w:rsid w:val="00687470"/>
    <w:rsid w:val="006874C0"/>
    <w:rsid w:val="00690619"/>
    <w:rsid w:val="006929F0"/>
    <w:rsid w:val="006961A8"/>
    <w:rsid w:val="00696E73"/>
    <w:rsid w:val="00696E9D"/>
    <w:rsid w:val="00697D58"/>
    <w:rsid w:val="00697E5A"/>
    <w:rsid w:val="006A01B2"/>
    <w:rsid w:val="006A101A"/>
    <w:rsid w:val="006A2902"/>
    <w:rsid w:val="006A29B1"/>
    <w:rsid w:val="006A3BC4"/>
    <w:rsid w:val="006A768F"/>
    <w:rsid w:val="006B0248"/>
    <w:rsid w:val="006B0439"/>
    <w:rsid w:val="006B12CB"/>
    <w:rsid w:val="006B2E00"/>
    <w:rsid w:val="006B3971"/>
    <w:rsid w:val="006B571F"/>
    <w:rsid w:val="006B5827"/>
    <w:rsid w:val="006B6D77"/>
    <w:rsid w:val="006C0813"/>
    <w:rsid w:val="006C2240"/>
    <w:rsid w:val="006C3F2E"/>
    <w:rsid w:val="006C44F2"/>
    <w:rsid w:val="006C7DE8"/>
    <w:rsid w:val="006D0672"/>
    <w:rsid w:val="006D0ECD"/>
    <w:rsid w:val="006D11FE"/>
    <w:rsid w:val="006D178F"/>
    <w:rsid w:val="006D1F8A"/>
    <w:rsid w:val="006D41BB"/>
    <w:rsid w:val="006D5841"/>
    <w:rsid w:val="006D6116"/>
    <w:rsid w:val="006D6462"/>
    <w:rsid w:val="006D79B7"/>
    <w:rsid w:val="006E0920"/>
    <w:rsid w:val="006E11E0"/>
    <w:rsid w:val="006E16E2"/>
    <w:rsid w:val="006E27B2"/>
    <w:rsid w:val="006E30BF"/>
    <w:rsid w:val="006E40A7"/>
    <w:rsid w:val="006E428E"/>
    <w:rsid w:val="006E7315"/>
    <w:rsid w:val="006E7BAC"/>
    <w:rsid w:val="006F13EF"/>
    <w:rsid w:val="006F32A8"/>
    <w:rsid w:val="006F4CB4"/>
    <w:rsid w:val="006F59F2"/>
    <w:rsid w:val="006F614C"/>
    <w:rsid w:val="006F70B7"/>
    <w:rsid w:val="006F7A4D"/>
    <w:rsid w:val="007008C5"/>
    <w:rsid w:val="007019A3"/>
    <w:rsid w:val="007024D4"/>
    <w:rsid w:val="00703381"/>
    <w:rsid w:val="00703572"/>
    <w:rsid w:val="00704A59"/>
    <w:rsid w:val="00704C71"/>
    <w:rsid w:val="00704FD8"/>
    <w:rsid w:val="007057C9"/>
    <w:rsid w:val="007064EB"/>
    <w:rsid w:val="00706653"/>
    <w:rsid w:val="00706966"/>
    <w:rsid w:val="00706F4B"/>
    <w:rsid w:val="0071027D"/>
    <w:rsid w:val="00710E0E"/>
    <w:rsid w:val="00711424"/>
    <w:rsid w:val="0071174F"/>
    <w:rsid w:val="00713802"/>
    <w:rsid w:val="00713D6E"/>
    <w:rsid w:val="0071577B"/>
    <w:rsid w:val="0071661B"/>
    <w:rsid w:val="00716705"/>
    <w:rsid w:val="00716C87"/>
    <w:rsid w:val="00717AE7"/>
    <w:rsid w:val="00721053"/>
    <w:rsid w:val="00722030"/>
    <w:rsid w:val="00722558"/>
    <w:rsid w:val="00723A02"/>
    <w:rsid w:val="00724500"/>
    <w:rsid w:val="00726E5A"/>
    <w:rsid w:val="00727E3E"/>
    <w:rsid w:val="007303F5"/>
    <w:rsid w:val="007304BB"/>
    <w:rsid w:val="0073051B"/>
    <w:rsid w:val="007306CE"/>
    <w:rsid w:val="007311B2"/>
    <w:rsid w:val="00731E59"/>
    <w:rsid w:val="00734988"/>
    <w:rsid w:val="00734D01"/>
    <w:rsid w:val="0073570B"/>
    <w:rsid w:val="00736EAC"/>
    <w:rsid w:val="0073763B"/>
    <w:rsid w:val="0074192B"/>
    <w:rsid w:val="00741D5F"/>
    <w:rsid w:val="00744FF1"/>
    <w:rsid w:val="00746345"/>
    <w:rsid w:val="00747E75"/>
    <w:rsid w:val="00747F15"/>
    <w:rsid w:val="00750237"/>
    <w:rsid w:val="00750299"/>
    <w:rsid w:val="0075215F"/>
    <w:rsid w:val="007536AF"/>
    <w:rsid w:val="00753B99"/>
    <w:rsid w:val="007545C4"/>
    <w:rsid w:val="007548CF"/>
    <w:rsid w:val="00754AD1"/>
    <w:rsid w:val="00755AE1"/>
    <w:rsid w:val="007564C8"/>
    <w:rsid w:val="00760B61"/>
    <w:rsid w:val="00760D10"/>
    <w:rsid w:val="0076108A"/>
    <w:rsid w:val="00761C8A"/>
    <w:rsid w:val="0076211F"/>
    <w:rsid w:val="00764018"/>
    <w:rsid w:val="00767D19"/>
    <w:rsid w:val="0077035B"/>
    <w:rsid w:val="0077114F"/>
    <w:rsid w:val="00771CB3"/>
    <w:rsid w:val="00771FEF"/>
    <w:rsid w:val="007732CF"/>
    <w:rsid w:val="00774397"/>
    <w:rsid w:val="007743D0"/>
    <w:rsid w:val="00774B8E"/>
    <w:rsid w:val="00774F11"/>
    <w:rsid w:val="007760BC"/>
    <w:rsid w:val="00776C97"/>
    <w:rsid w:val="00776CB2"/>
    <w:rsid w:val="00777E89"/>
    <w:rsid w:val="00780641"/>
    <w:rsid w:val="00781502"/>
    <w:rsid w:val="00783033"/>
    <w:rsid w:val="00783879"/>
    <w:rsid w:val="00791815"/>
    <w:rsid w:val="0079192A"/>
    <w:rsid w:val="007930C4"/>
    <w:rsid w:val="007934DD"/>
    <w:rsid w:val="0079361B"/>
    <w:rsid w:val="00793BA9"/>
    <w:rsid w:val="007942F2"/>
    <w:rsid w:val="00795547"/>
    <w:rsid w:val="00797445"/>
    <w:rsid w:val="00797C3C"/>
    <w:rsid w:val="007A15D7"/>
    <w:rsid w:val="007A1804"/>
    <w:rsid w:val="007A559D"/>
    <w:rsid w:val="007B12E4"/>
    <w:rsid w:val="007B294E"/>
    <w:rsid w:val="007B3BFB"/>
    <w:rsid w:val="007B7466"/>
    <w:rsid w:val="007B790C"/>
    <w:rsid w:val="007B7A9B"/>
    <w:rsid w:val="007B7BF8"/>
    <w:rsid w:val="007B7E52"/>
    <w:rsid w:val="007C0726"/>
    <w:rsid w:val="007C074A"/>
    <w:rsid w:val="007C1C7E"/>
    <w:rsid w:val="007C1FA9"/>
    <w:rsid w:val="007C2DE2"/>
    <w:rsid w:val="007C2EDA"/>
    <w:rsid w:val="007C3B8D"/>
    <w:rsid w:val="007C3B93"/>
    <w:rsid w:val="007C50F9"/>
    <w:rsid w:val="007D1F0D"/>
    <w:rsid w:val="007D3BD4"/>
    <w:rsid w:val="007D3E3B"/>
    <w:rsid w:val="007D5657"/>
    <w:rsid w:val="007D6CE4"/>
    <w:rsid w:val="007D74A5"/>
    <w:rsid w:val="007E0502"/>
    <w:rsid w:val="007E08B2"/>
    <w:rsid w:val="007E1AF6"/>
    <w:rsid w:val="007E27B4"/>
    <w:rsid w:val="007E317F"/>
    <w:rsid w:val="007E4266"/>
    <w:rsid w:val="007E4854"/>
    <w:rsid w:val="007E4F88"/>
    <w:rsid w:val="007E71F4"/>
    <w:rsid w:val="007F02E0"/>
    <w:rsid w:val="007F177C"/>
    <w:rsid w:val="007F42C6"/>
    <w:rsid w:val="007F46D9"/>
    <w:rsid w:val="007F4F30"/>
    <w:rsid w:val="007F5C92"/>
    <w:rsid w:val="007F5C9D"/>
    <w:rsid w:val="007F639E"/>
    <w:rsid w:val="007F7749"/>
    <w:rsid w:val="008005A0"/>
    <w:rsid w:val="00803D8D"/>
    <w:rsid w:val="00803D9A"/>
    <w:rsid w:val="00804443"/>
    <w:rsid w:val="00804AAD"/>
    <w:rsid w:val="008066B6"/>
    <w:rsid w:val="00807596"/>
    <w:rsid w:val="0081187C"/>
    <w:rsid w:val="0081230A"/>
    <w:rsid w:val="008144D9"/>
    <w:rsid w:val="00814A41"/>
    <w:rsid w:val="008154E1"/>
    <w:rsid w:val="00816455"/>
    <w:rsid w:val="0082023D"/>
    <w:rsid w:val="0082033D"/>
    <w:rsid w:val="008208C6"/>
    <w:rsid w:val="00820CF7"/>
    <w:rsid w:val="00821175"/>
    <w:rsid w:val="00821B98"/>
    <w:rsid w:val="008226F9"/>
    <w:rsid w:val="0082611E"/>
    <w:rsid w:val="0083001C"/>
    <w:rsid w:val="008306C0"/>
    <w:rsid w:val="00831199"/>
    <w:rsid w:val="008316B3"/>
    <w:rsid w:val="00831A1F"/>
    <w:rsid w:val="008322CC"/>
    <w:rsid w:val="008364ED"/>
    <w:rsid w:val="008406FA"/>
    <w:rsid w:val="00840C86"/>
    <w:rsid w:val="0084146F"/>
    <w:rsid w:val="00841BAB"/>
    <w:rsid w:val="00842547"/>
    <w:rsid w:val="00842BFF"/>
    <w:rsid w:val="00842DF0"/>
    <w:rsid w:val="00843165"/>
    <w:rsid w:val="00850567"/>
    <w:rsid w:val="008512E6"/>
    <w:rsid w:val="008541A8"/>
    <w:rsid w:val="008549DA"/>
    <w:rsid w:val="00855EBC"/>
    <w:rsid w:val="00861DB7"/>
    <w:rsid w:val="00861FBB"/>
    <w:rsid w:val="008621A1"/>
    <w:rsid w:val="00863043"/>
    <w:rsid w:val="00863BC2"/>
    <w:rsid w:val="00864224"/>
    <w:rsid w:val="00864989"/>
    <w:rsid w:val="008656B9"/>
    <w:rsid w:val="0087028B"/>
    <w:rsid w:val="0087358C"/>
    <w:rsid w:val="00873D87"/>
    <w:rsid w:val="00874B67"/>
    <w:rsid w:val="00874B7A"/>
    <w:rsid w:val="0087540E"/>
    <w:rsid w:val="0087730C"/>
    <w:rsid w:val="0087746C"/>
    <w:rsid w:val="00877DC8"/>
    <w:rsid w:val="008808C4"/>
    <w:rsid w:val="008811C0"/>
    <w:rsid w:val="0088295F"/>
    <w:rsid w:val="0088314D"/>
    <w:rsid w:val="008838D2"/>
    <w:rsid w:val="008859E7"/>
    <w:rsid w:val="008872BA"/>
    <w:rsid w:val="00887DE3"/>
    <w:rsid w:val="00890918"/>
    <w:rsid w:val="00891991"/>
    <w:rsid w:val="00892195"/>
    <w:rsid w:val="008931BF"/>
    <w:rsid w:val="008957AC"/>
    <w:rsid w:val="008979F4"/>
    <w:rsid w:val="008A0F8A"/>
    <w:rsid w:val="008A24C3"/>
    <w:rsid w:val="008A2EFD"/>
    <w:rsid w:val="008A694B"/>
    <w:rsid w:val="008A77F6"/>
    <w:rsid w:val="008A7E6C"/>
    <w:rsid w:val="008B0402"/>
    <w:rsid w:val="008B0412"/>
    <w:rsid w:val="008B0F53"/>
    <w:rsid w:val="008B2B2A"/>
    <w:rsid w:val="008B3B8A"/>
    <w:rsid w:val="008B5E0B"/>
    <w:rsid w:val="008B5EF9"/>
    <w:rsid w:val="008B6128"/>
    <w:rsid w:val="008B66CE"/>
    <w:rsid w:val="008C021A"/>
    <w:rsid w:val="008C06DD"/>
    <w:rsid w:val="008C1213"/>
    <w:rsid w:val="008C1C12"/>
    <w:rsid w:val="008C38C4"/>
    <w:rsid w:val="008C43E0"/>
    <w:rsid w:val="008C44C0"/>
    <w:rsid w:val="008C4990"/>
    <w:rsid w:val="008C4EA6"/>
    <w:rsid w:val="008C62B8"/>
    <w:rsid w:val="008D2276"/>
    <w:rsid w:val="008D34EB"/>
    <w:rsid w:val="008D42D7"/>
    <w:rsid w:val="008D4ADD"/>
    <w:rsid w:val="008D53C4"/>
    <w:rsid w:val="008D5514"/>
    <w:rsid w:val="008D5CA8"/>
    <w:rsid w:val="008D6073"/>
    <w:rsid w:val="008D66DE"/>
    <w:rsid w:val="008D69B6"/>
    <w:rsid w:val="008E06FE"/>
    <w:rsid w:val="008E0A91"/>
    <w:rsid w:val="008E0CFF"/>
    <w:rsid w:val="008E198B"/>
    <w:rsid w:val="008E46F3"/>
    <w:rsid w:val="008E62E4"/>
    <w:rsid w:val="008E714D"/>
    <w:rsid w:val="008E72A3"/>
    <w:rsid w:val="008E7379"/>
    <w:rsid w:val="008E764B"/>
    <w:rsid w:val="008F18C7"/>
    <w:rsid w:val="008F245B"/>
    <w:rsid w:val="008F2A4C"/>
    <w:rsid w:val="008F3138"/>
    <w:rsid w:val="008F3447"/>
    <w:rsid w:val="008F5294"/>
    <w:rsid w:val="008F6841"/>
    <w:rsid w:val="00900122"/>
    <w:rsid w:val="00900ACC"/>
    <w:rsid w:val="00901D00"/>
    <w:rsid w:val="00902BEA"/>
    <w:rsid w:val="00903F20"/>
    <w:rsid w:val="009055C3"/>
    <w:rsid w:val="00905BA9"/>
    <w:rsid w:val="009108F0"/>
    <w:rsid w:val="00913FA0"/>
    <w:rsid w:val="00914CCD"/>
    <w:rsid w:val="00914EF3"/>
    <w:rsid w:val="00916846"/>
    <w:rsid w:val="00917650"/>
    <w:rsid w:val="009214AA"/>
    <w:rsid w:val="00923334"/>
    <w:rsid w:val="00924900"/>
    <w:rsid w:val="009250AF"/>
    <w:rsid w:val="00925651"/>
    <w:rsid w:val="009264C7"/>
    <w:rsid w:val="0092656B"/>
    <w:rsid w:val="00926DDC"/>
    <w:rsid w:val="00927CA6"/>
    <w:rsid w:val="00927D93"/>
    <w:rsid w:val="00934B76"/>
    <w:rsid w:val="00940149"/>
    <w:rsid w:val="009424BD"/>
    <w:rsid w:val="009455CC"/>
    <w:rsid w:val="0095196C"/>
    <w:rsid w:val="0095242D"/>
    <w:rsid w:val="00952F6D"/>
    <w:rsid w:val="00953809"/>
    <w:rsid w:val="009548FF"/>
    <w:rsid w:val="0095493B"/>
    <w:rsid w:val="0095532F"/>
    <w:rsid w:val="00955D9A"/>
    <w:rsid w:val="00957322"/>
    <w:rsid w:val="00960092"/>
    <w:rsid w:val="009606D6"/>
    <w:rsid w:val="00961157"/>
    <w:rsid w:val="00962C7D"/>
    <w:rsid w:val="009639D9"/>
    <w:rsid w:val="00963BAA"/>
    <w:rsid w:val="00963D42"/>
    <w:rsid w:val="00963D80"/>
    <w:rsid w:val="009652EC"/>
    <w:rsid w:val="00966E8C"/>
    <w:rsid w:val="009715E7"/>
    <w:rsid w:val="00971E9C"/>
    <w:rsid w:val="009742D6"/>
    <w:rsid w:val="00974975"/>
    <w:rsid w:val="00975247"/>
    <w:rsid w:val="00976B4F"/>
    <w:rsid w:val="009810AD"/>
    <w:rsid w:val="009811D4"/>
    <w:rsid w:val="009820F9"/>
    <w:rsid w:val="009837A8"/>
    <w:rsid w:val="00983B62"/>
    <w:rsid w:val="009843AF"/>
    <w:rsid w:val="00986012"/>
    <w:rsid w:val="009866B2"/>
    <w:rsid w:val="009903F3"/>
    <w:rsid w:val="00990ABF"/>
    <w:rsid w:val="00990C3F"/>
    <w:rsid w:val="00992F22"/>
    <w:rsid w:val="009936B2"/>
    <w:rsid w:val="00993A6F"/>
    <w:rsid w:val="009944BE"/>
    <w:rsid w:val="0099591B"/>
    <w:rsid w:val="00996107"/>
    <w:rsid w:val="00996BAC"/>
    <w:rsid w:val="00996E47"/>
    <w:rsid w:val="009A0ED8"/>
    <w:rsid w:val="009A30C9"/>
    <w:rsid w:val="009A4552"/>
    <w:rsid w:val="009A4922"/>
    <w:rsid w:val="009A5162"/>
    <w:rsid w:val="009B067F"/>
    <w:rsid w:val="009B3E7D"/>
    <w:rsid w:val="009B485D"/>
    <w:rsid w:val="009B56C9"/>
    <w:rsid w:val="009B5C41"/>
    <w:rsid w:val="009C192F"/>
    <w:rsid w:val="009C2183"/>
    <w:rsid w:val="009C233C"/>
    <w:rsid w:val="009C2483"/>
    <w:rsid w:val="009C2826"/>
    <w:rsid w:val="009C315E"/>
    <w:rsid w:val="009C3970"/>
    <w:rsid w:val="009C3E83"/>
    <w:rsid w:val="009C5CFD"/>
    <w:rsid w:val="009C6124"/>
    <w:rsid w:val="009C6336"/>
    <w:rsid w:val="009C6D5D"/>
    <w:rsid w:val="009D0168"/>
    <w:rsid w:val="009D0538"/>
    <w:rsid w:val="009D05B2"/>
    <w:rsid w:val="009D137D"/>
    <w:rsid w:val="009D14E9"/>
    <w:rsid w:val="009D2938"/>
    <w:rsid w:val="009D3778"/>
    <w:rsid w:val="009D3D4F"/>
    <w:rsid w:val="009D4922"/>
    <w:rsid w:val="009D58F4"/>
    <w:rsid w:val="009D674E"/>
    <w:rsid w:val="009E033E"/>
    <w:rsid w:val="009E1E87"/>
    <w:rsid w:val="009E2CF1"/>
    <w:rsid w:val="009E3601"/>
    <w:rsid w:val="009E3BD6"/>
    <w:rsid w:val="009E40EA"/>
    <w:rsid w:val="009E46E6"/>
    <w:rsid w:val="009E561F"/>
    <w:rsid w:val="009E58D9"/>
    <w:rsid w:val="009E667F"/>
    <w:rsid w:val="009E6F25"/>
    <w:rsid w:val="009F0433"/>
    <w:rsid w:val="009F08E7"/>
    <w:rsid w:val="009F0BE5"/>
    <w:rsid w:val="009F2623"/>
    <w:rsid w:val="009F3DF1"/>
    <w:rsid w:val="009F54B1"/>
    <w:rsid w:val="009F5865"/>
    <w:rsid w:val="009F7E54"/>
    <w:rsid w:val="00A002EB"/>
    <w:rsid w:val="00A0037E"/>
    <w:rsid w:val="00A02786"/>
    <w:rsid w:val="00A02877"/>
    <w:rsid w:val="00A02D3E"/>
    <w:rsid w:val="00A03BD2"/>
    <w:rsid w:val="00A04302"/>
    <w:rsid w:val="00A05030"/>
    <w:rsid w:val="00A06259"/>
    <w:rsid w:val="00A06924"/>
    <w:rsid w:val="00A1076A"/>
    <w:rsid w:val="00A108D0"/>
    <w:rsid w:val="00A10A7A"/>
    <w:rsid w:val="00A11CD1"/>
    <w:rsid w:val="00A14B4B"/>
    <w:rsid w:val="00A17ADF"/>
    <w:rsid w:val="00A20061"/>
    <w:rsid w:val="00A20C58"/>
    <w:rsid w:val="00A213AB"/>
    <w:rsid w:val="00A24758"/>
    <w:rsid w:val="00A25B0E"/>
    <w:rsid w:val="00A30A98"/>
    <w:rsid w:val="00A31216"/>
    <w:rsid w:val="00A3129E"/>
    <w:rsid w:val="00A318BD"/>
    <w:rsid w:val="00A31A14"/>
    <w:rsid w:val="00A33184"/>
    <w:rsid w:val="00A33B68"/>
    <w:rsid w:val="00A346B5"/>
    <w:rsid w:val="00A35638"/>
    <w:rsid w:val="00A36841"/>
    <w:rsid w:val="00A36E20"/>
    <w:rsid w:val="00A40AE1"/>
    <w:rsid w:val="00A438E5"/>
    <w:rsid w:val="00A44B56"/>
    <w:rsid w:val="00A466BF"/>
    <w:rsid w:val="00A46815"/>
    <w:rsid w:val="00A47B7C"/>
    <w:rsid w:val="00A50F83"/>
    <w:rsid w:val="00A51DFE"/>
    <w:rsid w:val="00A52AF8"/>
    <w:rsid w:val="00A54D42"/>
    <w:rsid w:val="00A56011"/>
    <w:rsid w:val="00A60ABA"/>
    <w:rsid w:val="00A63B6B"/>
    <w:rsid w:val="00A63FBB"/>
    <w:rsid w:val="00A64C77"/>
    <w:rsid w:val="00A6525E"/>
    <w:rsid w:val="00A65FCB"/>
    <w:rsid w:val="00A67D7D"/>
    <w:rsid w:val="00A73463"/>
    <w:rsid w:val="00A7351E"/>
    <w:rsid w:val="00A735F6"/>
    <w:rsid w:val="00A73BD9"/>
    <w:rsid w:val="00A76190"/>
    <w:rsid w:val="00A7646D"/>
    <w:rsid w:val="00A77B60"/>
    <w:rsid w:val="00A80776"/>
    <w:rsid w:val="00A80BC9"/>
    <w:rsid w:val="00A83226"/>
    <w:rsid w:val="00A836C8"/>
    <w:rsid w:val="00A8375B"/>
    <w:rsid w:val="00A844C2"/>
    <w:rsid w:val="00A848EE"/>
    <w:rsid w:val="00A85E3B"/>
    <w:rsid w:val="00A9004B"/>
    <w:rsid w:val="00A9176F"/>
    <w:rsid w:val="00A91CDD"/>
    <w:rsid w:val="00A91D3C"/>
    <w:rsid w:val="00A91D46"/>
    <w:rsid w:val="00A93F8F"/>
    <w:rsid w:val="00A961A9"/>
    <w:rsid w:val="00AA0ACA"/>
    <w:rsid w:val="00AA0FC7"/>
    <w:rsid w:val="00AA1686"/>
    <w:rsid w:val="00AA2CAE"/>
    <w:rsid w:val="00AA3669"/>
    <w:rsid w:val="00AA3DB1"/>
    <w:rsid w:val="00AA3FF1"/>
    <w:rsid w:val="00AA431A"/>
    <w:rsid w:val="00AA4E90"/>
    <w:rsid w:val="00AA57F3"/>
    <w:rsid w:val="00AA6409"/>
    <w:rsid w:val="00AB01D4"/>
    <w:rsid w:val="00AB2A8A"/>
    <w:rsid w:val="00AB2DFA"/>
    <w:rsid w:val="00AB317C"/>
    <w:rsid w:val="00AB4D8C"/>
    <w:rsid w:val="00AB4F37"/>
    <w:rsid w:val="00AB4FF1"/>
    <w:rsid w:val="00AB51EE"/>
    <w:rsid w:val="00AB58EC"/>
    <w:rsid w:val="00AB77AC"/>
    <w:rsid w:val="00AC03EA"/>
    <w:rsid w:val="00AC1C8A"/>
    <w:rsid w:val="00AC218D"/>
    <w:rsid w:val="00AC2654"/>
    <w:rsid w:val="00AC284B"/>
    <w:rsid w:val="00AC35AB"/>
    <w:rsid w:val="00AC40B8"/>
    <w:rsid w:val="00AC4288"/>
    <w:rsid w:val="00AC5C9C"/>
    <w:rsid w:val="00AC6152"/>
    <w:rsid w:val="00AC65CA"/>
    <w:rsid w:val="00AC6AD2"/>
    <w:rsid w:val="00AC70E6"/>
    <w:rsid w:val="00AC7430"/>
    <w:rsid w:val="00AC7DA1"/>
    <w:rsid w:val="00AD04CB"/>
    <w:rsid w:val="00AD0784"/>
    <w:rsid w:val="00AD1A8F"/>
    <w:rsid w:val="00AD24F5"/>
    <w:rsid w:val="00AD3358"/>
    <w:rsid w:val="00AD57A4"/>
    <w:rsid w:val="00AD651E"/>
    <w:rsid w:val="00AE0097"/>
    <w:rsid w:val="00AE0D07"/>
    <w:rsid w:val="00AE0E65"/>
    <w:rsid w:val="00AE1AB5"/>
    <w:rsid w:val="00AE2DF9"/>
    <w:rsid w:val="00AE2EB3"/>
    <w:rsid w:val="00AE3130"/>
    <w:rsid w:val="00AE3161"/>
    <w:rsid w:val="00AE3D2D"/>
    <w:rsid w:val="00AE4984"/>
    <w:rsid w:val="00AE7AB2"/>
    <w:rsid w:val="00AF067C"/>
    <w:rsid w:val="00AF0A91"/>
    <w:rsid w:val="00AF1485"/>
    <w:rsid w:val="00AF24E3"/>
    <w:rsid w:val="00AF28B5"/>
    <w:rsid w:val="00AF6602"/>
    <w:rsid w:val="00AF660C"/>
    <w:rsid w:val="00B01634"/>
    <w:rsid w:val="00B024D1"/>
    <w:rsid w:val="00B045ED"/>
    <w:rsid w:val="00B046B4"/>
    <w:rsid w:val="00B052D0"/>
    <w:rsid w:val="00B05CA3"/>
    <w:rsid w:val="00B07091"/>
    <w:rsid w:val="00B102BA"/>
    <w:rsid w:val="00B1186C"/>
    <w:rsid w:val="00B11902"/>
    <w:rsid w:val="00B128A0"/>
    <w:rsid w:val="00B13130"/>
    <w:rsid w:val="00B14BFA"/>
    <w:rsid w:val="00B15E23"/>
    <w:rsid w:val="00B25EB2"/>
    <w:rsid w:val="00B26079"/>
    <w:rsid w:val="00B272F3"/>
    <w:rsid w:val="00B311E0"/>
    <w:rsid w:val="00B31966"/>
    <w:rsid w:val="00B31B8D"/>
    <w:rsid w:val="00B32B28"/>
    <w:rsid w:val="00B3479D"/>
    <w:rsid w:val="00B34A1A"/>
    <w:rsid w:val="00B35C82"/>
    <w:rsid w:val="00B36168"/>
    <w:rsid w:val="00B40B56"/>
    <w:rsid w:val="00B417B9"/>
    <w:rsid w:val="00B41849"/>
    <w:rsid w:val="00B43163"/>
    <w:rsid w:val="00B436B4"/>
    <w:rsid w:val="00B4407B"/>
    <w:rsid w:val="00B44C67"/>
    <w:rsid w:val="00B45EAC"/>
    <w:rsid w:val="00B50AED"/>
    <w:rsid w:val="00B51E6C"/>
    <w:rsid w:val="00B5507D"/>
    <w:rsid w:val="00B57417"/>
    <w:rsid w:val="00B60C81"/>
    <w:rsid w:val="00B62BAA"/>
    <w:rsid w:val="00B63244"/>
    <w:rsid w:val="00B63A41"/>
    <w:rsid w:val="00B704E1"/>
    <w:rsid w:val="00B7213E"/>
    <w:rsid w:val="00B722BC"/>
    <w:rsid w:val="00B72F15"/>
    <w:rsid w:val="00B733E4"/>
    <w:rsid w:val="00B7617A"/>
    <w:rsid w:val="00B7625A"/>
    <w:rsid w:val="00B77CA8"/>
    <w:rsid w:val="00B8019A"/>
    <w:rsid w:val="00B80BEE"/>
    <w:rsid w:val="00B824C5"/>
    <w:rsid w:val="00B83053"/>
    <w:rsid w:val="00B9034E"/>
    <w:rsid w:val="00B907F0"/>
    <w:rsid w:val="00B90D0E"/>
    <w:rsid w:val="00B9349F"/>
    <w:rsid w:val="00B94C98"/>
    <w:rsid w:val="00B94F10"/>
    <w:rsid w:val="00B9542D"/>
    <w:rsid w:val="00BA05BB"/>
    <w:rsid w:val="00BA5052"/>
    <w:rsid w:val="00BA752F"/>
    <w:rsid w:val="00BA7EAB"/>
    <w:rsid w:val="00BB11B2"/>
    <w:rsid w:val="00BB4130"/>
    <w:rsid w:val="00BB7008"/>
    <w:rsid w:val="00BB7674"/>
    <w:rsid w:val="00BC0C1B"/>
    <w:rsid w:val="00BC10A4"/>
    <w:rsid w:val="00BC207F"/>
    <w:rsid w:val="00BC2D89"/>
    <w:rsid w:val="00BC30A7"/>
    <w:rsid w:val="00BC404A"/>
    <w:rsid w:val="00BC5B81"/>
    <w:rsid w:val="00BC6160"/>
    <w:rsid w:val="00BC6D5E"/>
    <w:rsid w:val="00BD061F"/>
    <w:rsid w:val="00BD0913"/>
    <w:rsid w:val="00BD1A86"/>
    <w:rsid w:val="00BD22AC"/>
    <w:rsid w:val="00BD2675"/>
    <w:rsid w:val="00BD2982"/>
    <w:rsid w:val="00BD2F36"/>
    <w:rsid w:val="00BD5A8F"/>
    <w:rsid w:val="00BD668C"/>
    <w:rsid w:val="00BE01B4"/>
    <w:rsid w:val="00BE046C"/>
    <w:rsid w:val="00BE0FE7"/>
    <w:rsid w:val="00BE10ED"/>
    <w:rsid w:val="00BE2472"/>
    <w:rsid w:val="00BE2901"/>
    <w:rsid w:val="00BE2D78"/>
    <w:rsid w:val="00BE41DA"/>
    <w:rsid w:val="00BE4348"/>
    <w:rsid w:val="00BE4FA0"/>
    <w:rsid w:val="00BE535A"/>
    <w:rsid w:val="00BE54E0"/>
    <w:rsid w:val="00BE62A3"/>
    <w:rsid w:val="00BE76B0"/>
    <w:rsid w:val="00BF0E09"/>
    <w:rsid w:val="00BF1002"/>
    <w:rsid w:val="00BF1782"/>
    <w:rsid w:val="00BF3653"/>
    <w:rsid w:val="00BF37F5"/>
    <w:rsid w:val="00BF3C05"/>
    <w:rsid w:val="00BF4014"/>
    <w:rsid w:val="00BF471C"/>
    <w:rsid w:val="00BF6076"/>
    <w:rsid w:val="00BF7819"/>
    <w:rsid w:val="00C0392F"/>
    <w:rsid w:val="00C05B70"/>
    <w:rsid w:val="00C05CBA"/>
    <w:rsid w:val="00C0755D"/>
    <w:rsid w:val="00C10EF7"/>
    <w:rsid w:val="00C129FC"/>
    <w:rsid w:val="00C13C07"/>
    <w:rsid w:val="00C140A3"/>
    <w:rsid w:val="00C146F4"/>
    <w:rsid w:val="00C16B21"/>
    <w:rsid w:val="00C204FC"/>
    <w:rsid w:val="00C21CCE"/>
    <w:rsid w:val="00C21E93"/>
    <w:rsid w:val="00C240ED"/>
    <w:rsid w:val="00C24882"/>
    <w:rsid w:val="00C24A03"/>
    <w:rsid w:val="00C26CC6"/>
    <w:rsid w:val="00C26D55"/>
    <w:rsid w:val="00C30C19"/>
    <w:rsid w:val="00C30ED6"/>
    <w:rsid w:val="00C32CE1"/>
    <w:rsid w:val="00C3366A"/>
    <w:rsid w:val="00C3455C"/>
    <w:rsid w:val="00C34A08"/>
    <w:rsid w:val="00C34F09"/>
    <w:rsid w:val="00C3661E"/>
    <w:rsid w:val="00C37753"/>
    <w:rsid w:val="00C40124"/>
    <w:rsid w:val="00C423F9"/>
    <w:rsid w:val="00C4265E"/>
    <w:rsid w:val="00C4293C"/>
    <w:rsid w:val="00C449DC"/>
    <w:rsid w:val="00C4595E"/>
    <w:rsid w:val="00C46430"/>
    <w:rsid w:val="00C46A3A"/>
    <w:rsid w:val="00C46D98"/>
    <w:rsid w:val="00C527BE"/>
    <w:rsid w:val="00C530F3"/>
    <w:rsid w:val="00C5417D"/>
    <w:rsid w:val="00C54B74"/>
    <w:rsid w:val="00C54F1F"/>
    <w:rsid w:val="00C56801"/>
    <w:rsid w:val="00C56EBC"/>
    <w:rsid w:val="00C57634"/>
    <w:rsid w:val="00C62B81"/>
    <w:rsid w:val="00C62BCC"/>
    <w:rsid w:val="00C63B54"/>
    <w:rsid w:val="00C642E3"/>
    <w:rsid w:val="00C64597"/>
    <w:rsid w:val="00C64E28"/>
    <w:rsid w:val="00C650F4"/>
    <w:rsid w:val="00C65B24"/>
    <w:rsid w:val="00C65E91"/>
    <w:rsid w:val="00C66F0B"/>
    <w:rsid w:val="00C6724A"/>
    <w:rsid w:val="00C677CB"/>
    <w:rsid w:val="00C70226"/>
    <w:rsid w:val="00C7235F"/>
    <w:rsid w:val="00C72362"/>
    <w:rsid w:val="00C73290"/>
    <w:rsid w:val="00C736BC"/>
    <w:rsid w:val="00C73C79"/>
    <w:rsid w:val="00C747D3"/>
    <w:rsid w:val="00C75027"/>
    <w:rsid w:val="00C7610C"/>
    <w:rsid w:val="00C76812"/>
    <w:rsid w:val="00C805DA"/>
    <w:rsid w:val="00C81950"/>
    <w:rsid w:val="00C8315C"/>
    <w:rsid w:val="00C8434E"/>
    <w:rsid w:val="00C855C8"/>
    <w:rsid w:val="00C8774C"/>
    <w:rsid w:val="00C87BFA"/>
    <w:rsid w:val="00C9285D"/>
    <w:rsid w:val="00C95372"/>
    <w:rsid w:val="00C96E0F"/>
    <w:rsid w:val="00C97663"/>
    <w:rsid w:val="00C97981"/>
    <w:rsid w:val="00CA0D3A"/>
    <w:rsid w:val="00CA2725"/>
    <w:rsid w:val="00CA380B"/>
    <w:rsid w:val="00CA407D"/>
    <w:rsid w:val="00CA4CCC"/>
    <w:rsid w:val="00CA5BD3"/>
    <w:rsid w:val="00CA68C8"/>
    <w:rsid w:val="00CA7ED2"/>
    <w:rsid w:val="00CB094D"/>
    <w:rsid w:val="00CB3508"/>
    <w:rsid w:val="00CB4256"/>
    <w:rsid w:val="00CB4A37"/>
    <w:rsid w:val="00CB4FE5"/>
    <w:rsid w:val="00CB6062"/>
    <w:rsid w:val="00CB7DE2"/>
    <w:rsid w:val="00CB7FF4"/>
    <w:rsid w:val="00CC00AF"/>
    <w:rsid w:val="00CC01EC"/>
    <w:rsid w:val="00CC2BC4"/>
    <w:rsid w:val="00CC41AB"/>
    <w:rsid w:val="00CC47AE"/>
    <w:rsid w:val="00CC5702"/>
    <w:rsid w:val="00CC62D7"/>
    <w:rsid w:val="00CC6BB4"/>
    <w:rsid w:val="00CC73EC"/>
    <w:rsid w:val="00CD0426"/>
    <w:rsid w:val="00CD06A5"/>
    <w:rsid w:val="00CD0C56"/>
    <w:rsid w:val="00CD0D29"/>
    <w:rsid w:val="00CD219E"/>
    <w:rsid w:val="00CD4C71"/>
    <w:rsid w:val="00CD5942"/>
    <w:rsid w:val="00CE37C0"/>
    <w:rsid w:val="00CE5136"/>
    <w:rsid w:val="00CE5E1B"/>
    <w:rsid w:val="00CE7917"/>
    <w:rsid w:val="00CF1BA2"/>
    <w:rsid w:val="00CF39DB"/>
    <w:rsid w:val="00CF39F0"/>
    <w:rsid w:val="00CF40E9"/>
    <w:rsid w:val="00CF5490"/>
    <w:rsid w:val="00CF5A54"/>
    <w:rsid w:val="00CF5EC5"/>
    <w:rsid w:val="00CF6420"/>
    <w:rsid w:val="00CF66C3"/>
    <w:rsid w:val="00CF6739"/>
    <w:rsid w:val="00CF6DF3"/>
    <w:rsid w:val="00CF7567"/>
    <w:rsid w:val="00D000F3"/>
    <w:rsid w:val="00D00480"/>
    <w:rsid w:val="00D0093F"/>
    <w:rsid w:val="00D027DA"/>
    <w:rsid w:val="00D02FBC"/>
    <w:rsid w:val="00D06511"/>
    <w:rsid w:val="00D0755E"/>
    <w:rsid w:val="00D1035F"/>
    <w:rsid w:val="00D11161"/>
    <w:rsid w:val="00D167BD"/>
    <w:rsid w:val="00D16DC9"/>
    <w:rsid w:val="00D171B7"/>
    <w:rsid w:val="00D1772E"/>
    <w:rsid w:val="00D21C46"/>
    <w:rsid w:val="00D21EFB"/>
    <w:rsid w:val="00D23FFF"/>
    <w:rsid w:val="00D24BA3"/>
    <w:rsid w:val="00D326FF"/>
    <w:rsid w:val="00D32AE1"/>
    <w:rsid w:val="00D32F91"/>
    <w:rsid w:val="00D3566F"/>
    <w:rsid w:val="00D3652F"/>
    <w:rsid w:val="00D372D4"/>
    <w:rsid w:val="00D408BD"/>
    <w:rsid w:val="00D429F6"/>
    <w:rsid w:val="00D4304F"/>
    <w:rsid w:val="00D46C5C"/>
    <w:rsid w:val="00D474EF"/>
    <w:rsid w:val="00D477EF"/>
    <w:rsid w:val="00D502DA"/>
    <w:rsid w:val="00D5239B"/>
    <w:rsid w:val="00D526CF"/>
    <w:rsid w:val="00D52BE2"/>
    <w:rsid w:val="00D53224"/>
    <w:rsid w:val="00D53BFF"/>
    <w:rsid w:val="00D54940"/>
    <w:rsid w:val="00D553AB"/>
    <w:rsid w:val="00D56CCC"/>
    <w:rsid w:val="00D611A8"/>
    <w:rsid w:val="00D61EDB"/>
    <w:rsid w:val="00D630DE"/>
    <w:rsid w:val="00D6462D"/>
    <w:rsid w:val="00D64DF3"/>
    <w:rsid w:val="00D71317"/>
    <w:rsid w:val="00D7195A"/>
    <w:rsid w:val="00D7384D"/>
    <w:rsid w:val="00D747CD"/>
    <w:rsid w:val="00D75BBC"/>
    <w:rsid w:val="00D76FAE"/>
    <w:rsid w:val="00D8007A"/>
    <w:rsid w:val="00D800DD"/>
    <w:rsid w:val="00D80FD0"/>
    <w:rsid w:val="00D812ED"/>
    <w:rsid w:val="00D819DF"/>
    <w:rsid w:val="00D81A87"/>
    <w:rsid w:val="00D82477"/>
    <w:rsid w:val="00D8269E"/>
    <w:rsid w:val="00D82E22"/>
    <w:rsid w:val="00D8380A"/>
    <w:rsid w:val="00D83AC7"/>
    <w:rsid w:val="00D83C03"/>
    <w:rsid w:val="00D83E90"/>
    <w:rsid w:val="00D85149"/>
    <w:rsid w:val="00D85294"/>
    <w:rsid w:val="00D85A55"/>
    <w:rsid w:val="00D864EE"/>
    <w:rsid w:val="00D872BD"/>
    <w:rsid w:val="00D873DD"/>
    <w:rsid w:val="00D87807"/>
    <w:rsid w:val="00D90164"/>
    <w:rsid w:val="00D91896"/>
    <w:rsid w:val="00D92028"/>
    <w:rsid w:val="00D93CA5"/>
    <w:rsid w:val="00D93F3E"/>
    <w:rsid w:val="00D9400E"/>
    <w:rsid w:val="00D94DA9"/>
    <w:rsid w:val="00D95F17"/>
    <w:rsid w:val="00D9636B"/>
    <w:rsid w:val="00D9757B"/>
    <w:rsid w:val="00DA0D1D"/>
    <w:rsid w:val="00DA245F"/>
    <w:rsid w:val="00DA25A0"/>
    <w:rsid w:val="00DA25AF"/>
    <w:rsid w:val="00DA2EBC"/>
    <w:rsid w:val="00DA42FF"/>
    <w:rsid w:val="00DA450D"/>
    <w:rsid w:val="00DA4CB2"/>
    <w:rsid w:val="00DA6D2D"/>
    <w:rsid w:val="00DB05C4"/>
    <w:rsid w:val="00DB2036"/>
    <w:rsid w:val="00DB3114"/>
    <w:rsid w:val="00DB4284"/>
    <w:rsid w:val="00DB45E0"/>
    <w:rsid w:val="00DB5077"/>
    <w:rsid w:val="00DB5216"/>
    <w:rsid w:val="00DB643D"/>
    <w:rsid w:val="00DB6A9C"/>
    <w:rsid w:val="00DC1936"/>
    <w:rsid w:val="00DC2F71"/>
    <w:rsid w:val="00DC37ED"/>
    <w:rsid w:val="00DC47F8"/>
    <w:rsid w:val="00DC4877"/>
    <w:rsid w:val="00DC67AD"/>
    <w:rsid w:val="00DC6D3C"/>
    <w:rsid w:val="00DD061C"/>
    <w:rsid w:val="00DD0B81"/>
    <w:rsid w:val="00DD1F27"/>
    <w:rsid w:val="00DD3CF7"/>
    <w:rsid w:val="00DD4072"/>
    <w:rsid w:val="00DD493A"/>
    <w:rsid w:val="00DD4B5E"/>
    <w:rsid w:val="00DD6E58"/>
    <w:rsid w:val="00DE3F70"/>
    <w:rsid w:val="00DE405A"/>
    <w:rsid w:val="00DE4266"/>
    <w:rsid w:val="00DE4D3E"/>
    <w:rsid w:val="00DE696B"/>
    <w:rsid w:val="00DE72A7"/>
    <w:rsid w:val="00DE75B2"/>
    <w:rsid w:val="00DF0D90"/>
    <w:rsid w:val="00DF1525"/>
    <w:rsid w:val="00DF27B3"/>
    <w:rsid w:val="00DF2925"/>
    <w:rsid w:val="00DF2DB0"/>
    <w:rsid w:val="00DF36EC"/>
    <w:rsid w:val="00DF3F59"/>
    <w:rsid w:val="00DF419A"/>
    <w:rsid w:val="00DF4D2B"/>
    <w:rsid w:val="00DF59C2"/>
    <w:rsid w:val="00DF66A1"/>
    <w:rsid w:val="00E000D5"/>
    <w:rsid w:val="00E010BD"/>
    <w:rsid w:val="00E105CE"/>
    <w:rsid w:val="00E106DE"/>
    <w:rsid w:val="00E10E0B"/>
    <w:rsid w:val="00E111D9"/>
    <w:rsid w:val="00E139FE"/>
    <w:rsid w:val="00E13C4B"/>
    <w:rsid w:val="00E147FC"/>
    <w:rsid w:val="00E148CF"/>
    <w:rsid w:val="00E15E50"/>
    <w:rsid w:val="00E1757F"/>
    <w:rsid w:val="00E17707"/>
    <w:rsid w:val="00E17FAC"/>
    <w:rsid w:val="00E21F96"/>
    <w:rsid w:val="00E23296"/>
    <w:rsid w:val="00E24477"/>
    <w:rsid w:val="00E24CB1"/>
    <w:rsid w:val="00E26242"/>
    <w:rsid w:val="00E30205"/>
    <w:rsid w:val="00E317EA"/>
    <w:rsid w:val="00E34B05"/>
    <w:rsid w:val="00E353BB"/>
    <w:rsid w:val="00E3544F"/>
    <w:rsid w:val="00E37BC0"/>
    <w:rsid w:val="00E37C58"/>
    <w:rsid w:val="00E41C8C"/>
    <w:rsid w:val="00E44020"/>
    <w:rsid w:val="00E44F46"/>
    <w:rsid w:val="00E457CD"/>
    <w:rsid w:val="00E45986"/>
    <w:rsid w:val="00E468AF"/>
    <w:rsid w:val="00E47F75"/>
    <w:rsid w:val="00E50CC1"/>
    <w:rsid w:val="00E5177A"/>
    <w:rsid w:val="00E5263B"/>
    <w:rsid w:val="00E52672"/>
    <w:rsid w:val="00E53A17"/>
    <w:rsid w:val="00E53A3A"/>
    <w:rsid w:val="00E55762"/>
    <w:rsid w:val="00E55E0E"/>
    <w:rsid w:val="00E56C47"/>
    <w:rsid w:val="00E56F5B"/>
    <w:rsid w:val="00E62194"/>
    <w:rsid w:val="00E62E1F"/>
    <w:rsid w:val="00E62E37"/>
    <w:rsid w:val="00E65383"/>
    <w:rsid w:val="00E65963"/>
    <w:rsid w:val="00E662D3"/>
    <w:rsid w:val="00E66479"/>
    <w:rsid w:val="00E66619"/>
    <w:rsid w:val="00E66921"/>
    <w:rsid w:val="00E70820"/>
    <w:rsid w:val="00E70BF6"/>
    <w:rsid w:val="00E710E5"/>
    <w:rsid w:val="00E756CA"/>
    <w:rsid w:val="00E7762C"/>
    <w:rsid w:val="00E77F3C"/>
    <w:rsid w:val="00E8038E"/>
    <w:rsid w:val="00E809EF"/>
    <w:rsid w:val="00E82EFE"/>
    <w:rsid w:val="00E8516A"/>
    <w:rsid w:val="00E8582B"/>
    <w:rsid w:val="00E85BA8"/>
    <w:rsid w:val="00E86CF3"/>
    <w:rsid w:val="00E90C50"/>
    <w:rsid w:val="00E9137F"/>
    <w:rsid w:val="00E91C12"/>
    <w:rsid w:val="00E922B2"/>
    <w:rsid w:val="00E92AF1"/>
    <w:rsid w:val="00E97CC6"/>
    <w:rsid w:val="00EA001B"/>
    <w:rsid w:val="00EA22EE"/>
    <w:rsid w:val="00EA2621"/>
    <w:rsid w:val="00EA61EE"/>
    <w:rsid w:val="00EA63B9"/>
    <w:rsid w:val="00EA6A77"/>
    <w:rsid w:val="00EA7874"/>
    <w:rsid w:val="00EA7A80"/>
    <w:rsid w:val="00EB2DC3"/>
    <w:rsid w:val="00EB395D"/>
    <w:rsid w:val="00EB3F47"/>
    <w:rsid w:val="00EB517D"/>
    <w:rsid w:val="00EB616E"/>
    <w:rsid w:val="00EB686E"/>
    <w:rsid w:val="00EB7C5B"/>
    <w:rsid w:val="00EB7DE2"/>
    <w:rsid w:val="00EC0258"/>
    <w:rsid w:val="00EC0963"/>
    <w:rsid w:val="00EC0C5F"/>
    <w:rsid w:val="00EC2A9D"/>
    <w:rsid w:val="00EC2F27"/>
    <w:rsid w:val="00EC51A4"/>
    <w:rsid w:val="00EC5B05"/>
    <w:rsid w:val="00ED0FFF"/>
    <w:rsid w:val="00ED27C9"/>
    <w:rsid w:val="00ED2E61"/>
    <w:rsid w:val="00ED33B2"/>
    <w:rsid w:val="00ED3BC0"/>
    <w:rsid w:val="00ED6571"/>
    <w:rsid w:val="00ED6CA9"/>
    <w:rsid w:val="00ED73AA"/>
    <w:rsid w:val="00ED7F02"/>
    <w:rsid w:val="00EE020A"/>
    <w:rsid w:val="00EE0A6C"/>
    <w:rsid w:val="00EE3058"/>
    <w:rsid w:val="00EE3A4A"/>
    <w:rsid w:val="00EE3D32"/>
    <w:rsid w:val="00EE42A6"/>
    <w:rsid w:val="00EE497E"/>
    <w:rsid w:val="00EF1629"/>
    <w:rsid w:val="00EF2696"/>
    <w:rsid w:val="00EF30D4"/>
    <w:rsid w:val="00EF4322"/>
    <w:rsid w:val="00EF614F"/>
    <w:rsid w:val="00F004A6"/>
    <w:rsid w:val="00F00BA1"/>
    <w:rsid w:val="00F0119A"/>
    <w:rsid w:val="00F0153A"/>
    <w:rsid w:val="00F023D0"/>
    <w:rsid w:val="00F03498"/>
    <w:rsid w:val="00F051B6"/>
    <w:rsid w:val="00F05ACC"/>
    <w:rsid w:val="00F06410"/>
    <w:rsid w:val="00F06682"/>
    <w:rsid w:val="00F10399"/>
    <w:rsid w:val="00F110A9"/>
    <w:rsid w:val="00F127B5"/>
    <w:rsid w:val="00F13254"/>
    <w:rsid w:val="00F1346C"/>
    <w:rsid w:val="00F15B80"/>
    <w:rsid w:val="00F15CFF"/>
    <w:rsid w:val="00F17BE8"/>
    <w:rsid w:val="00F2071B"/>
    <w:rsid w:val="00F2105B"/>
    <w:rsid w:val="00F2200C"/>
    <w:rsid w:val="00F22B7C"/>
    <w:rsid w:val="00F245B2"/>
    <w:rsid w:val="00F246E0"/>
    <w:rsid w:val="00F25192"/>
    <w:rsid w:val="00F25E72"/>
    <w:rsid w:val="00F25FCE"/>
    <w:rsid w:val="00F3013F"/>
    <w:rsid w:val="00F3046A"/>
    <w:rsid w:val="00F30B5A"/>
    <w:rsid w:val="00F312BE"/>
    <w:rsid w:val="00F31600"/>
    <w:rsid w:val="00F324E5"/>
    <w:rsid w:val="00F32716"/>
    <w:rsid w:val="00F33249"/>
    <w:rsid w:val="00F34D51"/>
    <w:rsid w:val="00F36F27"/>
    <w:rsid w:val="00F37226"/>
    <w:rsid w:val="00F40076"/>
    <w:rsid w:val="00F4256F"/>
    <w:rsid w:val="00F42917"/>
    <w:rsid w:val="00F43A89"/>
    <w:rsid w:val="00F43C83"/>
    <w:rsid w:val="00F4500D"/>
    <w:rsid w:val="00F46340"/>
    <w:rsid w:val="00F469CD"/>
    <w:rsid w:val="00F50807"/>
    <w:rsid w:val="00F52CD5"/>
    <w:rsid w:val="00F5375E"/>
    <w:rsid w:val="00F54318"/>
    <w:rsid w:val="00F57D08"/>
    <w:rsid w:val="00F60704"/>
    <w:rsid w:val="00F61C83"/>
    <w:rsid w:val="00F62875"/>
    <w:rsid w:val="00F64F83"/>
    <w:rsid w:val="00F65604"/>
    <w:rsid w:val="00F65985"/>
    <w:rsid w:val="00F66CB2"/>
    <w:rsid w:val="00F67637"/>
    <w:rsid w:val="00F67B17"/>
    <w:rsid w:val="00F702D7"/>
    <w:rsid w:val="00F707D7"/>
    <w:rsid w:val="00F7092D"/>
    <w:rsid w:val="00F7162D"/>
    <w:rsid w:val="00F71AA3"/>
    <w:rsid w:val="00F71AF8"/>
    <w:rsid w:val="00F73C44"/>
    <w:rsid w:val="00F747B2"/>
    <w:rsid w:val="00F75B5B"/>
    <w:rsid w:val="00F77302"/>
    <w:rsid w:val="00F7743E"/>
    <w:rsid w:val="00F77524"/>
    <w:rsid w:val="00F812FC"/>
    <w:rsid w:val="00F81AF5"/>
    <w:rsid w:val="00F83E9A"/>
    <w:rsid w:val="00F861D6"/>
    <w:rsid w:val="00F868AF"/>
    <w:rsid w:val="00F87340"/>
    <w:rsid w:val="00F8799A"/>
    <w:rsid w:val="00F9011A"/>
    <w:rsid w:val="00F935B7"/>
    <w:rsid w:val="00F93EDD"/>
    <w:rsid w:val="00F9433A"/>
    <w:rsid w:val="00F956DC"/>
    <w:rsid w:val="00F9650A"/>
    <w:rsid w:val="00F9718F"/>
    <w:rsid w:val="00F9758B"/>
    <w:rsid w:val="00F97C67"/>
    <w:rsid w:val="00F97CB4"/>
    <w:rsid w:val="00FA01D9"/>
    <w:rsid w:val="00FA1316"/>
    <w:rsid w:val="00FA1377"/>
    <w:rsid w:val="00FA19DB"/>
    <w:rsid w:val="00FA1B67"/>
    <w:rsid w:val="00FA1EA7"/>
    <w:rsid w:val="00FA2303"/>
    <w:rsid w:val="00FA712C"/>
    <w:rsid w:val="00FB00CC"/>
    <w:rsid w:val="00FB354A"/>
    <w:rsid w:val="00FB4CAC"/>
    <w:rsid w:val="00FB4FF6"/>
    <w:rsid w:val="00FB5CA4"/>
    <w:rsid w:val="00FB6415"/>
    <w:rsid w:val="00FB6AC0"/>
    <w:rsid w:val="00FB7033"/>
    <w:rsid w:val="00FB7BC3"/>
    <w:rsid w:val="00FC0DB4"/>
    <w:rsid w:val="00FC2D73"/>
    <w:rsid w:val="00FC2D83"/>
    <w:rsid w:val="00FC2F9A"/>
    <w:rsid w:val="00FC4E48"/>
    <w:rsid w:val="00FC58AB"/>
    <w:rsid w:val="00FC62F6"/>
    <w:rsid w:val="00FC6414"/>
    <w:rsid w:val="00FC6790"/>
    <w:rsid w:val="00FD0015"/>
    <w:rsid w:val="00FD079E"/>
    <w:rsid w:val="00FD097A"/>
    <w:rsid w:val="00FD1858"/>
    <w:rsid w:val="00FD1DE6"/>
    <w:rsid w:val="00FD2445"/>
    <w:rsid w:val="00FD2A53"/>
    <w:rsid w:val="00FD3548"/>
    <w:rsid w:val="00FD4B8B"/>
    <w:rsid w:val="00FD59DF"/>
    <w:rsid w:val="00FD6DD9"/>
    <w:rsid w:val="00FD7A35"/>
    <w:rsid w:val="00FE0973"/>
    <w:rsid w:val="00FE0A54"/>
    <w:rsid w:val="00FE317A"/>
    <w:rsid w:val="00FE3B17"/>
    <w:rsid w:val="00FE4478"/>
    <w:rsid w:val="00FE490B"/>
    <w:rsid w:val="00FE5477"/>
    <w:rsid w:val="00FE5A3A"/>
    <w:rsid w:val="00FE6833"/>
    <w:rsid w:val="00FE68FB"/>
    <w:rsid w:val="00FE6FBF"/>
    <w:rsid w:val="00FF05B0"/>
    <w:rsid w:val="00FF0DE2"/>
    <w:rsid w:val="00FF1097"/>
    <w:rsid w:val="00FF2716"/>
    <w:rsid w:val="00FF5024"/>
    <w:rsid w:val="00FF6F35"/>
    <w:rsid w:val="00FF7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69DE4"/>
  <w15:docId w15:val="{CF4C946C-85CD-42B3-82E3-C638C56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CD5"/>
    <w:pPr>
      <w:spacing w:after="200" w:line="276" w:lineRule="auto"/>
    </w:pPr>
    <w:rPr>
      <w:rFonts w:ascii="Arial" w:hAnsi="Arial" w:cs="Arial"/>
      <w:sz w:val="20"/>
      <w:szCs w:val="20"/>
    </w:rPr>
  </w:style>
  <w:style w:type="paragraph" w:styleId="Ttulo1">
    <w:name w:val="heading 1"/>
    <w:basedOn w:val="Normal"/>
    <w:next w:val="Normal"/>
    <w:link w:val="Ttulo1Car"/>
    <w:uiPriority w:val="9"/>
    <w:qFormat/>
    <w:rsid w:val="00F9011A"/>
    <w:pPr>
      <w:keepNext/>
      <w:spacing w:before="100" w:beforeAutospacing="1" w:after="100" w:afterAutospacing="1" w:line="360" w:lineRule="auto"/>
      <w:jc w:val="both"/>
      <w:outlineLvl w:val="0"/>
    </w:pPr>
    <w:rPr>
      <w:rFonts w:eastAsiaTheme="majorEastAsia" w:cstheme="majorBidi"/>
      <w:b/>
      <w:bCs/>
      <w:caps/>
      <w:kern w:val="32"/>
      <w:sz w:val="24"/>
      <w:szCs w:val="32"/>
    </w:rPr>
  </w:style>
  <w:style w:type="paragraph" w:styleId="Ttulo2">
    <w:name w:val="heading 2"/>
    <w:basedOn w:val="Normal"/>
    <w:next w:val="Normal"/>
    <w:link w:val="Ttulo2Car"/>
    <w:uiPriority w:val="9"/>
    <w:unhideWhenUsed/>
    <w:qFormat/>
    <w:rsid w:val="00F9011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90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eastAsiaTheme="minorEastAsia"/>
      <w:b/>
      <w:spacing w:val="15"/>
      <w:sz w:val="24"/>
      <w:lang w:val="es-ES_tradnl"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1Car">
    <w:name w:val="Título 1 Car"/>
    <w:basedOn w:val="Fuentedeprrafopredeter"/>
    <w:link w:val="Ttulo1"/>
    <w:uiPriority w:val="9"/>
    <w:rsid w:val="00F9011A"/>
    <w:rPr>
      <w:rFonts w:ascii="Arial" w:eastAsiaTheme="majorEastAsia" w:hAnsi="Arial" w:cstheme="majorBidi"/>
      <w:b/>
      <w:bCs/>
      <w:caps/>
      <w:kern w:val="32"/>
      <w:sz w:val="24"/>
      <w:szCs w:val="32"/>
    </w:rPr>
  </w:style>
  <w:style w:type="character" w:customStyle="1" w:styleId="Ttulo2Car">
    <w:name w:val="Título 2 Car"/>
    <w:basedOn w:val="Fuentedeprrafopredeter"/>
    <w:link w:val="Ttulo2"/>
    <w:uiPriority w:val="9"/>
    <w:rsid w:val="00F9011A"/>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F9011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rsid w:val="00F9011A"/>
    <w:pPr>
      <w:tabs>
        <w:tab w:val="center" w:pos="4419"/>
        <w:tab w:val="right" w:pos="8838"/>
      </w:tabs>
      <w:spacing w:after="0" w:line="240" w:lineRule="auto"/>
    </w:pPr>
  </w:style>
  <w:style w:type="character" w:customStyle="1" w:styleId="EncabezadoCar">
    <w:name w:val="Encabezado Car"/>
    <w:basedOn w:val="Fuentedeprrafopredeter"/>
    <w:link w:val="Encabezado"/>
    <w:rsid w:val="00F9011A"/>
    <w:rPr>
      <w:rFonts w:ascii="Arial" w:hAnsi="Arial" w:cs="Arial"/>
      <w:sz w:val="20"/>
      <w:szCs w:val="20"/>
    </w:rPr>
  </w:style>
  <w:style w:type="table" w:styleId="Tablaconcuadrcula">
    <w:name w:val="Table Grid"/>
    <w:basedOn w:val="Tablanormal"/>
    <w:uiPriority w:val="99"/>
    <w:rsid w:val="00F9011A"/>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011A"/>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011A"/>
    <w:rPr>
      <w:rFonts w:ascii="Arial" w:hAnsi="Arial" w:cs="Arial"/>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iPriority w:val="99"/>
    <w:unhideWhenUsed/>
    <w:qFormat/>
    <w:rsid w:val="00F9011A"/>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Listas,Footnote,List Paragraph2,List Paragraph1"/>
    <w:basedOn w:val="Normal"/>
    <w:link w:val="PrrafodelistaCar"/>
    <w:uiPriority w:val="34"/>
    <w:qFormat/>
    <w:rsid w:val="00F9011A"/>
    <w:pPr>
      <w:ind w:left="720"/>
      <w:contextualSpacing/>
    </w:pPr>
  </w:style>
  <w:style w:type="paragraph" w:styleId="Sinespaciado">
    <w:name w:val="No Spacing"/>
    <w:basedOn w:val="Normal"/>
    <w:link w:val="SinespaciadoCar"/>
    <w:uiPriority w:val="1"/>
    <w:qFormat/>
    <w:rsid w:val="00F9011A"/>
    <w:pPr>
      <w:spacing w:after="0" w:line="240" w:lineRule="auto"/>
      <w:jc w:val="both"/>
    </w:pPr>
    <w:rPr>
      <w:rFonts w:cstheme="minorBidi"/>
      <w:sz w:val="18"/>
      <w:szCs w:val="24"/>
    </w:rPr>
  </w:style>
  <w:style w:type="character" w:customStyle="1" w:styleId="SinespaciadoCar">
    <w:name w:val="Sin espaciado Car"/>
    <w:basedOn w:val="Fuentedeprrafopredeter"/>
    <w:link w:val="Sinespaciado"/>
    <w:uiPriority w:val="1"/>
    <w:rsid w:val="00F9011A"/>
    <w:rPr>
      <w:rFonts w:ascii="Arial" w:hAnsi="Arial"/>
      <w:sz w:val="18"/>
      <w:szCs w:val="24"/>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01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011A"/>
    <w:rPr>
      <w:rFonts w:ascii="Times New Roman" w:eastAsia="Times New Roman" w:hAnsi="Times New Roman" w:cs="Arial"/>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Listas Car,Footnote Car"/>
    <w:link w:val="Prrafodelista"/>
    <w:uiPriority w:val="34"/>
    <w:qFormat/>
    <w:locked/>
    <w:rsid w:val="00F9011A"/>
    <w:rPr>
      <w:rFonts w:ascii="Arial" w:hAnsi="Arial" w:cs="Arial"/>
      <w:sz w:val="20"/>
      <w:szCs w:val="20"/>
    </w:rPr>
  </w:style>
  <w:style w:type="paragraph" w:styleId="Piedepgina">
    <w:name w:val="footer"/>
    <w:basedOn w:val="Normal"/>
    <w:link w:val="PiedepginaCar"/>
    <w:uiPriority w:val="99"/>
    <w:unhideWhenUsed/>
    <w:rsid w:val="00F901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11A"/>
    <w:rPr>
      <w:rFonts w:ascii="Arial" w:hAnsi="Arial" w:cs="Arial"/>
      <w:sz w:val="20"/>
      <w:szCs w:val="20"/>
    </w:rPr>
  </w:style>
  <w:style w:type="character" w:styleId="Textoennegrita">
    <w:name w:val="Strong"/>
    <w:basedOn w:val="Fuentedeprrafopredeter"/>
    <w:uiPriority w:val="22"/>
    <w:qFormat/>
    <w:rsid w:val="00F9011A"/>
    <w:rPr>
      <w:b/>
      <w:bCs/>
    </w:rPr>
  </w:style>
  <w:style w:type="paragraph" w:styleId="Textodeglobo">
    <w:name w:val="Balloon Text"/>
    <w:basedOn w:val="Normal"/>
    <w:link w:val="TextodegloboCar"/>
    <w:uiPriority w:val="99"/>
    <w:semiHidden/>
    <w:unhideWhenUsed/>
    <w:rsid w:val="00F90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11A"/>
    <w:rPr>
      <w:rFonts w:ascii="Segoe UI" w:hAnsi="Segoe UI" w:cs="Segoe UI"/>
      <w:sz w:val="18"/>
      <w:szCs w:val="18"/>
    </w:rPr>
  </w:style>
  <w:style w:type="table" w:customStyle="1" w:styleId="Tablaconcuadrcula1">
    <w:name w:val="Tabla con cuadrícula1"/>
    <w:basedOn w:val="Tablanormal"/>
    <w:next w:val="Tablaconcuadrcula"/>
    <w:uiPriority w:val="3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11A"/>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customStyle="1" w:styleId="Tablaconcuadrcula2">
    <w:name w:val="Tabla con cuadrícula2"/>
    <w:basedOn w:val="Tablanormal"/>
    <w:next w:val="Tablaconcuadrcula"/>
    <w:uiPriority w:val="59"/>
    <w:rsid w:val="00F9011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9011A"/>
    <w:pPr>
      <w:spacing w:after="0" w:line="240" w:lineRule="auto"/>
    </w:pPr>
  </w:style>
  <w:style w:type="character" w:customStyle="1" w:styleId="TextonotaalfinalCar">
    <w:name w:val="Texto nota al final Car"/>
    <w:basedOn w:val="Fuentedeprrafopredeter"/>
    <w:link w:val="Textonotaalfinal"/>
    <w:uiPriority w:val="99"/>
    <w:semiHidden/>
    <w:rsid w:val="00F9011A"/>
    <w:rPr>
      <w:rFonts w:ascii="Arial" w:hAnsi="Arial" w:cs="Arial"/>
      <w:sz w:val="20"/>
      <w:szCs w:val="20"/>
    </w:rPr>
  </w:style>
  <w:style w:type="character" w:styleId="Refdenotaalfinal">
    <w:name w:val="endnote reference"/>
    <w:basedOn w:val="Fuentedeprrafopredeter"/>
    <w:uiPriority w:val="99"/>
    <w:semiHidden/>
    <w:unhideWhenUsed/>
    <w:rsid w:val="00F9011A"/>
    <w:rPr>
      <w:vertAlign w:val="superscript"/>
    </w:rPr>
  </w:style>
  <w:style w:type="character" w:customStyle="1" w:styleId="apple-converted-space">
    <w:name w:val="apple-converted-space"/>
    <w:basedOn w:val="Fuentedeprrafopredeter"/>
    <w:rsid w:val="00F9011A"/>
  </w:style>
  <w:style w:type="character" w:styleId="Hipervnculo">
    <w:name w:val="Hyperlink"/>
    <w:basedOn w:val="Fuentedeprrafopredeter"/>
    <w:uiPriority w:val="99"/>
    <w:unhideWhenUsed/>
    <w:rsid w:val="00F9011A"/>
    <w:rPr>
      <w:color w:val="0563C1" w:themeColor="hyperlink"/>
      <w:u w:val="single"/>
    </w:rPr>
  </w:style>
  <w:style w:type="paragraph" w:customStyle="1" w:styleId="Pa3">
    <w:name w:val="Pa3"/>
    <w:basedOn w:val="Normal"/>
    <w:next w:val="Normal"/>
    <w:uiPriority w:val="99"/>
    <w:rsid w:val="00F9011A"/>
    <w:pPr>
      <w:autoSpaceDE w:val="0"/>
      <w:autoSpaceDN w:val="0"/>
      <w:adjustRightInd w:val="0"/>
      <w:spacing w:after="0" w:line="201" w:lineRule="atLeast"/>
    </w:pPr>
    <w:rPr>
      <w:rFonts w:ascii="Avenir Next" w:hAnsi="Avenir Next" w:cstheme="minorBidi"/>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011A"/>
    <w:pPr>
      <w:spacing w:after="0" w:line="240" w:lineRule="auto"/>
      <w:jc w:val="both"/>
    </w:pPr>
    <w:rPr>
      <w:rFonts w:asciiTheme="minorHAnsi" w:hAnsiTheme="minorHAnsi" w:cstheme="minorBidi"/>
      <w:sz w:val="22"/>
      <w:szCs w:val="22"/>
      <w:vertAlign w:val="superscript"/>
    </w:rPr>
  </w:style>
  <w:style w:type="table" w:customStyle="1" w:styleId="Tablaconcuadrcula50">
    <w:name w:val="Tabla con cuadrícula50"/>
    <w:basedOn w:val="Tablanormal"/>
    <w:uiPriority w:val="59"/>
    <w:rsid w:val="00F9011A"/>
    <w:pPr>
      <w:spacing w:after="0" w:line="240" w:lineRule="auto"/>
    </w:pPr>
    <w:rPr>
      <w:rFonts w:ascii="Arial" w:eastAsiaTheme="minorEastAsia"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11A"/>
    <w:rPr>
      <w:sz w:val="16"/>
      <w:szCs w:val="16"/>
    </w:rPr>
  </w:style>
  <w:style w:type="paragraph" w:styleId="Textocomentario">
    <w:name w:val="annotation text"/>
    <w:basedOn w:val="Normal"/>
    <w:link w:val="TextocomentarioCar"/>
    <w:uiPriority w:val="99"/>
    <w:semiHidden/>
    <w:unhideWhenUsed/>
    <w:rsid w:val="00F9011A"/>
    <w:pPr>
      <w:spacing w:line="240" w:lineRule="auto"/>
    </w:pPr>
  </w:style>
  <w:style w:type="character" w:customStyle="1" w:styleId="TextocomentarioCar">
    <w:name w:val="Texto comentario Car"/>
    <w:basedOn w:val="Fuentedeprrafopredeter"/>
    <w:link w:val="Textocomentario"/>
    <w:uiPriority w:val="99"/>
    <w:semiHidden/>
    <w:rsid w:val="00F9011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9011A"/>
    <w:rPr>
      <w:b/>
      <w:bCs/>
    </w:rPr>
  </w:style>
  <w:style w:type="character" w:customStyle="1" w:styleId="AsuntodelcomentarioCar">
    <w:name w:val="Asunto del comentario Car"/>
    <w:basedOn w:val="TextocomentarioCar"/>
    <w:link w:val="Asuntodelcomentario"/>
    <w:uiPriority w:val="99"/>
    <w:semiHidden/>
    <w:rsid w:val="00F9011A"/>
    <w:rPr>
      <w:rFonts w:ascii="Arial" w:hAnsi="Arial" w:cs="Arial"/>
      <w:b/>
      <w:bCs/>
      <w:sz w:val="20"/>
      <w:szCs w:val="20"/>
    </w:rPr>
  </w:style>
  <w:style w:type="paragraph" w:styleId="Revisin">
    <w:name w:val="Revision"/>
    <w:hidden/>
    <w:uiPriority w:val="99"/>
    <w:semiHidden/>
    <w:rsid w:val="00F9011A"/>
    <w:pPr>
      <w:spacing w:after="0" w:line="240" w:lineRule="auto"/>
    </w:pPr>
    <w:rPr>
      <w:rFonts w:ascii="Calibri" w:eastAsia="Calibri" w:hAnsi="Calibri" w:cs="Times New Roman"/>
      <w:sz w:val="20"/>
      <w:szCs w:val="20"/>
    </w:rPr>
  </w:style>
  <w:style w:type="character" w:customStyle="1" w:styleId="lbl-encabezado-negro">
    <w:name w:val="lbl-encabezado-negro"/>
    <w:basedOn w:val="Fuentedeprrafopredeter"/>
    <w:rsid w:val="00F9011A"/>
  </w:style>
  <w:style w:type="character" w:customStyle="1" w:styleId="Mencinsinresolver1">
    <w:name w:val="Mención sin resolver1"/>
    <w:basedOn w:val="Fuentedeprrafopredeter"/>
    <w:uiPriority w:val="99"/>
    <w:semiHidden/>
    <w:unhideWhenUsed/>
    <w:rsid w:val="00F9011A"/>
    <w:rPr>
      <w:color w:val="605E5C"/>
      <w:shd w:val="clear" w:color="auto" w:fill="E1DFDD"/>
    </w:rPr>
  </w:style>
  <w:style w:type="character" w:customStyle="1" w:styleId="red">
    <w:name w:val="red"/>
    <w:basedOn w:val="Fuentedeprrafopredeter"/>
    <w:rsid w:val="00F9011A"/>
  </w:style>
  <w:style w:type="character" w:styleId="Ttulodellibro">
    <w:name w:val="Book Title"/>
    <w:basedOn w:val="Fuentedeprrafopredeter"/>
    <w:uiPriority w:val="33"/>
    <w:qFormat/>
    <w:rsid w:val="00F9011A"/>
    <w:rPr>
      <w:b/>
      <w:bCs/>
      <w:smallCaps/>
      <w:spacing w:val="5"/>
    </w:rPr>
  </w:style>
  <w:style w:type="character" w:customStyle="1" w:styleId="Mencinsinresolver2">
    <w:name w:val="Mención sin resolver2"/>
    <w:basedOn w:val="Fuentedeprrafopredeter"/>
    <w:uiPriority w:val="99"/>
    <w:semiHidden/>
    <w:unhideWhenUsed/>
    <w:rsid w:val="00F9011A"/>
    <w:rPr>
      <w:color w:val="605E5C"/>
      <w:shd w:val="clear" w:color="auto" w:fill="E1DFDD"/>
    </w:rPr>
  </w:style>
  <w:style w:type="paragraph" w:styleId="TtuloTDC">
    <w:name w:val="TOC Heading"/>
    <w:basedOn w:val="Ttulo1"/>
    <w:next w:val="Normal"/>
    <w:uiPriority w:val="39"/>
    <w:unhideWhenUsed/>
    <w:qFormat/>
    <w:rsid w:val="00F9011A"/>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1F4B76"/>
    <w:pPr>
      <w:tabs>
        <w:tab w:val="left" w:pos="284"/>
        <w:tab w:val="left" w:pos="660"/>
        <w:tab w:val="right" w:leader="dot" w:pos="8263"/>
      </w:tabs>
      <w:spacing w:after="100"/>
      <w:jc w:val="both"/>
    </w:pPr>
  </w:style>
  <w:style w:type="paragraph" w:styleId="TDC2">
    <w:name w:val="toc 2"/>
    <w:basedOn w:val="Normal"/>
    <w:next w:val="Normal"/>
    <w:autoRedefine/>
    <w:uiPriority w:val="39"/>
    <w:unhideWhenUsed/>
    <w:rsid w:val="008A7E6C"/>
    <w:pPr>
      <w:tabs>
        <w:tab w:val="right" w:leader="dot" w:pos="8263"/>
      </w:tabs>
      <w:spacing w:after="100"/>
      <w:ind w:left="200"/>
      <w:jc w:val="both"/>
    </w:pPr>
  </w:style>
  <w:style w:type="paragraph" w:styleId="TDC3">
    <w:name w:val="toc 3"/>
    <w:basedOn w:val="Normal"/>
    <w:next w:val="Normal"/>
    <w:autoRedefine/>
    <w:uiPriority w:val="39"/>
    <w:unhideWhenUsed/>
    <w:rsid w:val="00F9011A"/>
    <w:pPr>
      <w:spacing w:after="100"/>
      <w:ind w:left="400"/>
    </w:pPr>
  </w:style>
  <w:style w:type="paragraph" w:customStyle="1" w:styleId="PRRAFOSENTENCIA">
    <w:name w:val="PÁRRAFO SENTENCIA"/>
    <w:basedOn w:val="Normal"/>
    <w:link w:val="PRRAFOSENTENCIACar"/>
    <w:qFormat/>
    <w:rsid w:val="00F9011A"/>
    <w:pPr>
      <w:spacing w:before="100" w:beforeAutospacing="1" w:after="100" w:afterAutospacing="1" w:line="360" w:lineRule="auto"/>
      <w:jc w:val="both"/>
    </w:pPr>
    <w:rPr>
      <w:sz w:val="28"/>
      <w:szCs w:val="26"/>
    </w:rPr>
  </w:style>
  <w:style w:type="character" w:customStyle="1" w:styleId="PRRAFOSENTENCIACar">
    <w:name w:val="PÁRRAFO SENTENCIA Car"/>
    <w:basedOn w:val="Fuentedeprrafopredeter"/>
    <w:link w:val="PRRAFOSENTENCIA"/>
    <w:rsid w:val="00F9011A"/>
    <w:rPr>
      <w:rFonts w:ascii="Arial" w:hAnsi="Arial" w:cs="Arial"/>
      <w:sz w:val="28"/>
      <w:szCs w:val="26"/>
    </w:rPr>
  </w:style>
  <w:style w:type="table" w:customStyle="1" w:styleId="Tablaconcuadrcula5">
    <w:name w:val="Tabla con cuadrícula5"/>
    <w:basedOn w:val="Tablanormal"/>
    <w:next w:val="Tablaconcuadrcula"/>
    <w:uiPriority w:val="39"/>
    <w:rsid w:val="00F90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00BA1"/>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sentenciaCar0">
    <w:name w:val="Párrafo sentencia Car"/>
    <w:link w:val="Prrafosentencia0"/>
    <w:locked/>
    <w:rsid w:val="00F67637"/>
    <w:rPr>
      <w:rFonts w:ascii="Arial" w:eastAsia="Cambria" w:hAnsi="Arial" w:cs="Arial"/>
      <w:color w:val="000000"/>
      <w:sz w:val="28"/>
      <w:szCs w:val="28"/>
      <w:lang w:val="es-ES_tradnl"/>
    </w:rPr>
  </w:style>
  <w:style w:type="paragraph" w:customStyle="1" w:styleId="Prrafosentencia0">
    <w:name w:val="Párrafo sentencia"/>
    <w:basedOn w:val="Sinespaciado"/>
    <w:link w:val="PrrafosentenciaCar0"/>
    <w:autoRedefine/>
    <w:qFormat/>
    <w:rsid w:val="00F67637"/>
    <w:pPr>
      <w:spacing w:before="360" w:after="360" w:line="360" w:lineRule="auto"/>
      <w:ind w:firstLine="1418"/>
    </w:pPr>
    <w:rPr>
      <w:rFonts w:eastAsia="Cambria" w:cs="Arial"/>
      <w:color w:val="000000"/>
      <w:sz w:val="28"/>
      <w:szCs w:val="28"/>
      <w:lang w:val="es-ES_tradnl"/>
    </w:rPr>
  </w:style>
  <w:style w:type="table" w:customStyle="1" w:styleId="Tablaconcuadrcula3">
    <w:name w:val="Tabla con cuadrícula3"/>
    <w:basedOn w:val="Tablanormal"/>
    <w:next w:val="Tablaconcuadrcula"/>
    <w:uiPriority w:val="99"/>
    <w:rsid w:val="0035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2">
    <w:name w:val="corte4 fondo Car2"/>
    <w:link w:val="corte4fondo"/>
    <w:locked/>
    <w:rsid w:val="004326DA"/>
    <w:rPr>
      <w:rFonts w:ascii="Arial" w:hAnsi="Arial" w:cs="Arial"/>
      <w:sz w:val="30"/>
      <w:szCs w:val="20"/>
      <w:lang w:val="x-none"/>
    </w:rPr>
  </w:style>
  <w:style w:type="paragraph" w:customStyle="1" w:styleId="corte4fondo">
    <w:name w:val="corte4 fondo"/>
    <w:basedOn w:val="Normal"/>
    <w:link w:val="corte4fondoCar2"/>
    <w:qFormat/>
    <w:rsid w:val="004326DA"/>
    <w:pPr>
      <w:spacing w:after="0" w:line="360" w:lineRule="auto"/>
      <w:ind w:firstLine="709"/>
      <w:jc w:val="both"/>
    </w:pPr>
    <w:rPr>
      <w:sz w:val="30"/>
      <w:lang w:val="x-none"/>
    </w:rPr>
  </w:style>
  <w:style w:type="character" w:customStyle="1" w:styleId="NormalsentenciaCar">
    <w:name w:val="Normal sentencia Car"/>
    <w:basedOn w:val="Fuentedeprrafopredeter"/>
    <w:link w:val="Normalsentencia"/>
    <w:locked/>
    <w:rsid w:val="009D0168"/>
    <w:rPr>
      <w:rFonts w:ascii="Arial" w:hAnsi="Arial" w:cs="Arial"/>
      <w:sz w:val="28"/>
      <w:lang w:val="es-ES" w:eastAsia="es-ES"/>
    </w:rPr>
  </w:style>
  <w:style w:type="paragraph" w:customStyle="1" w:styleId="Normalsentencia">
    <w:name w:val="Normal sentencia"/>
    <w:basedOn w:val="Normal"/>
    <w:link w:val="NormalsentenciaCar"/>
    <w:qFormat/>
    <w:rsid w:val="009D0168"/>
    <w:pPr>
      <w:spacing w:before="240" w:after="120" w:line="360" w:lineRule="auto"/>
      <w:ind w:firstLine="709"/>
      <w:jc w:val="both"/>
    </w:pPr>
    <w:rPr>
      <w:sz w:val="28"/>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065">
      <w:bodyDiv w:val="1"/>
      <w:marLeft w:val="0"/>
      <w:marRight w:val="0"/>
      <w:marTop w:val="0"/>
      <w:marBottom w:val="0"/>
      <w:divBdr>
        <w:top w:val="none" w:sz="0" w:space="0" w:color="auto"/>
        <w:left w:val="none" w:sz="0" w:space="0" w:color="auto"/>
        <w:bottom w:val="none" w:sz="0" w:space="0" w:color="auto"/>
        <w:right w:val="none" w:sz="0" w:space="0" w:color="auto"/>
      </w:divBdr>
    </w:div>
    <w:div w:id="38480077">
      <w:bodyDiv w:val="1"/>
      <w:marLeft w:val="0"/>
      <w:marRight w:val="0"/>
      <w:marTop w:val="0"/>
      <w:marBottom w:val="0"/>
      <w:divBdr>
        <w:top w:val="none" w:sz="0" w:space="0" w:color="auto"/>
        <w:left w:val="none" w:sz="0" w:space="0" w:color="auto"/>
        <w:bottom w:val="none" w:sz="0" w:space="0" w:color="auto"/>
        <w:right w:val="none" w:sz="0" w:space="0" w:color="auto"/>
      </w:divBdr>
    </w:div>
    <w:div w:id="60831101">
      <w:bodyDiv w:val="1"/>
      <w:marLeft w:val="0"/>
      <w:marRight w:val="0"/>
      <w:marTop w:val="0"/>
      <w:marBottom w:val="0"/>
      <w:divBdr>
        <w:top w:val="none" w:sz="0" w:space="0" w:color="auto"/>
        <w:left w:val="none" w:sz="0" w:space="0" w:color="auto"/>
        <w:bottom w:val="none" w:sz="0" w:space="0" w:color="auto"/>
        <w:right w:val="none" w:sz="0" w:space="0" w:color="auto"/>
      </w:divBdr>
    </w:div>
    <w:div w:id="218131753">
      <w:bodyDiv w:val="1"/>
      <w:marLeft w:val="0"/>
      <w:marRight w:val="0"/>
      <w:marTop w:val="0"/>
      <w:marBottom w:val="0"/>
      <w:divBdr>
        <w:top w:val="none" w:sz="0" w:space="0" w:color="auto"/>
        <w:left w:val="none" w:sz="0" w:space="0" w:color="auto"/>
        <w:bottom w:val="none" w:sz="0" w:space="0" w:color="auto"/>
        <w:right w:val="none" w:sz="0" w:space="0" w:color="auto"/>
      </w:divBdr>
    </w:div>
    <w:div w:id="468062268">
      <w:bodyDiv w:val="1"/>
      <w:marLeft w:val="0"/>
      <w:marRight w:val="0"/>
      <w:marTop w:val="0"/>
      <w:marBottom w:val="0"/>
      <w:divBdr>
        <w:top w:val="none" w:sz="0" w:space="0" w:color="auto"/>
        <w:left w:val="none" w:sz="0" w:space="0" w:color="auto"/>
        <w:bottom w:val="none" w:sz="0" w:space="0" w:color="auto"/>
        <w:right w:val="none" w:sz="0" w:space="0" w:color="auto"/>
      </w:divBdr>
    </w:div>
    <w:div w:id="557861856">
      <w:bodyDiv w:val="1"/>
      <w:marLeft w:val="0"/>
      <w:marRight w:val="0"/>
      <w:marTop w:val="0"/>
      <w:marBottom w:val="0"/>
      <w:divBdr>
        <w:top w:val="none" w:sz="0" w:space="0" w:color="auto"/>
        <w:left w:val="none" w:sz="0" w:space="0" w:color="auto"/>
        <w:bottom w:val="none" w:sz="0" w:space="0" w:color="auto"/>
        <w:right w:val="none" w:sz="0" w:space="0" w:color="auto"/>
      </w:divBdr>
    </w:div>
    <w:div w:id="737820863">
      <w:bodyDiv w:val="1"/>
      <w:marLeft w:val="0"/>
      <w:marRight w:val="0"/>
      <w:marTop w:val="0"/>
      <w:marBottom w:val="0"/>
      <w:divBdr>
        <w:top w:val="none" w:sz="0" w:space="0" w:color="auto"/>
        <w:left w:val="none" w:sz="0" w:space="0" w:color="auto"/>
        <w:bottom w:val="none" w:sz="0" w:space="0" w:color="auto"/>
        <w:right w:val="none" w:sz="0" w:space="0" w:color="auto"/>
      </w:divBdr>
    </w:div>
    <w:div w:id="753166543">
      <w:bodyDiv w:val="1"/>
      <w:marLeft w:val="0"/>
      <w:marRight w:val="0"/>
      <w:marTop w:val="0"/>
      <w:marBottom w:val="0"/>
      <w:divBdr>
        <w:top w:val="none" w:sz="0" w:space="0" w:color="auto"/>
        <w:left w:val="none" w:sz="0" w:space="0" w:color="auto"/>
        <w:bottom w:val="none" w:sz="0" w:space="0" w:color="auto"/>
        <w:right w:val="none" w:sz="0" w:space="0" w:color="auto"/>
      </w:divBdr>
    </w:div>
    <w:div w:id="882982950">
      <w:bodyDiv w:val="1"/>
      <w:marLeft w:val="0"/>
      <w:marRight w:val="0"/>
      <w:marTop w:val="0"/>
      <w:marBottom w:val="0"/>
      <w:divBdr>
        <w:top w:val="none" w:sz="0" w:space="0" w:color="auto"/>
        <w:left w:val="none" w:sz="0" w:space="0" w:color="auto"/>
        <w:bottom w:val="none" w:sz="0" w:space="0" w:color="auto"/>
        <w:right w:val="none" w:sz="0" w:space="0" w:color="auto"/>
      </w:divBdr>
    </w:div>
    <w:div w:id="886601943">
      <w:bodyDiv w:val="1"/>
      <w:marLeft w:val="0"/>
      <w:marRight w:val="0"/>
      <w:marTop w:val="0"/>
      <w:marBottom w:val="0"/>
      <w:divBdr>
        <w:top w:val="none" w:sz="0" w:space="0" w:color="auto"/>
        <w:left w:val="none" w:sz="0" w:space="0" w:color="auto"/>
        <w:bottom w:val="none" w:sz="0" w:space="0" w:color="auto"/>
        <w:right w:val="none" w:sz="0" w:space="0" w:color="auto"/>
      </w:divBdr>
    </w:div>
    <w:div w:id="1194004664">
      <w:bodyDiv w:val="1"/>
      <w:marLeft w:val="0"/>
      <w:marRight w:val="0"/>
      <w:marTop w:val="0"/>
      <w:marBottom w:val="0"/>
      <w:divBdr>
        <w:top w:val="none" w:sz="0" w:space="0" w:color="auto"/>
        <w:left w:val="none" w:sz="0" w:space="0" w:color="auto"/>
        <w:bottom w:val="none" w:sz="0" w:space="0" w:color="auto"/>
        <w:right w:val="none" w:sz="0" w:space="0" w:color="auto"/>
      </w:divBdr>
    </w:div>
    <w:div w:id="1435439982">
      <w:bodyDiv w:val="1"/>
      <w:marLeft w:val="0"/>
      <w:marRight w:val="0"/>
      <w:marTop w:val="0"/>
      <w:marBottom w:val="0"/>
      <w:divBdr>
        <w:top w:val="none" w:sz="0" w:space="0" w:color="auto"/>
        <w:left w:val="none" w:sz="0" w:space="0" w:color="auto"/>
        <w:bottom w:val="none" w:sz="0" w:space="0" w:color="auto"/>
        <w:right w:val="none" w:sz="0" w:space="0" w:color="auto"/>
      </w:divBdr>
    </w:div>
    <w:div w:id="1458717537">
      <w:bodyDiv w:val="1"/>
      <w:marLeft w:val="0"/>
      <w:marRight w:val="0"/>
      <w:marTop w:val="0"/>
      <w:marBottom w:val="0"/>
      <w:divBdr>
        <w:top w:val="none" w:sz="0" w:space="0" w:color="auto"/>
        <w:left w:val="none" w:sz="0" w:space="0" w:color="auto"/>
        <w:bottom w:val="none" w:sz="0" w:space="0" w:color="auto"/>
        <w:right w:val="none" w:sz="0" w:space="0" w:color="auto"/>
      </w:divBdr>
    </w:div>
    <w:div w:id="1514612824">
      <w:bodyDiv w:val="1"/>
      <w:marLeft w:val="0"/>
      <w:marRight w:val="0"/>
      <w:marTop w:val="0"/>
      <w:marBottom w:val="0"/>
      <w:divBdr>
        <w:top w:val="none" w:sz="0" w:space="0" w:color="auto"/>
        <w:left w:val="none" w:sz="0" w:space="0" w:color="auto"/>
        <w:bottom w:val="none" w:sz="0" w:space="0" w:color="auto"/>
        <w:right w:val="none" w:sz="0" w:space="0" w:color="auto"/>
      </w:divBdr>
    </w:div>
    <w:div w:id="1608927791">
      <w:bodyDiv w:val="1"/>
      <w:marLeft w:val="0"/>
      <w:marRight w:val="0"/>
      <w:marTop w:val="0"/>
      <w:marBottom w:val="0"/>
      <w:divBdr>
        <w:top w:val="none" w:sz="0" w:space="0" w:color="auto"/>
        <w:left w:val="none" w:sz="0" w:space="0" w:color="auto"/>
        <w:bottom w:val="none" w:sz="0" w:space="0" w:color="auto"/>
        <w:right w:val="none" w:sz="0" w:space="0" w:color="auto"/>
      </w:divBdr>
    </w:div>
    <w:div w:id="1712487110">
      <w:bodyDiv w:val="1"/>
      <w:marLeft w:val="0"/>
      <w:marRight w:val="0"/>
      <w:marTop w:val="0"/>
      <w:marBottom w:val="0"/>
      <w:divBdr>
        <w:top w:val="none" w:sz="0" w:space="0" w:color="auto"/>
        <w:left w:val="none" w:sz="0" w:space="0" w:color="auto"/>
        <w:bottom w:val="none" w:sz="0" w:space="0" w:color="auto"/>
        <w:right w:val="none" w:sz="0" w:space="0" w:color="auto"/>
      </w:divBdr>
    </w:div>
    <w:div w:id="1804884564">
      <w:bodyDiv w:val="1"/>
      <w:marLeft w:val="0"/>
      <w:marRight w:val="0"/>
      <w:marTop w:val="0"/>
      <w:marBottom w:val="0"/>
      <w:divBdr>
        <w:top w:val="none" w:sz="0" w:space="0" w:color="auto"/>
        <w:left w:val="none" w:sz="0" w:space="0" w:color="auto"/>
        <w:bottom w:val="none" w:sz="0" w:space="0" w:color="auto"/>
        <w:right w:val="none" w:sz="0" w:space="0" w:color="auto"/>
      </w:divBdr>
    </w:div>
    <w:div w:id="1830053523">
      <w:bodyDiv w:val="1"/>
      <w:marLeft w:val="0"/>
      <w:marRight w:val="0"/>
      <w:marTop w:val="0"/>
      <w:marBottom w:val="0"/>
      <w:divBdr>
        <w:top w:val="none" w:sz="0" w:space="0" w:color="auto"/>
        <w:left w:val="none" w:sz="0" w:space="0" w:color="auto"/>
        <w:bottom w:val="none" w:sz="0" w:space="0" w:color="auto"/>
        <w:right w:val="none" w:sz="0" w:space="0" w:color="auto"/>
      </w:divBdr>
    </w:div>
    <w:div w:id="1919947576">
      <w:bodyDiv w:val="1"/>
      <w:marLeft w:val="0"/>
      <w:marRight w:val="0"/>
      <w:marTop w:val="0"/>
      <w:marBottom w:val="0"/>
      <w:divBdr>
        <w:top w:val="none" w:sz="0" w:space="0" w:color="auto"/>
        <w:left w:val="none" w:sz="0" w:space="0" w:color="auto"/>
        <w:bottom w:val="none" w:sz="0" w:space="0" w:color="auto"/>
        <w:right w:val="none" w:sz="0" w:space="0" w:color="auto"/>
      </w:divBdr>
    </w:div>
    <w:div w:id="2012754074">
      <w:bodyDiv w:val="1"/>
      <w:marLeft w:val="0"/>
      <w:marRight w:val="0"/>
      <w:marTop w:val="0"/>
      <w:marBottom w:val="0"/>
      <w:divBdr>
        <w:top w:val="none" w:sz="0" w:space="0" w:color="auto"/>
        <w:left w:val="none" w:sz="0" w:space="0" w:color="auto"/>
        <w:bottom w:val="none" w:sz="0" w:space="0" w:color="auto"/>
        <w:right w:val="none" w:sz="0" w:space="0" w:color="auto"/>
      </w:divBdr>
    </w:div>
    <w:div w:id="2076009316">
      <w:bodyDiv w:val="1"/>
      <w:marLeft w:val="0"/>
      <w:marRight w:val="0"/>
      <w:marTop w:val="0"/>
      <w:marBottom w:val="0"/>
      <w:divBdr>
        <w:top w:val="none" w:sz="0" w:space="0" w:color="auto"/>
        <w:left w:val="none" w:sz="0" w:space="0" w:color="auto"/>
        <w:bottom w:val="none" w:sz="0" w:space="0" w:color="auto"/>
        <w:right w:val="none" w:sz="0" w:space="0" w:color="auto"/>
      </w:divBdr>
    </w:div>
    <w:div w:id="21050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8637-9A8C-4B14-97F1-F910057E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2640</Words>
  <Characters>14522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Homero Treviño Landin</dc:creator>
  <cp:lastModifiedBy>Homero Treviño Landin</cp:lastModifiedBy>
  <cp:revision>4</cp:revision>
  <cp:lastPrinted>2019-12-19T23:40:00Z</cp:lastPrinted>
  <dcterms:created xsi:type="dcterms:W3CDTF">2021-05-05T20:32:00Z</dcterms:created>
  <dcterms:modified xsi:type="dcterms:W3CDTF">2021-05-05T20:33:00Z</dcterms:modified>
</cp:coreProperties>
</file>