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2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F9011A" w:rsidRPr="00795A63" w14:paraId="193BB771" w14:textId="77777777" w:rsidTr="00983A4B">
        <w:trPr>
          <w:trHeight w:val="4026"/>
          <w:jc w:val="right"/>
        </w:trPr>
        <w:tc>
          <w:tcPr>
            <w:tcW w:w="5240" w:type="dxa"/>
          </w:tcPr>
          <w:p w14:paraId="50269140" w14:textId="08E5B05F" w:rsidR="00A3129E" w:rsidRPr="00795A63" w:rsidRDefault="00A3129E" w:rsidP="00DA53D5">
            <w:pPr>
              <w:pStyle w:val="Sinespaciado"/>
              <w:rPr>
                <w:b/>
                <w:sz w:val="24"/>
              </w:rPr>
            </w:pPr>
            <w:bookmarkStart w:id="0" w:name="_Hlk49533491"/>
            <w:r w:rsidRPr="00795A63">
              <w:rPr>
                <w:b/>
                <w:sz w:val="24"/>
              </w:rPr>
              <w:t>JUICIO</w:t>
            </w:r>
            <w:r w:rsidR="0018283A" w:rsidRPr="00795A63">
              <w:rPr>
                <w:b/>
                <w:sz w:val="24"/>
              </w:rPr>
              <w:t xml:space="preserve"> DE REVISIÓ</w:t>
            </w:r>
            <w:r w:rsidR="00DA53D5">
              <w:rPr>
                <w:b/>
                <w:sz w:val="24"/>
              </w:rPr>
              <w:t xml:space="preserve">N </w:t>
            </w:r>
            <w:r w:rsidR="0018283A" w:rsidRPr="00795A63">
              <w:rPr>
                <w:b/>
                <w:sz w:val="24"/>
              </w:rPr>
              <w:t>CONSTITUCIONAL</w:t>
            </w:r>
            <w:r w:rsidR="005C4EB1" w:rsidRPr="00795A63">
              <w:rPr>
                <w:b/>
                <w:sz w:val="24"/>
              </w:rPr>
              <w:t xml:space="preserve"> ELECTORAL</w:t>
            </w:r>
          </w:p>
          <w:bookmarkEnd w:id="0"/>
          <w:p w14:paraId="5EBCEB13" w14:textId="07FDEE38" w:rsidR="006F7832" w:rsidRPr="00D00553" w:rsidRDefault="006F7832" w:rsidP="006F7832">
            <w:pPr>
              <w:spacing w:before="100" w:beforeAutospacing="1" w:after="100" w:afterAutospacing="1" w:line="240" w:lineRule="auto"/>
              <w:jc w:val="both"/>
              <w:rPr>
                <w:sz w:val="24"/>
                <w:szCs w:val="24"/>
              </w:rPr>
            </w:pPr>
            <w:r w:rsidRPr="00D00553">
              <w:rPr>
                <w:b/>
                <w:sz w:val="24"/>
                <w:szCs w:val="24"/>
              </w:rPr>
              <w:t>EXPEDIENTE:</w:t>
            </w:r>
            <w:r w:rsidRPr="00D00553">
              <w:rPr>
                <w:sz w:val="24"/>
                <w:szCs w:val="24"/>
              </w:rPr>
              <w:t xml:space="preserve"> SM-JRC-</w:t>
            </w:r>
            <w:r w:rsidR="003D6E3A">
              <w:rPr>
                <w:sz w:val="24"/>
                <w:szCs w:val="24"/>
              </w:rPr>
              <w:t>274</w:t>
            </w:r>
            <w:r w:rsidRPr="00D00553">
              <w:rPr>
                <w:sz w:val="24"/>
                <w:szCs w:val="24"/>
              </w:rPr>
              <w:t xml:space="preserve">/2021 </w:t>
            </w:r>
          </w:p>
          <w:p w14:paraId="109323BA" w14:textId="77777777" w:rsidR="006F7832" w:rsidRPr="00D00553" w:rsidRDefault="006F7832" w:rsidP="006F7832">
            <w:pPr>
              <w:spacing w:before="100" w:beforeAutospacing="1" w:after="100" w:afterAutospacing="1" w:line="240" w:lineRule="auto"/>
              <w:jc w:val="both"/>
              <w:rPr>
                <w:bCs/>
                <w:sz w:val="24"/>
                <w:szCs w:val="24"/>
              </w:rPr>
            </w:pPr>
            <w:r w:rsidRPr="00D00553">
              <w:rPr>
                <w:b/>
                <w:sz w:val="24"/>
                <w:szCs w:val="24"/>
              </w:rPr>
              <w:t xml:space="preserve">ACTOR: </w:t>
            </w:r>
            <w:r w:rsidRPr="00D00553">
              <w:rPr>
                <w:bCs/>
                <w:sz w:val="24"/>
                <w:szCs w:val="24"/>
              </w:rPr>
              <w:t>PARTIDO ACCIÓN NACIONAL</w:t>
            </w:r>
          </w:p>
          <w:p w14:paraId="4F109926" w14:textId="77777777" w:rsidR="006F7832" w:rsidRDefault="006F7832" w:rsidP="006F7832">
            <w:pPr>
              <w:spacing w:before="100" w:beforeAutospacing="1" w:after="100" w:afterAutospacing="1" w:line="240" w:lineRule="auto"/>
              <w:jc w:val="both"/>
              <w:rPr>
                <w:b/>
                <w:sz w:val="24"/>
                <w:szCs w:val="24"/>
              </w:rPr>
            </w:pPr>
            <w:r w:rsidRPr="00D00553">
              <w:rPr>
                <w:b/>
                <w:bCs/>
                <w:sz w:val="24"/>
                <w:szCs w:val="24"/>
              </w:rPr>
              <w:t>RESPONSABLE:</w:t>
            </w:r>
            <w:r w:rsidRPr="00D00553">
              <w:rPr>
                <w:bCs/>
                <w:sz w:val="24"/>
                <w:szCs w:val="24"/>
              </w:rPr>
              <w:t xml:space="preserve"> </w:t>
            </w:r>
            <w:r>
              <w:rPr>
                <w:bCs/>
                <w:sz w:val="24"/>
                <w:szCs w:val="24"/>
              </w:rPr>
              <w:t xml:space="preserve"> TRIBUNAL ESTATAL ELECTORAL DE GUANAJUATO</w:t>
            </w:r>
            <w:r w:rsidRPr="00795A63">
              <w:rPr>
                <w:b/>
                <w:sz w:val="24"/>
                <w:szCs w:val="24"/>
              </w:rPr>
              <w:t xml:space="preserve"> </w:t>
            </w:r>
          </w:p>
          <w:p w14:paraId="5A3B834D" w14:textId="51D40D57" w:rsidR="00F9011A" w:rsidRPr="00795A63" w:rsidRDefault="00F9011A" w:rsidP="006F7832">
            <w:pPr>
              <w:spacing w:before="100" w:beforeAutospacing="1" w:after="100" w:afterAutospacing="1" w:line="240" w:lineRule="auto"/>
              <w:jc w:val="both"/>
              <w:rPr>
                <w:sz w:val="24"/>
                <w:szCs w:val="24"/>
              </w:rPr>
            </w:pPr>
            <w:r w:rsidRPr="00795A63">
              <w:rPr>
                <w:b/>
                <w:sz w:val="24"/>
                <w:szCs w:val="24"/>
              </w:rPr>
              <w:t>MAGISTRAD</w:t>
            </w:r>
            <w:r w:rsidR="00BA05BB" w:rsidRPr="00795A63">
              <w:rPr>
                <w:b/>
                <w:sz w:val="24"/>
                <w:szCs w:val="24"/>
              </w:rPr>
              <w:t>O</w:t>
            </w:r>
            <w:r w:rsidRPr="00795A63">
              <w:rPr>
                <w:b/>
                <w:sz w:val="24"/>
                <w:szCs w:val="24"/>
              </w:rPr>
              <w:t xml:space="preserve"> PONENTE:</w:t>
            </w:r>
            <w:r w:rsidRPr="00795A63">
              <w:rPr>
                <w:sz w:val="24"/>
                <w:szCs w:val="24"/>
              </w:rPr>
              <w:t xml:space="preserve"> </w:t>
            </w:r>
            <w:r w:rsidR="00BA05BB" w:rsidRPr="00795A63">
              <w:rPr>
                <w:sz w:val="24"/>
                <w:szCs w:val="24"/>
              </w:rPr>
              <w:t>YAIRSINIO DAVID GARCÍA ORTIZ</w:t>
            </w:r>
          </w:p>
          <w:p w14:paraId="38290899" w14:textId="01B15B20" w:rsidR="00F368FD" w:rsidRPr="00795A63" w:rsidRDefault="00EC2F27" w:rsidP="00451F47">
            <w:pPr>
              <w:spacing w:before="100" w:beforeAutospacing="1" w:after="100" w:afterAutospacing="1" w:line="240" w:lineRule="auto"/>
              <w:jc w:val="both"/>
              <w:rPr>
                <w:sz w:val="24"/>
                <w:szCs w:val="24"/>
              </w:rPr>
            </w:pPr>
            <w:r w:rsidRPr="00795A63">
              <w:rPr>
                <w:b/>
                <w:sz w:val="24"/>
                <w:szCs w:val="24"/>
              </w:rPr>
              <w:t>SECRETARI</w:t>
            </w:r>
            <w:r w:rsidR="00C26D55" w:rsidRPr="00795A63">
              <w:rPr>
                <w:b/>
                <w:sz w:val="24"/>
                <w:szCs w:val="24"/>
              </w:rPr>
              <w:t>O</w:t>
            </w:r>
            <w:r w:rsidRPr="00795A63">
              <w:rPr>
                <w:b/>
                <w:sz w:val="24"/>
                <w:szCs w:val="24"/>
              </w:rPr>
              <w:t>:</w:t>
            </w:r>
            <w:r w:rsidRPr="00795A63">
              <w:rPr>
                <w:sz w:val="24"/>
                <w:szCs w:val="24"/>
              </w:rPr>
              <w:t xml:space="preserve"> </w:t>
            </w:r>
            <w:r w:rsidR="003D6E3A">
              <w:rPr>
                <w:sz w:val="24"/>
                <w:szCs w:val="24"/>
              </w:rPr>
              <w:t>JUAN CARLOS RUIZ TOLEDO</w:t>
            </w:r>
          </w:p>
        </w:tc>
      </w:tr>
    </w:tbl>
    <w:p w14:paraId="59E92629" w14:textId="4AC1C8E1" w:rsidR="00F368FD" w:rsidRPr="00795A63" w:rsidRDefault="00F9011A" w:rsidP="00F9011A">
      <w:pPr>
        <w:tabs>
          <w:tab w:val="left" w:pos="7470"/>
        </w:tabs>
        <w:spacing w:before="100" w:beforeAutospacing="1" w:after="100" w:afterAutospacing="1" w:line="360" w:lineRule="auto"/>
        <w:jc w:val="both"/>
        <w:rPr>
          <w:sz w:val="24"/>
          <w:szCs w:val="24"/>
        </w:rPr>
      </w:pPr>
      <w:r w:rsidRPr="00795A63">
        <w:rPr>
          <w:sz w:val="24"/>
          <w:szCs w:val="24"/>
        </w:rPr>
        <w:t>Monterrey, Nuevo León, a</w:t>
      </w:r>
      <w:r w:rsidR="00DD0B81" w:rsidRPr="00795A63">
        <w:rPr>
          <w:sz w:val="24"/>
          <w:szCs w:val="24"/>
        </w:rPr>
        <w:t xml:space="preserve"> </w:t>
      </w:r>
      <w:r w:rsidR="007A1BCB">
        <w:rPr>
          <w:sz w:val="24"/>
          <w:szCs w:val="24"/>
        </w:rPr>
        <w:t>seis</w:t>
      </w:r>
      <w:r w:rsidR="004769DB" w:rsidRPr="00795A63">
        <w:rPr>
          <w:sz w:val="24"/>
          <w:szCs w:val="24"/>
        </w:rPr>
        <w:t xml:space="preserve"> </w:t>
      </w:r>
      <w:r w:rsidRPr="00795A63">
        <w:rPr>
          <w:sz w:val="24"/>
          <w:szCs w:val="24"/>
        </w:rPr>
        <w:t xml:space="preserve">de </w:t>
      </w:r>
      <w:r w:rsidR="003D6E3A">
        <w:rPr>
          <w:sz w:val="24"/>
          <w:szCs w:val="24"/>
        </w:rPr>
        <w:t>octubre</w:t>
      </w:r>
      <w:r w:rsidR="006F7832">
        <w:rPr>
          <w:sz w:val="24"/>
          <w:szCs w:val="24"/>
        </w:rPr>
        <w:t xml:space="preserve"> </w:t>
      </w:r>
      <w:r w:rsidRPr="00795A63">
        <w:rPr>
          <w:sz w:val="24"/>
          <w:szCs w:val="24"/>
        </w:rPr>
        <w:t xml:space="preserve">de dos mil </w:t>
      </w:r>
      <w:r w:rsidR="0066318B" w:rsidRPr="00795A63">
        <w:rPr>
          <w:sz w:val="24"/>
          <w:szCs w:val="24"/>
        </w:rPr>
        <w:t>veintiuno</w:t>
      </w:r>
      <w:r w:rsidR="00734988" w:rsidRPr="00795A63">
        <w:rPr>
          <w:sz w:val="24"/>
          <w:szCs w:val="24"/>
        </w:rPr>
        <w:t>.</w:t>
      </w:r>
    </w:p>
    <w:p w14:paraId="192B7CB8" w14:textId="7A6838F9" w:rsidR="007024D4" w:rsidRPr="00DE1DA6" w:rsidRDefault="00F9011A" w:rsidP="00DE1DA6">
      <w:pPr>
        <w:tabs>
          <w:tab w:val="left" w:pos="5461"/>
        </w:tabs>
        <w:spacing w:before="240" w:after="240" w:line="360" w:lineRule="auto"/>
        <w:jc w:val="both"/>
        <w:rPr>
          <w:b/>
          <w:bCs/>
          <w:sz w:val="24"/>
          <w:szCs w:val="24"/>
          <w:lang w:val="es-ES"/>
        </w:rPr>
      </w:pPr>
      <w:r w:rsidRPr="00F42A70">
        <w:rPr>
          <w:b/>
          <w:bCs/>
          <w:sz w:val="24"/>
          <w:szCs w:val="24"/>
        </w:rPr>
        <w:t xml:space="preserve">Sentencia definitiva </w:t>
      </w:r>
      <w:r w:rsidRPr="00F42A70">
        <w:rPr>
          <w:sz w:val="24"/>
          <w:szCs w:val="24"/>
        </w:rPr>
        <w:t>qu</w:t>
      </w:r>
      <w:bookmarkStart w:id="1" w:name="_Hlk45866581"/>
      <w:r w:rsidR="005D1ACB" w:rsidRPr="00F42A70">
        <w:rPr>
          <w:sz w:val="24"/>
          <w:szCs w:val="24"/>
        </w:rPr>
        <w:t>e</w:t>
      </w:r>
      <w:r w:rsidR="003D6E3A">
        <w:rPr>
          <w:sz w:val="24"/>
          <w:szCs w:val="24"/>
        </w:rPr>
        <w:t xml:space="preserve"> </w:t>
      </w:r>
      <w:r w:rsidR="00F46C58">
        <w:rPr>
          <w:b/>
          <w:bCs/>
          <w:sz w:val="24"/>
          <w:szCs w:val="24"/>
        </w:rPr>
        <w:t>confirma</w:t>
      </w:r>
      <w:r w:rsidR="00A254EA">
        <w:rPr>
          <w:sz w:val="24"/>
          <w:szCs w:val="24"/>
        </w:rPr>
        <w:t>, en lo que fue materia de impugnación,</w:t>
      </w:r>
      <w:r w:rsidR="004749B8" w:rsidRPr="004749B8">
        <w:rPr>
          <w:sz w:val="24"/>
          <w:szCs w:val="24"/>
        </w:rPr>
        <w:t xml:space="preserve"> </w:t>
      </w:r>
      <w:r w:rsidR="004749B8" w:rsidRPr="004749B8">
        <w:rPr>
          <w:sz w:val="24"/>
          <w:szCs w:val="24"/>
          <w:lang w:val="es-ES_tradnl"/>
        </w:rPr>
        <w:t xml:space="preserve">la resolución </w:t>
      </w:r>
      <w:r w:rsidR="00A254EA">
        <w:rPr>
          <w:sz w:val="24"/>
          <w:szCs w:val="24"/>
          <w:lang w:val="es-ES_tradnl"/>
        </w:rPr>
        <w:t>emitida</w:t>
      </w:r>
      <w:r w:rsidR="004749B8" w:rsidRPr="004749B8">
        <w:rPr>
          <w:sz w:val="24"/>
          <w:szCs w:val="24"/>
          <w:lang w:val="es-ES_tradnl"/>
        </w:rPr>
        <w:t xml:space="preserve"> </w:t>
      </w:r>
      <w:r w:rsidR="004749B8" w:rsidRPr="00F46C58">
        <w:rPr>
          <w:sz w:val="24"/>
          <w:szCs w:val="24"/>
        </w:rPr>
        <w:t xml:space="preserve">por el </w:t>
      </w:r>
      <w:r w:rsidR="00DE1DA6" w:rsidRPr="00F46C58">
        <w:rPr>
          <w:sz w:val="24"/>
          <w:szCs w:val="24"/>
        </w:rPr>
        <w:t>Tribunal</w:t>
      </w:r>
      <w:r w:rsidR="00DE1DA6" w:rsidRPr="00F42A70">
        <w:rPr>
          <w:sz w:val="24"/>
          <w:szCs w:val="24"/>
        </w:rPr>
        <w:t xml:space="preserve"> </w:t>
      </w:r>
      <w:r w:rsidR="00F46C58">
        <w:rPr>
          <w:sz w:val="24"/>
          <w:szCs w:val="24"/>
        </w:rPr>
        <w:t xml:space="preserve">responsable en el expediente TEEG-REV-68/2021, </w:t>
      </w:r>
      <w:r w:rsidR="00F46C58" w:rsidRPr="00F46C58">
        <w:rPr>
          <w:sz w:val="24"/>
          <w:szCs w:val="24"/>
        </w:rPr>
        <w:t xml:space="preserve">toda vez que el </w:t>
      </w:r>
      <w:r w:rsidR="00F46C58">
        <w:rPr>
          <w:sz w:val="24"/>
          <w:szCs w:val="24"/>
        </w:rPr>
        <w:t>Partido Acción Nacional</w:t>
      </w:r>
      <w:r w:rsidR="00F46C58" w:rsidRPr="00F46C58">
        <w:rPr>
          <w:sz w:val="24"/>
          <w:szCs w:val="24"/>
        </w:rPr>
        <w:t xml:space="preserve">: </w:t>
      </w:r>
      <w:r w:rsidR="00F46C58" w:rsidRPr="00F46C58">
        <w:rPr>
          <w:b/>
          <w:bCs/>
          <w:sz w:val="24"/>
          <w:szCs w:val="24"/>
        </w:rPr>
        <w:t>a)</w:t>
      </w:r>
      <w:r w:rsidR="00F46C58" w:rsidRPr="00F46C58">
        <w:rPr>
          <w:sz w:val="24"/>
          <w:szCs w:val="24"/>
        </w:rPr>
        <w:t xml:space="preserve"> parte de </w:t>
      </w:r>
      <w:r w:rsidR="00D501E1">
        <w:rPr>
          <w:sz w:val="24"/>
          <w:szCs w:val="24"/>
        </w:rPr>
        <w:t>una</w:t>
      </w:r>
      <w:r w:rsidR="00F46C58" w:rsidRPr="00F46C58">
        <w:rPr>
          <w:sz w:val="24"/>
          <w:szCs w:val="24"/>
        </w:rPr>
        <w:t xml:space="preserve"> premisa equivocada cuando afirma que este órgano jurisdiccional </w:t>
      </w:r>
      <w:r w:rsidR="00A254EA">
        <w:rPr>
          <w:sz w:val="24"/>
          <w:szCs w:val="24"/>
        </w:rPr>
        <w:t xml:space="preserve">le </w:t>
      </w:r>
      <w:r w:rsidR="00F46C58" w:rsidRPr="00F46C58">
        <w:rPr>
          <w:sz w:val="24"/>
          <w:szCs w:val="24"/>
        </w:rPr>
        <w:t xml:space="preserve">ordenó realizar el recuento en sede jurisdiccional; y </w:t>
      </w:r>
      <w:r w:rsidR="00F46C58" w:rsidRPr="00F46C58">
        <w:rPr>
          <w:b/>
          <w:bCs/>
          <w:sz w:val="24"/>
          <w:szCs w:val="24"/>
        </w:rPr>
        <w:t>b)</w:t>
      </w:r>
      <w:r w:rsidR="00750E16">
        <w:rPr>
          <w:b/>
          <w:bCs/>
          <w:sz w:val="24"/>
          <w:szCs w:val="24"/>
        </w:rPr>
        <w:t xml:space="preserve"> </w:t>
      </w:r>
      <w:r w:rsidR="00750E16">
        <w:rPr>
          <w:sz w:val="24"/>
          <w:szCs w:val="24"/>
        </w:rPr>
        <w:t>sus agravios resultan infundados porque no se actualizó alguna de las hipótesis necesarias para la realización del recuento en sede jurisdiccional</w:t>
      </w:r>
      <w:r w:rsidR="00F46C58" w:rsidRPr="00F46C58">
        <w:rPr>
          <w:sz w:val="24"/>
          <w:szCs w:val="24"/>
        </w:rPr>
        <w:t>.</w:t>
      </w:r>
    </w:p>
    <w:bookmarkEnd w:id="1"/>
    <w:p w14:paraId="62FECE76" w14:textId="64D2BE8D" w:rsidR="00514B74" w:rsidRDefault="00F00BA1" w:rsidP="00036612">
      <w:pPr>
        <w:spacing w:after="0" w:line="360" w:lineRule="auto"/>
        <w:jc w:val="center"/>
        <w:rPr>
          <w:rFonts w:eastAsia="Times New Roman"/>
          <w:b/>
          <w:sz w:val="24"/>
          <w:szCs w:val="24"/>
          <w:lang w:eastAsia="es-ES"/>
        </w:rPr>
      </w:pPr>
      <w:r w:rsidRPr="0053762E">
        <w:rPr>
          <w:rFonts w:eastAsia="Times New Roman"/>
          <w:b/>
          <w:sz w:val="22"/>
          <w:szCs w:val="22"/>
          <w:lang w:eastAsia="es-ES"/>
        </w:rPr>
        <w:t>ÍNDICE</w:t>
      </w:r>
    </w:p>
    <w:tbl>
      <w:tblPr>
        <w:tblStyle w:val="Tablaconcuadrcula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618"/>
      </w:tblGrid>
      <w:tr w:rsidR="00DA53D5" w:rsidRPr="00EE52FE" w14:paraId="363F95C9" w14:textId="77777777" w:rsidTr="002308BC">
        <w:tc>
          <w:tcPr>
            <w:tcW w:w="7655" w:type="dxa"/>
            <w:hideMark/>
          </w:tcPr>
          <w:p w14:paraId="155B5201" w14:textId="127A679B" w:rsidR="00DA53D5" w:rsidRPr="00EE52FE" w:rsidRDefault="00DA53D5" w:rsidP="002308BC">
            <w:pPr>
              <w:spacing w:after="0" w:line="240" w:lineRule="auto"/>
              <w:ind w:left="462" w:right="-393"/>
              <w:rPr>
                <w:rFonts w:eastAsia="Times New Roman"/>
                <w:lang w:eastAsia="es-ES"/>
              </w:rPr>
            </w:pPr>
            <w:r w:rsidRPr="00EE52FE">
              <w:rPr>
                <w:rFonts w:eastAsia="Times New Roman"/>
                <w:b/>
                <w:lang w:eastAsia="es-ES"/>
              </w:rPr>
              <w:t>GLOSARIO</w:t>
            </w:r>
            <w:r w:rsidRPr="00EE52FE">
              <w:rPr>
                <w:rFonts w:eastAsia="Times New Roman"/>
                <w:lang w:eastAsia="es-ES"/>
              </w:rPr>
              <w:t>…………………………………………………………………</w:t>
            </w:r>
            <w:proofErr w:type="gramStart"/>
            <w:r w:rsidRPr="00EE52FE">
              <w:rPr>
                <w:rFonts w:eastAsia="Times New Roman"/>
                <w:lang w:eastAsia="es-ES"/>
              </w:rPr>
              <w:t>…</w:t>
            </w:r>
            <w:r w:rsidR="002308BC">
              <w:rPr>
                <w:rFonts w:eastAsia="Times New Roman"/>
                <w:lang w:eastAsia="es-ES"/>
              </w:rPr>
              <w:t>….</w:t>
            </w:r>
            <w:proofErr w:type="gramEnd"/>
            <w:r w:rsidR="002308BC">
              <w:rPr>
                <w:rFonts w:eastAsia="Times New Roman"/>
                <w:lang w:eastAsia="es-ES"/>
              </w:rPr>
              <w:t>.</w:t>
            </w:r>
            <w:r w:rsidRPr="00EE52FE">
              <w:rPr>
                <w:rFonts w:eastAsia="Times New Roman"/>
                <w:lang w:eastAsia="es-ES"/>
              </w:rPr>
              <w:t>……...</w:t>
            </w:r>
          </w:p>
        </w:tc>
        <w:tc>
          <w:tcPr>
            <w:tcW w:w="618" w:type="dxa"/>
          </w:tcPr>
          <w:p w14:paraId="6B65AA35" w14:textId="77777777" w:rsidR="00DA53D5" w:rsidRPr="00EE52FE" w:rsidRDefault="00DA53D5" w:rsidP="00746664">
            <w:pPr>
              <w:spacing w:after="0" w:line="240" w:lineRule="auto"/>
              <w:jc w:val="center"/>
              <w:rPr>
                <w:rFonts w:eastAsia="Times New Roman"/>
                <w:lang w:eastAsia="es-ES"/>
              </w:rPr>
            </w:pPr>
            <w:r>
              <w:rPr>
                <w:rFonts w:eastAsia="Times New Roman"/>
                <w:lang w:eastAsia="es-ES"/>
              </w:rPr>
              <w:t>1</w:t>
            </w:r>
          </w:p>
        </w:tc>
      </w:tr>
      <w:tr w:rsidR="00DA53D5" w:rsidRPr="00EE52FE" w14:paraId="63487E7B" w14:textId="77777777" w:rsidTr="002308BC">
        <w:tc>
          <w:tcPr>
            <w:tcW w:w="7655" w:type="dxa"/>
            <w:hideMark/>
          </w:tcPr>
          <w:p w14:paraId="40621477" w14:textId="7A72156F" w:rsidR="00DA53D5" w:rsidRPr="00EE52FE" w:rsidRDefault="00DA53D5" w:rsidP="002308BC">
            <w:pPr>
              <w:spacing w:after="0" w:line="240" w:lineRule="auto"/>
              <w:ind w:left="462" w:right="-393"/>
              <w:rPr>
                <w:rFonts w:eastAsia="Times New Roman"/>
                <w:b/>
                <w:bCs/>
                <w:lang w:eastAsia="es-ES"/>
              </w:rPr>
            </w:pPr>
            <w:r w:rsidRPr="00EE52FE">
              <w:rPr>
                <w:rFonts w:eastAsia="Times New Roman"/>
                <w:b/>
                <w:lang w:eastAsia="es-ES"/>
              </w:rPr>
              <w:t>1. ANTECEDENTES</w:t>
            </w:r>
            <w:r w:rsidRPr="00EE52FE">
              <w:rPr>
                <w:rFonts w:eastAsia="Times New Roman"/>
                <w:lang w:eastAsia="es-ES"/>
              </w:rPr>
              <w:t>………………………………………………………</w:t>
            </w:r>
            <w:proofErr w:type="gramStart"/>
            <w:r w:rsidRPr="00EE52FE">
              <w:rPr>
                <w:rFonts w:eastAsia="Times New Roman"/>
                <w:lang w:eastAsia="es-ES"/>
              </w:rPr>
              <w:t>…</w:t>
            </w:r>
            <w:r w:rsidR="002308BC">
              <w:rPr>
                <w:rFonts w:eastAsia="Times New Roman"/>
                <w:lang w:eastAsia="es-ES"/>
              </w:rPr>
              <w:t>….</w:t>
            </w:r>
            <w:proofErr w:type="gramEnd"/>
            <w:r w:rsidRPr="00EE52FE">
              <w:rPr>
                <w:rFonts w:eastAsia="Times New Roman"/>
                <w:lang w:eastAsia="es-ES"/>
              </w:rPr>
              <w:t>……...</w:t>
            </w:r>
          </w:p>
        </w:tc>
        <w:tc>
          <w:tcPr>
            <w:tcW w:w="618" w:type="dxa"/>
          </w:tcPr>
          <w:p w14:paraId="0DB7E7E9" w14:textId="432814F7" w:rsidR="00DA53D5" w:rsidRPr="00EE52FE" w:rsidRDefault="00371FDA" w:rsidP="00746664">
            <w:pPr>
              <w:spacing w:after="0" w:line="240" w:lineRule="auto"/>
              <w:jc w:val="center"/>
              <w:rPr>
                <w:rFonts w:eastAsia="Times New Roman"/>
                <w:lang w:eastAsia="es-ES"/>
              </w:rPr>
            </w:pPr>
            <w:r>
              <w:rPr>
                <w:rFonts w:eastAsia="Times New Roman"/>
                <w:lang w:eastAsia="es-ES"/>
              </w:rPr>
              <w:t>2</w:t>
            </w:r>
          </w:p>
        </w:tc>
      </w:tr>
      <w:tr w:rsidR="00DA53D5" w:rsidRPr="00EE52FE" w14:paraId="15F0A47E" w14:textId="77777777" w:rsidTr="002308BC">
        <w:trPr>
          <w:trHeight w:val="239"/>
        </w:trPr>
        <w:tc>
          <w:tcPr>
            <w:tcW w:w="7655" w:type="dxa"/>
            <w:hideMark/>
          </w:tcPr>
          <w:p w14:paraId="6F290E4C" w14:textId="3E8D7F1E" w:rsidR="00DA53D5" w:rsidRPr="00EE52FE" w:rsidRDefault="00DA53D5" w:rsidP="002308BC">
            <w:pPr>
              <w:spacing w:after="0" w:line="240" w:lineRule="auto"/>
              <w:ind w:left="462" w:right="-393"/>
              <w:rPr>
                <w:rFonts w:eastAsia="Times New Roman"/>
                <w:lang w:eastAsia="es-ES"/>
              </w:rPr>
            </w:pPr>
            <w:r w:rsidRPr="00EE52FE">
              <w:rPr>
                <w:rFonts w:eastAsia="Times New Roman"/>
                <w:b/>
                <w:lang w:eastAsia="es-ES"/>
              </w:rPr>
              <w:t>2. COMPETENCIA</w:t>
            </w:r>
            <w:r w:rsidRPr="00EE52FE">
              <w:rPr>
                <w:rFonts w:eastAsia="Times New Roman"/>
                <w:lang w:eastAsia="es-ES"/>
              </w:rPr>
              <w:t>……………………………………………………………</w:t>
            </w:r>
            <w:r w:rsidR="002308BC">
              <w:rPr>
                <w:rFonts w:eastAsia="Times New Roman"/>
                <w:lang w:eastAsia="es-ES"/>
              </w:rPr>
              <w:t>…</w:t>
            </w:r>
            <w:r w:rsidRPr="00EE52FE">
              <w:rPr>
                <w:rFonts w:eastAsia="Times New Roman"/>
                <w:lang w:eastAsia="es-ES"/>
              </w:rPr>
              <w:t>…</w:t>
            </w:r>
            <w:proofErr w:type="gramStart"/>
            <w:r w:rsidRPr="00EE52FE">
              <w:rPr>
                <w:rFonts w:eastAsia="Times New Roman"/>
                <w:lang w:eastAsia="es-ES"/>
              </w:rPr>
              <w:t>……</w:t>
            </w:r>
            <w:r>
              <w:rPr>
                <w:rFonts w:eastAsia="Times New Roman"/>
                <w:lang w:eastAsia="es-ES"/>
              </w:rPr>
              <w:t>.</w:t>
            </w:r>
            <w:proofErr w:type="gramEnd"/>
          </w:p>
        </w:tc>
        <w:tc>
          <w:tcPr>
            <w:tcW w:w="618" w:type="dxa"/>
          </w:tcPr>
          <w:p w14:paraId="15165CBE" w14:textId="636AF9EC" w:rsidR="00DA53D5" w:rsidRPr="00A254EA" w:rsidRDefault="004749B8" w:rsidP="00746664">
            <w:pPr>
              <w:spacing w:after="0" w:line="240" w:lineRule="auto"/>
              <w:jc w:val="center"/>
              <w:rPr>
                <w:rFonts w:eastAsia="Times New Roman"/>
                <w:lang w:eastAsia="es-ES"/>
              </w:rPr>
            </w:pPr>
            <w:r w:rsidRPr="00A254EA">
              <w:rPr>
                <w:rFonts w:eastAsia="Times New Roman"/>
                <w:lang w:eastAsia="es-ES"/>
              </w:rPr>
              <w:t>3</w:t>
            </w:r>
          </w:p>
        </w:tc>
      </w:tr>
      <w:tr w:rsidR="00DA53D5" w:rsidRPr="00EE52FE" w14:paraId="7C36568A" w14:textId="77777777" w:rsidTr="002308BC">
        <w:tc>
          <w:tcPr>
            <w:tcW w:w="7655" w:type="dxa"/>
            <w:hideMark/>
          </w:tcPr>
          <w:p w14:paraId="4BE3237B" w14:textId="6D735493" w:rsidR="00DA53D5" w:rsidRPr="00EE52FE" w:rsidRDefault="00DA53D5" w:rsidP="002308BC">
            <w:pPr>
              <w:spacing w:after="0" w:line="240" w:lineRule="auto"/>
              <w:ind w:left="462" w:right="-393"/>
              <w:rPr>
                <w:rFonts w:eastAsia="Times New Roman"/>
                <w:lang w:eastAsia="es-ES"/>
              </w:rPr>
            </w:pPr>
            <w:r w:rsidRPr="00EE52FE">
              <w:rPr>
                <w:rFonts w:eastAsia="Times New Roman"/>
                <w:b/>
                <w:lang w:eastAsia="es-ES"/>
              </w:rPr>
              <w:t xml:space="preserve">3. </w:t>
            </w:r>
            <w:r>
              <w:rPr>
                <w:rFonts w:eastAsia="Times New Roman"/>
                <w:b/>
                <w:lang w:eastAsia="es-ES"/>
              </w:rPr>
              <w:t>P</w:t>
            </w:r>
            <w:r w:rsidRPr="00EE52FE">
              <w:rPr>
                <w:rFonts w:eastAsia="Times New Roman"/>
                <w:b/>
                <w:lang w:eastAsia="es-ES"/>
              </w:rPr>
              <w:t>ROCEDENCIA</w:t>
            </w:r>
            <w:r w:rsidRPr="00EE52FE">
              <w:rPr>
                <w:rFonts w:eastAsia="Times New Roman"/>
                <w:lang w:eastAsia="es-ES"/>
              </w:rPr>
              <w:t>……………………………………………………….......</w:t>
            </w:r>
            <w:r w:rsidR="002308BC">
              <w:rPr>
                <w:rFonts w:eastAsia="Times New Roman"/>
                <w:lang w:eastAsia="es-ES"/>
              </w:rPr>
              <w:t>...</w:t>
            </w:r>
            <w:r w:rsidRPr="00EE52FE">
              <w:rPr>
                <w:rFonts w:eastAsia="Times New Roman"/>
                <w:lang w:eastAsia="es-ES"/>
              </w:rPr>
              <w:t>............</w:t>
            </w:r>
          </w:p>
        </w:tc>
        <w:tc>
          <w:tcPr>
            <w:tcW w:w="618" w:type="dxa"/>
          </w:tcPr>
          <w:p w14:paraId="63D4F7E1" w14:textId="79299571" w:rsidR="00DA53D5" w:rsidRPr="00A254EA" w:rsidRDefault="004749B8" w:rsidP="00746664">
            <w:pPr>
              <w:spacing w:after="0" w:line="240" w:lineRule="auto"/>
              <w:jc w:val="center"/>
              <w:rPr>
                <w:rFonts w:eastAsia="Times New Roman"/>
                <w:lang w:eastAsia="es-ES"/>
              </w:rPr>
            </w:pPr>
            <w:r w:rsidRPr="00A254EA">
              <w:rPr>
                <w:rFonts w:eastAsia="Times New Roman"/>
                <w:lang w:eastAsia="es-ES"/>
              </w:rPr>
              <w:t>3</w:t>
            </w:r>
          </w:p>
        </w:tc>
      </w:tr>
      <w:tr w:rsidR="00DA53D5" w:rsidRPr="00EE52FE" w14:paraId="73B4E554" w14:textId="77777777" w:rsidTr="002308BC">
        <w:tc>
          <w:tcPr>
            <w:tcW w:w="7655" w:type="dxa"/>
            <w:hideMark/>
          </w:tcPr>
          <w:p w14:paraId="4BA2EA3D" w14:textId="77777777" w:rsidR="00DA53D5" w:rsidRPr="00EE52FE" w:rsidRDefault="00DA53D5" w:rsidP="002308BC">
            <w:pPr>
              <w:spacing w:after="0" w:line="240" w:lineRule="auto"/>
              <w:ind w:left="462" w:right="-393"/>
              <w:rPr>
                <w:rFonts w:eastAsia="Times New Roman"/>
                <w:lang w:eastAsia="es-ES"/>
              </w:rPr>
            </w:pPr>
            <w:r w:rsidRPr="00EE52FE">
              <w:rPr>
                <w:rFonts w:eastAsia="Times New Roman"/>
                <w:b/>
                <w:lang w:eastAsia="es-ES"/>
              </w:rPr>
              <w:t>4. ESTUDIO DE FONDO</w:t>
            </w:r>
          </w:p>
        </w:tc>
        <w:tc>
          <w:tcPr>
            <w:tcW w:w="618" w:type="dxa"/>
          </w:tcPr>
          <w:p w14:paraId="4400F49C" w14:textId="77777777" w:rsidR="00DA53D5" w:rsidRPr="00F46C58" w:rsidRDefault="00DA53D5" w:rsidP="00746664">
            <w:pPr>
              <w:spacing w:after="0" w:line="240" w:lineRule="auto"/>
              <w:jc w:val="center"/>
              <w:rPr>
                <w:rFonts w:eastAsia="Times New Roman"/>
                <w:highlight w:val="yellow"/>
                <w:lang w:eastAsia="es-ES"/>
              </w:rPr>
            </w:pPr>
          </w:p>
        </w:tc>
      </w:tr>
      <w:tr w:rsidR="00DA53D5" w:rsidRPr="00EE52FE" w14:paraId="1CA84E8F" w14:textId="77777777" w:rsidTr="002308BC">
        <w:tc>
          <w:tcPr>
            <w:tcW w:w="7655" w:type="dxa"/>
            <w:hideMark/>
          </w:tcPr>
          <w:p w14:paraId="7DCEAD7D" w14:textId="53177FB7" w:rsidR="00DA53D5" w:rsidRPr="00EE52FE" w:rsidRDefault="00DA53D5" w:rsidP="002308BC">
            <w:pPr>
              <w:spacing w:after="0" w:line="240" w:lineRule="auto"/>
              <w:ind w:left="462" w:right="-393"/>
              <w:rPr>
                <w:rFonts w:eastAsia="Times New Roman"/>
                <w:lang w:eastAsia="es-ES"/>
              </w:rPr>
            </w:pPr>
            <w:r w:rsidRPr="00EE52FE">
              <w:rPr>
                <w:rFonts w:eastAsia="Times New Roman"/>
                <w:b/>
                <w:lang w:eastAsia="es-ES"/>
              </w:rPr>
              <w:t xml:space="preserve">         4.1. </w:t>
            </w:r>
            <w:r w:rsidRPr="00EE52FE">
              <w:rPr>
                <w:rFonts w:eastAsia="Times New Roman"/>
                <w:lang w:eastAsia="es-ES"/>
              </w:rPr>
              <w:t>Materia de la controversia ………………………………………</w:t>
            </w:r>
            <w:r w:rsidR="002308BC">
              <w:rPr>
                <w:rFonts w:eastAsia="Times New Roman"/>
                <w:lang w:eastAsia="es-ES"/>
              </w:rPr>
              <w:t>…</w:t>
            </w:r>
            <w:r w:rsidRPr="00EE52FE">
              <w:rPr>
                <w:rFonts w:eastAsia="Times New Roman"/>
                <w:lang w:eastAsia="es-ES"/>
              </w:rPr>
              <w:t>…</w:t>
            </w:r>
            <w:proofErr w:type="gramStart"/>
            <w:r w:rsidRPr="00EE52FE">
              <w:rPr>
                <w:rFonts w:eastAsia="Times New Roman"/>
                <w:lang w:eastAsia="es-ES"/>
              </w:rPr>
              <w:t>…….</w:t>
            </w:r>
            <w:proofErr w:type="gramEnd"/>
            <w:r w:rsidRPr="00EE52FE">
              <w:rPr>
                <w:rFonts w:eastAsia="Times New Roman"/>
                <w:lang w:eastAsia="es-ES"/>
              </w:rPr>
              <w:t>.</w:t>
            </w:r>
          </w:p>
        </w:tc>
        <w:tc>
          <w:tcPr>
            <w:tcW w:w="618" w:type="dxa"/>
          </w:tcPr>
          <w:p w14:paraId="7CE29CDA" w14:textId="3799138B" w:rsidR="00DA53D5" w:rsidRPr="00A254EA" w:rsidRDefault="00C864AD" w:rsidP="00746664">
            <w:pPr>
              <w:spacing w:after="0" w:line="240" w:lineRule="auto"/>
              <w:jc w:val="center"/>
              <w:rPr>
                <w:rFonts w:eastAsia="Times New Roman"/>
                <w:lang w:eastAsia="es-ES"/>
              </w:rPr>
            </w:pPr>
            <w:r w:rsidRPr="00A254EA">
              <w:rPr>
                <w:rFonts w:eastAsia="Times New Roman"/>
                <w:lang w:eastAsia="es-ES"/>
              </w:rPr>
              <w:t>4</w:t>
            </w:r>
          </w:p>
        </w:tc>
      </w:tr>
      <w:tr w:rsidR="0053762E" w:rsidRPr="00EE52FE" w14:paraId="19F1AED3" w14:textId="77777777" w:rsidTr="002308BC">
        <w:tc>
          <w:tcPr>
            <w:tcW w:w="7655" w:type="dxa"/>
          </w:tcPr>
          <w:p w14:paraId="33CD5A3C" w14:textId="221A93FE" w:rsidR="0053762E" w:rsidRPr="00EE52FE" w:rsidRDefault="0053762E" w:rsidP="002308BC">
            <w:pPr>
              <w:spacing w:after="0" w:line="240" w:lineRule="auto"/>
              <w:ind w:left="462" w:right="-393"/>
              <w:rPr>
                <w:rFonts w:eastAsia="Times New Roman"/>
                <w:b/>
                <w:lang w:eastAsia="es-ES"/>
              </w:rPr>
            </w:pPr>
            <w:r w:rsidRPr="00EE52FE">
              <w:rPr>
                <w:rFonts w:eastAsia="Times New Roman"/>
                <w:b/>
                <w:lang w:eastAsia="es-ES"/>
              </w:rPr>
              <w:t xml:space="preserve">         4.</w:t>
            </w:r>
            <w:r>
              <w:rPr>
                <w:rFonts w:eastAsia="Times New Roman"/>
                <w:b/>
                <w:lang w:eastAsia="es-ES"/>
              </w:rPr>
              <w:t>2</w:t>
            </w:r>
            <w:r w:rsidRPr="00EE52FE">
              <w:rPr>
                <w:rFonts w:eastAsia="Times New Roman"/>
                <w:b/>
                <w:lang w:eastAsia="es-ES"/>
              </w:rPr>
              <w:t xml:space="preserve">. </w:t>
            </w:r>
            <w:r w:rsidR="00F46C58">
              <w:rPr>
                <w:rFonts w:eastAsia="Times New Roman"/>
                <w:lang w:eastAsia="es-ES"/>
              </w:rPr>
              <w:t>Decisión</w:t>
            </w:r>
            <w:r>
              <w:rPr>
                <w:rFonts w:eastAsia="Times New Roman"/>
                <w:lang w:eastAsia="es-ES"/>
              </w:rPr>
              <w:t xml:space="preserve"> </w:t>
            </w:r>
            <w:r w:rsidRPr="00EE52FE">
              <w:rPr>
                <w:rFonts w:eastAsia="Times New Roman"/>
                <w:lang w:eastAsia="es-ES"/>
              </w:rPr>
              <w:t>………………………</w:t>
            </w:r>
            <w:r>
              <w:rPr>
                <w:rFonts w:eastAsia="Times New Roman"/>
                <w:lang w:eastAsia="es-ES"/>
              </w:rPr>
              <w:t>……...</w:t>
            </w:r>
            <w:r w:rsidRPr="00EE52FE">
              <w:rPr>
                <w:rFonts w:eastAsia="Times New Roman"/>
                <w:lang w:eastAsia="es-ES"/>
              </w:rPr>
              <w:t>………………</w:t>
            </w:r>
            <w:proofErr w:type="gramStart"/>
            <w:r w:rsidRPr="00EE52FE">
              <w:rPr>
                <w:rFonts w:eastAsia="Times New Roman"/>
                <w:lang w:eastAsia="es-ES"/>
              </w:rPr>
              <w:t>…</w:t>
            </w:r>
            <w:r w:rsidR="002308BC">
              <w:rPr>
                <w:rFonts w:eastAsia="Times New Roman"/>
                <w:lang w:eastAsia="es-ES"/>
              </w:rPr>
              <w:t>….</w:t>
            </w:r>
            <w:proofErr w:type="gramEnd"/>
            <w:r w:rsidR="002308BC">
              <w:rPr>
                <w:rFonts w:eastAsia="Times New Roman"/>
                <w:lang w:eastAsia="es-ES"/>
              </w:rPr>
              <w:t>.</w:t>
            </w:r>
            <w:r w:rsidRPr="00EE52FE">
              <w:rPr>
                <w:rFonts w:eastAsia="Times New Roman"/>
                <w:lang w:eastAsia="es-ES"/>
              </w:rPr>
              <w:t>…...</w:t>
            </w:r>
            <w:r w:rsidR="00314058">
              <w:rPr>
                <w:rFonts w:eastAsia="Times New Roman"/>
                <w:lang w:eastAsia="es-ES"/>
              </w:rPr>
              <w:t>.................</w:t>
            </w:r>
          </w:p>
        </w:tc>
        <w:tc>
          <w:tcPr>
            <w:tcW w:w="618" w:type="dxa"/>
          </w:tcPr>
          <w:p w14:paraId="680B70C2" w14:textId="7CF2B723" w:rsidR="0053762E" w:rsidRPr="008C7439" w:rsidRDefault="00F72FFD" w:rsidP="0053762E">
            <w:pPr>
              <w:spacing w:after="0" w:line="240" w:lineRule="auto"/>
              <w:jc w:val="center"/>
              <w:rPr>
                <w:rFonts w:eastAsia="Times New Roman"/>
                <w:lang w:eastAsia="es-ES"/>
              </w:rPr>
            </w:pPr>
            <w:r w:rsidRPr="008C7439">
              <w:rPr>
                <w:rFonts w:eastAsia="Times New Roman"/>
                <w:lang w:eastAsia="es-ES"/>
              </w:rPr>
              <w:t>5</w:t>
            </w:r>
          </w:p>
        </w:tc>
      </w:tr>
      <w:tr w:rsidR="0053762E" w:rsidRPr="00EE52FE" w14:paraId="6A608BC7" w14:textId="77777777" w:rsidTr="002308BC">
        <w:tc>
          <w:tcPr>
            <w:tcW w:w="7655" w:type="dxa"/>
            <w:hideMark/>
          </w:tcPr>
          <w:p w14:paraId="65D6BDB5" w14:textId="7DD1BEC2" w:rsidR="0053762E" w:rsidRPr="00EE52FE" w:rsidRDefault="0053762E" w:rsidP="002308BC">
            <w:pPr>
              <w:spacing w:after="0" w:line="240" w:lineRule="auto"/>
              <w:ind w:left="462" w:right="-393"/>
              <w:rPr>
                <w:rFonts w:eastAsia="Times New Roman"/>
                <w:lang w:eastAsia="es-ES"/>
              </w:rPr>
            </w:pPr>
            <w:r w:rsidRPr="00EE52FE">
              <w:rPr>
                <w:rFonts w:eastAsia="Times New Roman"/>
                <w:b/>
                <w:lang w:eastAsia="es-ES"/>
              </w:rPr>
              <w:t xml:space="preserve">         4.</w:t>
            </w:r>
            <w:r w:rsidR="00F46C58">
              <w:rPr>
                <w:rFonts w:eastAsia="Times New Roman"/>
                <w:b/>
                <w:lang w:eastAsia="es-ES"/>
              </w:rPr>
              <w:t>3</w:t>
            </w:r>
            <w:r w:rsidRPr="00EE52FE">
              <w:rPr>
                <w:rFonts w:eastAsia="Times New Roman"/>
                <w:b/>
                <w:lang w:eastAsia="es-ES"/>
              </w:rPr>
              <w:t xml:space="preserve">. </w:t>
            </w:r>
            <w:r w:rsidRPr="00EE52FE">
              <w:rPr>
                <w:rFonts w:eastAsia="Times New Roman"/>
                <w:lang w:eastAsia="es-ES"/>
              </w:rPr>
              <w:t>Justificación de la decisión……...…………………………………</w:t>
            </w:r>
            <w:r w:rsidR="002308BC">
              <w:rPr>
                <w:rFonts w:eastAsia="Times New Roman"/>
                <w:lang w:eastAsia="es-ES"/>
              </w:rPr>
              <w:t>……</w:t>
            </w:r>
            <w:r w:rsidRPr="00EE52FE">
              <w:rPr>
                <w:rFonts w:eastAsia="Times New Roman"/>
                <w:lang w:eastAsia="es-ES"/>
              </w:rPr>
              <w:t>…</w:t>
            </w:r>
            <w:r>
              <w:rPr>
                <w:rFonts w:eastAsia="Times New Roman"/>
                <w:lang w:eastAsia="es-ES"/>
              </w:rPr>
              <w:t>…</w:t>
            </w:r>
          </w:p>
        </w:tc>
        <w:tc>
          <w:tcPr>
            <w:tcW w:w="618" w:type="dxa"/>
          </w:tcPr>
          <w:p w14:paraId="7A38A6B6" w14:textId="38350787" w:rsidR="0053762E" w:rsidRPr="008C7439" w:rsidRDefault="00F42A70" w:rsidP="0053762E">
            <w:pPr>
              <w:spacing w:after="0" w:line="240" w:lineRule="auto"/>
              <w:jc w:val="center"/>
              <w:rPr>
                <w:rFonts w:eastAsia="Times New Roman"/>
                <w:lang w:eastAsia="es-ES"/>
              </w:rPr>
            </w:pPr>
            <w:r w:rsidRPr="008C7439">
              <w:rPr>
                <w:rFonts w:eastAsia="Times New Roman"/>
                <w:lang w:eastAsia="es-ES"/>
              </w:rPr>
              <w:t>6</w:t>
            </w:r>
          </w:p>
        </w:tc>
      </w:tr>
      <w:tr w:rsidR="002D4D27" w:rsidRPr="00EE52FE" w14:paraId="14066E78" w14:textId="77777777" w:rsidTr="002308BC">
        <w:tc>
          <w:tcPr>
            <w:tcW w:w="7655" w:type="dxa"/>
          </w:tcPr>
          <w:p w14:paraId="6C4459AC" w14:textId="798DA52F" w:rsidR="002D4D27" w:rsidRPr="00EE52FE" w:rsidRDefault="00F46C58" w:rsidP="002308BC">
            <w:pPr>
              <w:spacing w:after="0" w:line="240" w:lineRule="auto"/>
              <w:ind w:left="462" w:right="-393"/>
              <w:rPr>
                <w:rFonts w:eastAsia="Times New Roman"/>
                <w:b/>
                <w:lang w:eastAsia="es-ES"/>
              </w:rPr>
            </w:pPr>
            <w:r>
              <w:rPr>
                <w:rFonts w:eastAsia="Times New Roman"/>
                <w:b/>
                <w:lang w:eastAsia="es-ES"/>
              </w:rPr>
              <w:t>5</w:t>
            </w:r>
            <w:r w:rsidR="002D4D27" w:rsidRPr="00EE52FE">
              <w:rPr>
                <w:rFonts w:eastAsia="Times New Roman"/>
                <w:b/>
                <w:lang w:eastAsia="es-ES"/>
              </w:rPr>
              <w:t xml:space="preserve">. RESOLUTIVO </w:t>
            </w:r>
            <w:r w:rsidR="002D4D27" w:rsidRPr="00EE52FE">
              <w:rPr>
                <w:rFonts w:eastAsia="Times New Roman"/>
                <w:lang w:eastAsia="es-ES"/>
              </w:rPr>
              <w:t>...…………………………</w:t>
            </w:r>
            <w:r w:rsidR="002D4D27">
              <w:rPr>
                <w:rFonts w:eastAsia="Times New Roman"/>
                <w:lang w:eastAsia="es-ES"/>
              </w:rPr>
              <w:t>…</w:t>
            </w:r>
            <w:r w:rsidR="002D4D27" w:rsidRPr="00EE52FE">
              <w:rPr>
                <w:rFonts w:eastAsia="Times New Roman"/>
                <w:lang w:eastAsia="es-ES"/>
              </w:rPr>
              <w:t>……………………</w:t>
            </w:r>
            <w:proofErr w:type="gramStart"/>
            <w:r w:rsidR="002D4D27" w:rsidRPr="00EE52FE">
              <w:rPr>
                <w:rFonts w:eastAsia="Times New Roman"/>
                <w:lang w:eastAsia="es-ES"/>
              </w:rPr>
              <w:t>…</w:t>
            </w:r>
            <w:r w:rsidR="002D4D27">
              <w:rPr>
                <w:rFonts w:eastAsia="Times New Roman"/>
                <w:lang w:eastAsia="es-ES"/>
              </w:rPr>
              <w:t>….</w:t>
            </w:r>
            <w:proofErr w:type="gramEnd"/>
            <w:r w:rsidR="002D4D27">
              <w:rPr>
                <w:rFonts w:eastAsia="Times New Roman"/>
                <w:lang w:eastAsia="es-ES"/>
              </w:rPr>
              <w:t>.</w:t>
            </w:r>
            <w:r w:rsidR="002D4D27" w:rsidRPr="00EE52FE">
              <w:rPr>
                <w:rFonts w:eastAsia="Times New Roman"/>
                <w:lang w:eastAsia="es-ES"/>
              </w:rPr>
              <w:t>…</w:t>
            </w:r>
            <w:r w:rsidR="002D4D27">
              <w:rPr>
                <w:rFonts w:eastAsia="Times New Roman"/>
                <w:lang w:eastAsia="es-ES"/>
              </w:rPr>
              <w:t>.</w:t>
            </w:r>
            <w:r w:rsidR="002D4D27" w:rsidRPr="00EE52FE">
              <w:rPr>
                <w:rFonts w:eastAsia="Times New Roman"/>
                <w:lang w:eastAsia="es-ES"/>
              </w:rPr>
              <w:t>.............</w:t>
            </w:r>
            <w:r w:rsidR="002D4D27">
              <w:rPr>
                <w:rFonts w:eastAsia="Times New Roman"/>
                <w:lang w:eastAsia="es-ES"/>
              </w:rPr>
              <w:t>...</w:t>
            </w:r>
          </w:p>
        </w:tc>
        <w:tc>
          <w:tcPr>
            <w:tcW w:w="618" w:type="dxa"/>
          </w:tcPr>
          <w:p w14:paraId="1531012A" w14:textId="580B9391" w:rsidR="002D4D27" w:rsidRPr="008C7439" w:rsidRDefault="00CC1810" w:rsidP="0053762E">
            <w:pPr>
              <w:spacing w:after="0" w:line="240" w:lineRule="auto"/>
              <w:jc w:val="center"/>
              <w:rPr>
                <w:rFonts w:eastAsia="Times New Roman"/>
                <w:lang w:eastAsia="es-ES"/>
              </w:rPr>
            </w:pPr>
            <w:r>
              <w:rPr>
                <w:rFonts w:eastAsia="Times New Roman"/>
                <w:lang w:eastAsia="es-ES"/>
              </w:rPr>
              <w:t>9</w:t>
            </w:r>
          </w:p>
        </w:tc>
      </w:tr>
    </w:tbl>
    <w:p w14:paraId="144DD78B" w14:textId="77777777" w:rsidR="00036612" w:rsidRDefault="00036612" w:rsidP="00036612">
      <w:pPr>
        <w:spacing w:after="0"/>
        <w:jc w:val="center"/>
        <w:rPr>
          <w:b/>
          <w:bCs/>
          <w:sz w:val="22"/>
          <w:szCs w:val="22"/>
        </w:rPr>
      </w:pPr>
      <w:bookmarkStart w:id="2" w:name="_Toc27649894"/>
    </w:p>
    <w:p w14:paraId="3E4683B1" w14:textId="42D8DAC7" w:rsidR="00F9011A" w:rsidRDefault="00F9011A" w:rsidP="00036612">
      <w:pPr>
        <w:jc w:val="center"/>
        <w:rPr>
          <w:b/>
          <w:bCs/>
          <w:sz w:val="24"/>
          <w:szCs w:val="24"/>
        </w:rPr>
      </w:pPr>
      <w:r w:rsidRPr="0053762E">
        <w:rPr>
          <w:b/>
          <w:bCs/>
          <w:sz w:val="22"/>
          <w:szCs w:val="22"/>
        </w:rPr>
        <w:t>GLOSARIO</w:t>
      </w:r>
      <w:bookmarkEnd w:id="2"/>
    </w:p>
    <w:tbl>
      <w:tblPr>
        <w:tblW w:w="0" w:type="auto"/>
        <w:jc w:val="center"/>
        <w:tblLook w:val="01E0" w:firstRow="1" w:lastRow="1" w:firstColumn="1" w:lastColumn="1" w:noHBand="0" w:noVBand="0"/>
      </w:tblPr>
      <w:tblGrid>
        <w:gridCol w:w="2137"/>
        <w:gridCol w:w="4248"/>
      </w:tblGrid>
      <w:tr w:rsidR="0041718F" w:rsidRPr="00795A63" w14:paraId="56C043F7" w14:textId="77777777" w:rsidTr="00A254EA">
        <w:trPr>
          <w:trHeight w:val="561"/>
          <w:jc w:val="center"/>
        </w:trPr>
        <w:tc>
          <w:tcPr>
            <w:tcW w:w="2137" w:type="dxa"/>
            <w:vAlign w:val="center"/>
          </w:tcPr>
          <w:p w14:paraId="196B6982" w14:textId="0267139C" w:rsidR="0041718F" w:rsidRDefault="00F16D32" w:rsidP="00F16D32">
            <w:pPr>
              <w:spacing w:line="240" w:lineRule="auto"/>
              <w:rPr>
                <w:b/>
                <w:i/>
              </w:rPr>
            </w:pPr>
            <w:r>
              <w:rPr>
                <w:b/>
                <w:i/>
              </w:rPr>
              <w:t xml:space="preserve"> </w:t>
            </w:r>
            <w:r w:rsidR="0041718F">
              <w:rPr>
                <w:b/>
                <w:i/>
              </w:rPr>
              <w:t>Con</w:t>
            </w:r>
            <w:r w:rsidR="00514B74">
              <w:rPr>
                <w:b/>
                <w:i/>
              </w:rPr>
              <w:t>sejo Municipal:</w:t>
            </w:r>
          </w:p>
        </w:tc>
        <w:tc>
          <w:tcPr>
            <w:tcW w:w="4248" w:type="dxa"/>
            <w:vAlign w:val="center"/>
          </w:tcPr>
          <w:p w14:paraId="50DB1D5C" w14:textId="77777777" w:rsidR="00F16D32" w:rsidRDefault="00F16D32" w:rsidP="00F46C58">
            <w:pPr>
              <w:spacing w:line="240" w:lineRule="auto"/>
              <w:jc w:val="both"/>
              <w:rPr>
                <w:lang w:eastAsia="es-MX"/>
              </w:rPr>
            </w:pPr>
          </w:p>
          <w:p w14:paraId="48BB5BDF" w14:textId="17C08C82" w:rsidR="0041718F" w:rsidRDefault="00514B74" w:rsidP="00F46C58">
            <w:pPr>
              <w:spacing w:line="240" w:lineRule="auto"/>
              <w:jc w:val="both"/>
              <w:rPr>
                <w:lang w:eastAsia="es-MX"/>
              </w:rPr>
            </w:pPr>
            <w:r>
              <w:rPr>
                <w:lang w:eastAsia="es-MX"/>
              </w:rPr>
              <w:t xml:space="preserve">Consejo Municipal Electoral de Tarandacuao, </w:t>
            </w:r>
            <w:r w:rsidR="003D6E3A">
              <w:rPr>
                <w:lang w:eastAsia="es-MX"/>
              </w:rPr>
              <w:t xml:space="preserve">del </w:t>
            </w:r>
            <w:r>
              <w:rPr>
                <w:lang w:eastAsia="es-MX"/>
              </w:rPr>
              <w:t>Instituto Electoral del Estado de Guanajuato</w:t>
            </w:r>
          </w:p>
        </w:tc>
      </w:tr>
      <w:tr w:rsidR="0041718F" w:rsidRPr="00795A63" w14:paraId="10AA938C" w14:textId="77777777" w:rsidTr="00A254EA">
        <w:trPr>
          <w:trHeight w:val="47"/>
          <w:jc w:val="center"/>
        </w:trPr>
        <w:tc>
          <w:tcPr>
            <w:tcW w:w="2137" w:type="dxa"/>
            <w:vAlign w:val="center"/>
          </w:tcPr>
          <w:p w14:paraId="26EE44CA" w14:textId="19E90FF4" w:rsidR="0041718F" w:rsidRDefault="00514B74" w:rsidP="00F46C58">
            <w:pPr>
              <w:spacing w:line="240" w:lineRule="auto"/>
              <w:ind w:left="-4"/>
              <w:jc w:val="right"/>
              <w:rPr>
                <w:b/>
                <w:i/>
              </w:rPr>
            </w:pPr>
            <w:r>
              <w:rPr>
                <w:b/>
                <w:i/>
              </w:rPr>
              <w:t>Instituto local:</w:t>
            </w:r>
          </w:p>
        </w:tc>
        <w:tc>
          <w:tcPr>
            <w:tcW w:w="4248" w:type="dxa"/>
            <w:vAlign w:val="center"/>
          </w:tcPr>
          <w:p w14:paraId="1DD1B21C" w14:textId="71D55F81" w:rsidR="003D6E3A" w:rsidRDefault="00514B74" w:rsidP="00F46C58">
            <w:pPr>
              <w:spacing w:line="240" w:lineRule="auto"/>
              <w:jc w:val="both"/>
              <w:rPr>
                <w:lang w:eastAsia="es-MX"/>
              </w:rPr>
            </w:pPr>
            <w:r>
              <w:rPr>
                <w:lang w:eastAsia="es-MX"/>
              </w:rPr>
              <w:t>Instituto Electoral del Estado de Guanajuato</w:t>
            </w:r>
          </w:p>
        </w:tc>
      </w:tr>
      <w:tr w:rsidR="00421B3A" w:rsidRPr="00795A63" w14:paraId="08A5332C" w14:textId="77777777" w:rsidTr="00A254EA">
        <w:trPr>
          <w:trHeight w:val="47"/>
          <w:jc w:val="center"/>
        </w:trPr>
        <w:tc>
          <w:tcPr>
            <w:tcW w:w="2137" w:type="dxa"/>
            <w:vAlign w:val="center"/>
          </w:tcPr>
          <w:p w14:paraId="7D894244" w14:textId="70995179" w:rsidR="00421B3A" w:rsidRPr="00421B3A" w:rsidRDefault="00421B3A" w:rsidP="00F46C58">
            <w:pPr>
              <w:spacing w:line="240" w:lineRule="auto"/>
              <w:ind w:left="-4"/>
              <w:jc w:val="right"/>
              <w:rPr>
                <w:bCs/>
                <w:iCs/>
              </w:rPr>
            </w:pPr>
            <w:r>
              <w:rPr>
                <w:b/>
                <w:i/>
              </w:rPr>
              <w:t>Ley de Medios</w:t>
            </w:r>
            <w:r>
              <w:rPr>
                <w:bCs/>
                <w:iCs/>
              </w:rPr>
              <w:t>:</w:t>
            </w:r>
          </w:p>
        </w:tc>
        <w:tc>
          <w:tcPr>
            <w:tcW w:w="4248" w:type="dxa"/>
            <w:vAlign w:val="center"/>
          </w:tcPr>
          <w:p w14:paraId="15C02DAE" w14:textId="6819FB97" w:rsidR="00421B3A" w:rsidRDefault="00421B3A" w:rsidP="00F46C58">
            <w:pPr>
              <w:spacing w:line="240" w:lineRule="auto"/>
              <w:jc w:val="both"/>
              <w:rPr>
                <w:lang w:eastAsia="es-MX"/>
              </w:rPr>
            </w:pPr>
            <w:r>
              <w:rPr>
                <w:lang w:eastAsia="es-MX"/>
              </w:rPr>
              <w:t>Ley General del Sistema de Medios de Impugnación en Materia Electoral</w:t>
            </w:r>
          </w:p>
        </w:tc>
      </w:tr>
      <w:tr w:rsidR="009075AA" w:rsidRPr="00795A63" w14:paraId="57A67B59" w14:textId="77777777" w:rsidTr="00A254EA">
        <w:trPr>
          <w:trHeight w:val="417"/>
          <w:jc w:val="center"/>
        </w:trPr>
        <w:tc>
          <w:tcPr>
            <w:tcW w:w="2137" w:type="dxa"/>
            <w:vAlign w:val="center"/>
          </w:tcPr>
          <w:p w14:paraId="2C857E16" w14:textId="69D15357" w:rsidR="009075AA" w:rsidRPr="00795A63" w:rsidRDefault="00514B74" w:rsidP="00F46C58">
            <w:pPr>
              <w:spacing w:line="240" w:lineRule="auto"/>
              <w:ind w:left="-4"/>
              <w:jc w:val="right"/>
              <w:rPr>
                <w:b/>
                <w:i/>
              </w:rPr>
            </w:pPr>
            <w:r>
              <w:rPr>
                <w:b/>
                <w:i/>
              </w:rPr>
              <w:t xml:space="preserve">Ley </w:t>
            </w:r>
            <w:r w:rsidR="00DA53D5">
              <w:rPr>
                <w:b/>
                <w:i/>
              </w:rPr>
              <w:t>E</w:t>
            </w:r>
            <w:r>
              <w:rPr>
                <w:b/>
                <w:i/>
              </w:rPr>
              <w:t>lectoral local:</w:t>
            </w:r>
          </w:p>
        </w:tc>
        <w:tc>
          <w:tcPr>
            <w:tcW w:w="4248" w:type="dxa"/>
            <w:vAlign w:val="center"/>
          </w:tcPr>
          <w:p w14:paraId="1842D9B4" w14:textId="6FAFEBB9" w:rsidR="00271C85" w:rsidRPr="00795A63" w:rsidRDefault="00514B74" w:rsidP="00F46C58">
            <w:pPr>
              <w:spacing w:line="240" w:lineRule="auto"/>
              <w:jc w:val="both"/>
              <w:rPr>
                <w:lang w:eastAsia="es-MX"/>
              </w:rPr>
            </w:pPr>
            <w:r>
              <w:rPr>
                <w:lang w:eastAsia="es-MX"/>
              </w:rPr>
              <w:t xml:space="preserve">Ley de Instituciones y Procedimientos Electorales para el </w:t>
            </w:r>
            <w:r w:rsidR="00DA53D5">
              <w:rPr>
                <w:lang w:eastAsia="es-MX"/>
              </w:rPr>
              <w:t>E</w:t>
            </w:r>
            <w:r>
              <w:rPr>
                <w:lang w:eastAsia="es-MX"/>
              </w:rPr>
              <w:t>stado de Guanajuato</w:t>
            </w:r>
          </w:p>
        </w:tc>
      </w:tr>
      <w:tr w:rsidR="0041718F" w:rsidRPr="00795A63" w14:paraId="58BCD0FC" w14:textId="77777777" w:rsidTr="00A254EA">
        <w:trPr>
          <w:trHeight w:val="47"/>
          <w:jc w:val="center"/>
        </w:trPr>
        <w:tc>
          <w:tcPr>
            <w:tcW w:w="2137" w:type="dxa"/>
            <w:vAlign w:val="center"/>
          </w:tcPr>
          <w:p w14:paraId="06850915" w14:textId="64F5314A" w:rsidR="0041718F" w:rsidRDefault="0041718F" w:rsidP="00F46C58">
            <w:pPr>
              <w:spacing w:line="240" w:lineRule="auto"/>
              <w:jc w:val="right"/>
              <w:rPr>
                <w:b/>
                <w:i/>
              </w:rPr>
            </w:pPr>
            <w:r>
              <w:rPr>
                <w:b/>
                <w:i/>
              </w:rPr>
              <w:t>P</w:t>
            </w:r>
            <w:r w:rsidR="00514B74">
              <w:rPr>
                <w:b/>
                <w:i/>
              </w:rPr>
              <w:t>AN:</w:t>
            </w:r>
          </w:p>
        </w:tc>
        <w:tc>
          <w:tcPr>
            <w:tcW w:w="4248" w:type="dxa"/>
            <w:vAlign w:val="center"/>
          </w:tcPr>
          <w:p w14:paraId="38BA28D2" w14:textId="30D24AA0" w:rsidR="0041718F" w:rsidRDefault="0041718F" w:rsidP="00F46C58">
            <w:pPr>
              <w:spacing w:line="240" w:lineRule="auto"/>
              <w:jc w:val="both"/>
              <w:rPr>
                <w:lang w:eastAsia="es-MX"/>
              </w:rPr>
            </w:pPr>
            <w:r>
              <w:rPr>
                <w:lang w:eastAsia="es-MX"/>
              </w:rPr>
              <w:t>Partid</w:t>
            </w:r>
            <w:r w:rsidR="00514B74">
              <w:rPr>
                <w:lang w:eastAsia="es-MX"/>
              </w:rPr>
              <w:t>o Acción Nacional</w:t>
            </w:r>
          </w:p>
        </w:tc>
      </w:tr>
      <w:tr w:rsidR="00056CD1" w:rsidRPr="00795A63" w14:paraId="0BC8118D" w14:textId="77777777" w:rsidTr="00A254EA">
        <w:trPr>
          <w:trHeight w:val="262"/>
          <w:jc w:val="center"/>
        </w:trPr>
        <w:tc>
          <w:tcPr>
            <w:tcW w:w="2137" w:type="dxa"/>
            <w:vAlign w:val="center"/>
          </w:tcPr>
          <w:p w14:paraId="0A09E9A4" w14:textId="2EFD9BF4" w:rsidR="00056CD1" w:rsidRPr="00795A63" w:rsidRDefault="00056CD1" w:rsidP="00F46C58">
            <w:pPr>
              <w:spacing w:line="240" w:lineRule="auto"/>
              <w:ind w:left="-4"/>
              <w:jc w:val="right"/>
              <w:rPr>
                <w:b/>
                <w:i/>
              </w:rPr>
            </w:pPr>
            <w:r>
              <w:rPr>
                <w:b/>
                <w:i/>
              </w:rPr>
              <w:t>RP:</w:t>
            </w:r>
          </w:p>
        </w:tc>
        <w:tc>
          <w:tcPr>
            <w:tcW w:w="4248" w:type="dxa"/>
            <w:vAlign w:val="center"/>
          </w:tcPr>
          <w:p w14:paraId="3954F858" w14:textId="5254B236" w:rsidR="00056CD1" w:rsidRPr="00795A63" w:rsidRDefault="00056CD1" w:rsidP="00F46C58">
            <w:pPr>
              <w:spacing w:line="240" w:lineRule="auto"/>
              <w:jc w:val="both"/>
              <w:rPr>
                <w:lang w:eastAsia="es-MX"/>
              </w:rPr>
            </w:pPr>
            <w:r>
              <w:rPr>
                <w:lang w:eastAsia="es-MX"/>
              </w:rPr>
              <w:t>Representación proporcional</w:t>
            </w:r>
          </w:p>
        </w:tc>
      </w:tr>
      <w:tr w:rsidR="00056CD1" w:rsidRPr="00795A63" w14:paraId="297F0CD9" w14:textId="77777777" w:rsidTr="00A254EA">
        <w:trPr>
          <w:trHeight w:val="60"/>
          <w:jc w:val="center"/>
        </w:trPr>
        <w:tc>
          <w:tcPr>
            <w:tcW w:w="2137" w:type="dxa"/>
            <w:vAlign w:val="center"/>
          </w:tcPr>
          <w:p w14:paraId="3C3D5F68" w14:textId="2C01E39A" w:rsidR="00056CD1" w:rsidRPr="00795A63" w:rsidRDefault="00056CD1" w:rsidP="00F46C58">
            <w:pPr>
              <w:spacing w:line="240" w:lineRule="auto"/>
              <w:ind w:left="-4"/>
              <w:jc w:val="right"/>
              <w:rPr>
                <w:b/>
                <w:i/>
              </w:rPr>
            </w:pPr>
            <w:r w:rsidRPr="00795A63">
              <w:rPr>
                <w:b/>
                <w:i/>
              </w:rPr>
              <w:t xml:space="preserve">Tribunal </w:t>
            </w:r>
            <w:r>
              <w:rPr>
                <w:b/>
                <w:i/>
              </w:rPr>
              <w:t>l</w:t>
            </w:r>
            <w:r w:rsidRPr="00795A63">
              <w:rPr>
                <w:b/>
                <w:i/>
              </w:rPr>
              <w:t>ocal:</w:t>
            </w:r>
          </w:p>
        </w:tc>
        <w:tc>
          <w:tcPr>
            <w:tcW w:w="4248" w:type="dxa"/>
            <w:vAlign w:val="center"/>
          </w:tcPr>
          <w:p w14:paraId="1981F41F" w14:textId="298BC5C9" w:rsidR="00056CD1" w:rsidRPr="00795A63" w:rsidRDefault="00056CD1" w:rsidP="00F46C58">
            <w:pPr>
              <w:spacing w:line="240" w:lineRule="auto"/>
              <w:jc w:val="both"/>
            </w:pPr>
            <w:bookmarkStart w:id="3" w:name="_Hlk70029299"/>
            <w:r w:rsidRPr="00795A63">
              <w:rPr>
                <w:lang w:eastAsia="es-MX"/>
              </w:rPr>
              <w:t xml:space="preserve">Tribunal </w:t>
            </w:r>
            <w:bookmarkEnd w:id="3"/>
            <w:r>
              <w:rPr>
                <w:lang w:eastAsia="es-MX"/>
              </w:rPr>
              <w:t>Estatal Electoral de Guanajuato</w:t>
            </w:r>
          </w:p>
        </w:tc>
      </w:tr>
    </w:tbl>
    <w:p w14:paraId="650ECA3A" w14:textId="77777777" w:rsidR="00F46C58" w:rsidRDefault="00F46C58" w:rsidP="00DA53D5">
      <w:pPr>
        <w:spacing w:before="240" w:after="240" w:line="360" w:lineRule="auto"/>
        <w:jc w:val="both"/>
        <w:rPr>
          <w:b/>
          <w:sz w:val="24"/>
          <w:szCs w:val="24"/>
        </w:rPr>
      </w:pPr>
      <w:bookmarkStart w:id="4" w:name="_Toc27649895"/>
    </w:p>
    <w:p w14:paraId="7EDE9B60" w14:textId="279D9FF9" w:rsidR="00F9011A" w:rsidRPr="004C092E" w:rsidRDefault="00EB2DC3" w:rsidP="00DA53D5">
      <w:pPr>
        <w:spacing w:before="240" w:after="240" w:line="360" w:lineRule="auto"/>
        <w:jc w:val="both"/>
        <w:rPr>
          <w:b/>
          <w:sz w:val="24"/>
          <w:szCs w:val="24"/>
        </w:rPr>
      </w:pPr>
      <w:r w:rsidRPr="004C092E">
        <w:rPr>
          <w:b/>
          <w:sz w:val="24"/>
          <w:szCs w:val="24"/>
        </w:rPr>
        <w:lastRenderedPageBreak/>
        <w:t xml:space="preserve">1. </w:t>
      </w:r>
      <w:r w:rsidR="00F9011A" w:rsidRPr="004C092E">
        <w:rPr>
          <w:b/>
          <w:sz w:val="24"/>
          <w:szCs w:val="24"/>
        </w:rPr>
        <w:t>ANTECEDENTES</w:t>
      </w:r>
      <w:bookmarkEnd w:id="4"/>
      <w:r w:rsidR="00DA53D5" w:rsidRPr="004C092E">
        <w:rPr>
          <w:rStyle w:val="Refdenotaalpie"/>
          <w:bCs/>
          <w:sz w:val="24"/>
          <w:szCs w:val="24"/>
        </w:rPr>
        <w:footnoteReference w:id="1"/>
      </w:r>
    </w:p>
    <w:p w14:paraId="0DA17740" w14:textId="793A4140" w:rsidR="002F1A8C" w:rsidRPr="00CC1810" w:rsidRDefault="002F1A8C" w:rsidP="00DA53D5">
      <w:pPr>
        <w:spacing w:before="240" w:after="240" w:line="360" w:lineRule="auto"/>
        <w:jc w:val="both"/>
        <w:rPr>
          <w:b/>
          <w:bCs/>
          <w:caps/>
          <w:sz w:val="24"/>
          <w:szCs w:val="24"/>
        </w:rPr>
      </w:pPr>
      <w:r w:rsidRPr="004C092E">
        <w:rPr>
          <w:rFonts w:eastAsia="Calibri"/>
          <w:b/>
          <w:bCs/>
          <w:caps/>
          <w:sz w:val="24"/>
          <w:szCs w:val="24"/>
        </w:rPr>
        <w:t>1.</w:t>
      </w:r>
      <w:r w:rsidRPr="004C092E">
        <w:rPr>
          <w:b/>
          <w:bCs/>
          <w:caps/>
          <w:sz w:val="24"/>
          <w:szCs w:val="24"/>
        </w:rPr>
        <w:t>1.</w:t>
      </w:r>
      <w:r w:rsidRPr="004C092E">
        <w:rPr>
          <w:caps/>
          <w:sz w:val="24"/>
          <w:szCs w:val="24"/>
        </w:rPr>
        <w:t xml:space="preserve"> </w:t>
      </w:r>
      <w:r w:rsidR="00514B74" w:rsidRPr="004C092E">
        <w:rPr>
          <w:b/>
          <w:bCs/>
          <w:sz w:val="24"/>
          <w:szCs w:val="24"/>
        </w:rPr>
        <w:t>Jornada electoral</w:t>
      </w:r>
      <w:r w:rsidR="00DA53D5" w:rsidRPr="004C092E">
        <w:rPr>
          <w:b/>
          <w:bCs/>
          <w:sz w:val="24"/>
          <w:szCs w:val="24"/>
        </w:rPr>
        <w:t xml:space="preserve"> local</w:t>
      </w:r>
      <w:r w:rsidRPr="004C092E">
        <w:rPr>
          <w:sz w:val="24"/>
          <w:szCs w:val="24"/>
        </w:rPr>
        <w:t xml:space="preserve">. El </w:t>
      </w:r>
      <w:r w:rsidR="00514B74" w:rsidRPr="004C092E">
        <w:rPr>
          <w:sz w:val="24"/>
          <w:szCs w:val="24"/>
        </w:rPr>
        <w:t>seis de junio</w:t>
      </w:r>
      <w:r w:rsidR="00DA53D5" w:rsidRPr="004C092E">
        <w:rPr>
          <w:sz w:val="24"/>
          <w:szCs w:val="24"/>
        </w:rPr>
        <w:t>,</w:t>
      </w:r>
      <w:r w:rsidR="00514B74" w:rsidRPr="004C092E">
        <w:rPr>
          <w:sz w:val="24"/>
          <w:szCs w:val="24"/>
        </w:rPr>
        <w:t xml:space="preserve"> se llevó a cabo la elección </w:t>
      </w:r>
      <w:r w:rsidR="00DA53D5" w:rsidRPr="004C092E">
        <w:rPr>
          <w:sz w:val="24"/>
          <w:szCs w:val="24"/>
        </w:rPr>
        <w:t xml:space="preserve">para integrar, </w:t>
      </w:r>
      <w:r w:rsidR="00514B74" w:rsidRPr="004C092E">
        <w:rPr>
          <w:sz w:val="24"/>
          <w:szCs w:val="24"/>
        </w:rPr>
        <w:t xml:space="preserve">entre otros cargos, los </w:t>
      </w:r>
      <w:r w:rsidR="004C092E" w:rsidRPr="00CC1810">
        <w:rPr>
          <w:sz w:val="24"/>
          <w:szCs w:val="24"/>
        </w:rPr>
        <w:t>cuarenta y seis</w:t>
      </w:r>
      <w:r w:rsidR="00514B74" w:rsidRPr="00CC1810">
        <w:rPr>
          <w:sz w:val="24"/>
          <w:szCs w:val="24"/>
        </w:rPr>
        <w:t xml:space="preserve"> </w:t>
      </w:r>
      <w:r w:rsidR="00CC1810">
        <w:rPr>
          <w:sz w:val="24"/>
          <w:szCs w:val="24"/>
        </w:rPr>
        <w:t>a</w:t>
      </w:r>
      <w:r w:rsidR="00514B74" w:rsidRPr="00CC1810">
        <w:rPr>
          <w:sz w:val="24"/>
          <w:szCs w:val="24"/>
        </w:rPr>
        <w:t>yuntamientos de Guanajuato.</w:t>
      </w:r>
    </w:p>
    <w:p w14:paraId="45AD1943" w14:textId="74CC7598" w:rsidR="002F1A8C" w:rsidRDefault="002F1A8C" w:rsidP="00DA53D5">
      <w:pPr>
        <w:spacing w:before="240" w:after="240" w:line="360" w:lineRule="auto"/>
        <w:jc w:val="both"/>
        <w:rPr>
          <w:sz w:val="24"/>
          <w:szCs w:val="24"/>
        </w:rPr>
      </w:pPr>
      <w:r w:rsidRPr="00CC1810">
        <w:rPr>
          <w:b/>
          <w:bCs/>
          <w:sz w:val="24"/>
          <w:szCs w:val="24"/>
        </w:rPr>
        <w:t xml:space="preserve">1.2. </w:t>
      </w:r>
      <w:r w:rsidR="00514B74" w:rsidRPr="00CC1810">
        <w:rPr>
          <w:b/>
          <w:bCs/>
          <w:sz w:val="24"/>
          <w:szCs w:val="24"/>
        </w:rPr>
        <w:t xml:space="preserve">Cómputo </w:t>
      </w:r>
      <w:r w:rsidR="004C092E" w:rsidRPr="00CC1810">
        <w:rPr>
          <w:b/>
          <w:bCs/>
          <w:sz w:val="24"/>
          <w:szCs w:val="24"/>
        </w:rPr>
        <w:t>m</w:t>
      </w:r>
      <w:r w:rsidR="00514B74" w:rsidRPr="00CC1810">
        <w:rPr>
          <w:b/>
          <w:bCs/>
          <w:sz w:val="24"/>
          <w:szCs w:val="24"/>
        </w:rPr>
        <w:t>unicipal</w:t>
      </w:r>
      <w:r w:rsidR="00F16D32" w:rsidRPr="00CC1810">
        <w:rPr>
          <w:b/>
          <w:bCs/>
          <w:sz w:val="24"/>
          <w:szCs w:val="24"/>
        </w:rPr>
        <w:t>.</w:t>
      </w:r>
      <w:r w:rsidR="00056CD1" w:rsidRPr="00CC1810">
        <w:rPr>
          <w:rStyle w:val="Refdenotaalpie"/>
          <w:bCs/>
          <w:sz w:val="24"/>
          <w:szCs w:val="24"/>
        </w:rPr>
        <w:footnoteReference w:id="2"/>
      </w:r>
      <w:r w:rsidR="00514B74" w:rsidRPr="00CC1810">
        <w:rPr>
          <w:sz w:val="24"/>
          <w:szCs w:val="24"/>
        </w:rPr>
        <w:t xml:space="preserve"> El nueve de junio</w:t>
      </w:r>
      <w:r w:rsidR="00DA53D5" w:rsidRPr="00CC1810">
        <w:rPr>
          <w:sz w:val="24"/>
          <w:szCs w:val="24"/>
        </w:rPr>
        <w:t>,</w:t>
      </w:r>
      <w:r w:rsidR="00514B74" w:rsidRPr="00CC1810">
        <w:rPr>
          <w:sz w:val="24"/>
          <w:szCs w:val="24"/>
        </w:rPr>
        <w:t xml:space="preserve"> </w:t>
      </w:r>
      <w:r w:rsidR="004C092E" w:rsidRPr="00CC1810">
        <w:rPr>
          <w:sz w:val="24"/>
          <w:szCs w:val="24"/>
        </w:rPr>
        <w:t xml:space="preserve">el </w:t>
      </w:r>
      <w:r w:rsidR="004C092E" w:rsidRPr="00CC1810">
        <w:rPr>
          <w:i/>
          <w:iCs/>
          <w:sz w:val="24"/>
          <w:szCs w:val="24"/>
        </w:rPr>
        <w:t>Consejo Municipal</w:t>
      </w:r>
      <w:r w:rsidR="00056CD1" w:rsidRPr="00CC1810">
        <w:rPr>
          <w:sz w:val="24"/>
          <w:szCs w:val="24"/>
        </w:rPr>
        <w:t xml:space="preserve"> </w:t>
      </w:r>
      <w:r w:rsidR="00514B74" w:rsidRPr="00CC1810">
        <w:rPr>
          <w:sz w:val="24"/>
          <w:szCs w:val="24"/>
        </w:rPr>
        <w:t xml:space="preserve">llevó a cabo el </w:t>
      </w:r>
      <w:r w:rsidR="004C092E" w:rsidRPr="00CC1810">
        <w:rPr>
          <w:sz w:val="24"/>
          <w:szCs w:val="24"/>
        </w:rPr>
        <w:t xml:space="preserve">cómputo de </w:t>
      </w:r>
      <w:r w:rsidR="00514B74" w:rsidRPr="00CC1810">
        <w:rPr>
          <w:sz w:val="24"/>
          <w:szCs w:val="24"/>
        </w:rPr>
        <w:t>la elección de integrantes del</w:t>
      </w:r>
      <w:r w:rsidR="004C092E" w:rsidRPr="00CC1810">
        <w:rPr>
          <w:sz w:val="24"/>
          <w:szCs w:val="24"/>
        </w:rPr>
        <w:t xml:space="preserve"> </w:t>
      </w:r>
      <w:r w:rsidR="00085CA9" w:rsidRPr="00CC1810">
        <w:rPr>
          <w:sz w:val="24"/>
          <w:szCs w:val="24"/>
        </w:rPr>
        <w:t>A</w:t>
      </w:r>
      <w:r w:rsidR="004C092E" w:rsidRPr="00CC1810">
        <w:rPr>
          <w:sz w:val="24"/>
          <w:szCs w:val="24"/>
        </w:rPr>
        <w:t>yuntamiento</w:t>
      </w:r>
      <w:r w:rsidR="004C092E">
        <w:rPr>
          <w:sz w:val="24"/>
          <w:szCs w:val="24"/>
        </w:rPr>
        <w:t xml:space="preserve"> de Tarandacuao</w:t>
      </w:r>
      <w:r w:rsidR="00F46C58">
        <w:rPr>
          <w:sz w:val="24"/>
          <w:szCs w:val="24"/>
        </w:rPr>
        <w:t xml:space="preserve">, </w:t>
      </w:r>
      <w:r w:rsidR="003D6E3A">
        <w:rPr>
          <w:sz w:val="24"/>
          <w:szCs w:val="24"/>
        </w:rPr>
        <w:t>Guanajuato</w:t>
      </w:r>
      <w:r w:rsidR="00514B74" w:rsidRPr="004C092E">
        <w:rPr>
          <w:sz w:val="24"/>
          <w:szCs w:val="24"/>
        </w:rPr>
        <w:t xml:space="preserve"> y entregó la constancia de mayoría de votos a la planilla </w:t>
      </w:r>
      <w:r w:rsidR="004C092E">
        <w:rPr>
          <w:sz w:val="24"/>
          <w:szCs w:val="24"/>
        </w:rPr>
        <w:t>ganadora</w:t>
      </w:r>
      <w:r w:rsidR="00514B74" w:rsidRPr="004C092E">
        <w:rPr>
          <w:sz w:val="24"/>
          <w:szCs w:val="24"/>
        </w:rPr>
        <w:t>.</w:t>
      </w:r>
    </w:p>
    <w:tbl>
      <w:tblPr>
        <w:tblStyle w:val="Tablaconcuadrcula"/>
        <w:tblW w:w="0" w:type="auto"/>
        <w:jc w:val="center"/>
        <w:tblLook w:val="04A0" w:firstRow="1" w:lastRow="0" w:firstColumn="1" w:lastColumn="0" w:noHBand="0" w:noVBand="1"/>
      </w:tblPr>
      <w:tblGrid>
        <w:gridCol w:w="1044"/>
        <w:gridCol w:w="661"/>
        <w:gridCol w:w="975"/>
        <w:gridCol w:w="576"/>
        <w:gridCol w:w="680"/>
        <w:gridCol w:w="595"/>
        <w:gridCol w:w="1560"/>
        <w:gridCol w:w="728"/>
        <w:gridCol w:w="728"/>
      </w:tblGrid>
      <w:tr w:rsidR="003D6E3A" w:rsidRPr="00A319FA" w14:paraId="1B1F81F4" w14:textId="1631B434" w:rsidTr="003D6E3A">
        <w:trPr>
          <w:jc w:val="center"/>
        </w:trPr>
        <w:tc>
          <w:tcPr>
            <w:tcW w:w="1044" w:type="dxa"/>
            <w:shd w:val="clear" w:color="auto" w:fill="E2EFD9" w:themeFill="accent6" w:themeFillTint="33"/>
            <w:vAlign w:val="center"/>
          </w:tcPr>
          <w:p w14:paraId="5CB81CE3" w14:textId="5CE1D32A" w:rsidR="003D6E3A" w:rsidRPr="00A319FA" w:rsidRDefault="003D6E3A" w:rsidP="004C092E">
            <w:pPr>
              <w:spacing w:after="0" w:line="240" w:lineRule="auto"/>
              <w:jc w:val="both"/>
            </w:pPr>
            <w:r w:rsidRPr="00A319FA">
              <w:t>Partido</w:t>
            </w:r>
          </w:p>
        </w:tc>
        <w:tc>
          <w:tcPr>
            <w:tcW w:w="661" w:type="dxa"/>
            <w:shd w:val="clear" w:color="auto" w:fill="E2EFD9" w:themeFill="accent6" w:themeFillTint="33"/>
            <w:vAlign w:val="center"/>
          </w:tcPr>
          <w:p w14:paraId="1E39152C" w14:textId="210E3C84" w:rsidR="003D6E3A" w:rsidRPr="00A319FA" w:rsidRDefault="003D6E3A" w:rsidP="00A319FA">
            <w:pPr>
              <w:spacing w:after="0" w:line="240" w:lineRule="auto"/>
              <w:jc w:val="center"/>
            </w:pPr>
            <w:r w:rsidRPr="00A319FA">
              <w:rPr>
                <w:noProof/>
              </w:rPr>
              <w:drawing>
                <wp:inline distT="0" distB="0" distL="0" distR="0" wp14:anchorId="687280BC" wp14:editId="57CBCC55">
                  <wp:extent cx="254000" cy="254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975" w:type="dxa"/>
            <w:shd w:val="clear" w:color="auto" w:fill="E2EFD9" w:themeFill="accent6" w:themeFillTint="33"/>
            <w:vAlign w:val="center"/>
          </w:tcPr>
          <w:p w14:paraId="0EEDF142" w14:textId="1980F20F" w:rsidR="003D6E3A" w:rsidRPr="00A319FA" w:rsidRDefault="003D6E3A" w:rsidP="00A319FA">
            <w:pPr>
              <w:spacing w:after="0" w:line="240" w:lineRule="auto"/>
              <w:jc w:val="center"/>
            </w:pPr>
            <w:r w:rsidRPr="00A319FA">
              <w:rPr>
                <w:noProof/>
              </w:rPr>
              <w:drawing>
                <wp:inline distT="0" distB="0" distL="0" distR="0" wp14:anchorId="713AFDE5" wp14:editId="24440983">
                  <wp:extent cx="482440" cy="234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850" cy="258039"/>
                          </a:xfrm>
                          <a:prstGeom prst="rect">
                            <a:avLst/>
                          </a:prstGeom>
                          <a:noFill/>
                          <a:ln>
                            <a:noFill/>
                          </a:ln>
                        </pic:spPr>
                      </pic:pic>
                    </a:graphicData>
                  </a:graphic>
                </wp:inline>
              </w:drawing>
            </w:r>
          </w:p>
        </w:tc>
        <w:tc>
          <w:tcPr>
            <w:tcW w:w="576" w:type="dxa"/>
            <w:shd w:val="clear" w:color="auto" w:fill="E2EFD9" w:themeFill="accent6" w:themeFillTint="33"/>
            <w:vAlign w:val="center"/>
          </w:tcPr>
          <w:p w14:paraId="594D3443" w14:textId="705039D2" w:rsidR="003D6E3A" w:rsidRPr="00A319FA" w:rsidRDefault="003D6E3A" w:rsidP="00A319FA">
            <w:pPr>
              <w:spacing w:after="0" w:line="240" w:lineRule="auto"/>
              <w:jc w:val="center"/>
            </w:pPr>
            <w:r w:rsidRPr="00A319FA">
              <w:rPr>
                <w:noProof/>
              </w:rPr>
              <w:drawing>
                <wp:inline distT="0" distB="0" distL="0" distR="0" wp14:anchorId="5CDABAD7" wp14:editId="6235F005">
                  <wp:extent cx="222250" cy="22225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tc>
        <w:tc>
          <w:tcPr>
            <w:tcW w:w="680" w:type="dxa"/>
            <w:shd w:val="clear" w:color="auto" w:fill="E2EFD9" w:themeFill="accent6" w:themeFillTint="33"/>
            <w:vAlign w:val="center"/>
          </w:tcPr>
          <w:p w14:paraId="41E516E2" w14:textId="4131715D" w:rsidR="003D6E3A" w:rsidRPr="00A319FA" w:rsidRDefault="003D6E3A" w:rsidP="00A319FA">
            <w:pPr>
              <w:spacing w:after="0" w:line="240" w:lineRule="auto"/>
              <w:jc w:val="center"/>
            </w:pPr>
            <w:r w:rsidRPr="00A319FA">
              <w:rPr>
                <w:noProof/>
              </w:rPr>
              <w:drawing>
                <wp:inline distT="0" distB="0" distL="0" distR="0" wp14:anchorId="1A19BC18" wp14:editId="29142FF3">
                  <wp:extent cx="254000" cy="254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595" w:type="dxa"/>
            <w:shd w:val="clear" w:color="auto" w:fill="E2EFD9" w:themeFill="accent6" w:themeFillTint="33"/>
          </w:tcPr>
          <w:p w14:paraId="625875D8" w14:textId="3D495C7B" w:rsidR="003D6E3A" w:rsidRPr="00A319FA" w:rsidRDefault="003D6E3A" w:rsidP="00A319FA">
            <w:pPr>
              <w:spacing w:after="0" w:line="240" w:lineRule="auto"/>
              <w:jc w:val="center"/>
            </w:pPr>
            <w:r w:rsidRPr="00A319FA">
              <w:rPr>
                <w:noProof/>
              </w:rPr>
              <w:drawing>
                <wp:inline distT="0" distB="0" distL="0" distR="0" wp14:anchorId="426D9F8C" wp14:editId="028E8592">
                  <wp:extent cx="234950" cy="234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inline>
              </w:drawing>
            </w:r>
          </w:p>
        </w:tc>
        <w:tc>
          <w:tcPr>
            <w:tcW w:w="1560" w:type="dxa"/>
            <w:shd w:val="clear" w:color="auto" w:fill="E2EFD9" w:themeFill="accent6" w:themeFillTint="33"/>
            <w:vAlign w:val="center"/>
          </w:tcPr>
          <w:p w14:paraId="0CABACA8" w14:textId="74CC72AE" w:rsidR="003D6E3A" w:rsidRPr="00A319FA" w:rsidRDefault="003D6E3A" w:rsidP="00A319FA">
            <w:pPr>
              <w:spacing w:after="0" w:line="240" w:lineRule="auto"/>
              <w:jc w:val="center"/>
            </w:pPr>
            <w:r w:rsidRPr="00A319FA">
              <w:t>Candidaturas no registradas</w:t>
            </w:r>
          </w:p>
        </w:tc>
        <w:tc>
          <w:tcPr>
            <w:tcW w:w="728" w:type="dxa"/>
            <w:shd w:val="clear" w:color="auto" w:fill="E2EFD9" w:themeFill="accent6" w:themeFillTint="33"/>
            <w:vAlign w:val="center"/>
          </w:tcPr>
          <w:p w14:paraId="310B5743" w14:textId="1B802750" w:rsidR="003D6E3A" w:rsidRPr="00A319FA" w:rsidRDefault="003D6E3A" w:rsidP="00A319FA">
            <w:pPr>
              <w:spacing w:after="0" w:line="240" w:lineRule="auto"/>
              <w:jc w:val="center"/>
            </w:pPr>
            <w:r>
              <w:t xml:space="preserve">Votos </w:t>
            </w:r>
            <w:r w:rsidRPr="00A319FA">
              <w:t>nulos</w:t>
            </w:r>
          </w:p>
        </w:tc>
        <w:tc>
          <w:tcPr>
            <w:tcW w:w="728" w:type="dxa"/>
            <w:shd w:val="clear" w:color="auto" w:fill="E2EFD9" w:themeFill="accent6" w:themeFillTint="33"/>
          </w:tcPr>
          <w:p w14:paraId="0BDAE6DE" w14:textId="640EB3F9" w:rsidR="003D6E3A" w:rsidRDefault="003D6E3A" w:rsidP="00A319FA">
            <w:pPr>
              <w:spacing w:after="0" w:line="240" w:lineRule="auto"/>
              <w:jc w:val="center"/>
            </w:pPr>
            <w:r>
              <w:t>Total</w:t>
            </w:r>
          </w:p>
        </w:tc>
      </w:tr>
      <w:tr w:rsidR="003D6E3A" w:rsidRPr="00A319FA" w14:paraId="66442B98" w14:textId="67D77A0F" w:rsidTr="003D6E3A">
        <w:trPr>
          <w:jc w:val="center"/>
        </w:trPr>
        <w:tc>
          <w:tcPr>
            <w:tcW w:w="1044" w:type="dxa"/>
            <w:vAlign w:val="center"/>
          </w:tcPr>
          <w:p w14:paraId="22C9349A" w14:textId="03983150" w:rsidR="003D6E3A" w:rsidRPr="00A319FA" w:rsidRDefault="003D6E3A" w:rsidP="00F41516">
            <w:pPr>
              <w:spacing w:after="0" w:line="240" w:lineRule="auto"/>
              <w:jc w:val="center"/>
            </w:pPr>
            <w:r w:rsidRPr="00A319FA">
              <w:t>Votación</w:t>
            </w:r>
          </w:p>
        </w:tc>
        <w:tc>
          <w:tcPr>
            <w:tcW w:w="661" w:type="dxa"/>
            <w:vAlign w:val="center"/>
          </w:tcPr>
          <w:p w14:paraId="1BF3ABF3" w14:textId="53C7B0DC" w:rsidR="003D6E3A" w:rsidRPr="00A319FA" w:rsidRDefault="003D6E3A" w:rsidP="00F41516">
            <w:pPr>
              <w:spacing w:after="0" w:line="240" w:lineRule="auto"/>
              <w:jc w:val="center"/>
            </w:pPr>
            <w:r w:rsidRPr="00A319FA">
              <w:t>1972</w:t>
            </w:r>
          </w:p>
        </w:tc>
        <w:tc>
          <w:tcPr>
            <w:tcW w:w="975" w:type="dxa"/>
            <w:vAlign w:val="center"/>
          </w:tcPr>
          <w:p w14:paraId="6E183F00" w14:textId="5809947B" w:rsidR="003D6E3A" w:rsidRPr="00A319FA" w:rsidRDefault="003D6E3A" w:rsidP="00F41516">
            <w:pPr>
              <w:spacing w:after="0" w:line="240" w:lineRule="auto"/>
              <w:jc w:val="center"/>
              <w:rPr>
                <w:b/>
                <w:bCs/>
              </w:rPr>
            </w:pPr>
            <w:r w:rsidRPr="00A319FA">
              <w:rPr>
                <w:b/>
                <w:bCs/>
              </w:rPr>
              <w:t>20</w:t>
            </w:r>
            <w:r>
              <w:rPr>
                <w:b/>
                <w:bCs/>
              </w:rPr>
              <w:t>59</w:t>
            </w:r>
          </w:p>
        </w:tc>
        <w:tc>
          <w:tcPr>
            <w:tcW w:w="576" w:type="dxa"/>
            <w:vAlign w:val="center"/>
          </w:tcPr>
          <w:p w14:paraId="3335C5E8" w14:textId="4E140558" w:rsidR="003D6E3A" w:rsidRPr="00A319FA" w:rsidRDefault="003D6E3A" w:rsidP="00F41516">
            <w:pPr>
              <w:spacing w:after="0" w:line="240" w:lineRule="auto"/>
              <w:jc w:val="center"/>
            </w:pPr>
            <w:r w:rsidRPr="00A319FA">
              <w:t>369</w:t>
            </w:r>
          </w:p>
        </w:tc>
        <w:tc>
          <w:tcPr>
            <w:tcW w:w="680" w:type="dxa"/>
            <w:vAlign w:val="center"/>
          </w:tcPr>
          <w:p w14:paraId="6E219973" w14:textId="2C70DA3C" w:rsidR="003D6E3A" w:rsidRPr="00A319FA" w:rsidRDefault="003D6E3A" w:rsidP="00F41516">
            <w:pPr>
              <w:spacing w:after="0" w:line="240" w:lineRule="auto"/>
              <w:jc w:val="center"/>
            </w:pPr>
            <w:r w:rsidRPr="00A319FA">
              <w:t>139</w:t>
            </w:r>
          </w:p>
        </w:tc>
        <w:tc>
          <w:tcPr>
            <w:tcW w:w="595" w:type="dxa"/>
            <w:vAlign w:val="center"/>
          </w:tcPr>
          <w:p w14:paraId="043A3FE4" w14:textId="19180026" w:rsidR="003D6E3A" w:rsidRPr="00A319FA" w:rsidRDefault="003D6E3A" w:rsidP="00F41516">
            <w:pPr>
              <w:spacing w:after="0" w:line="240" w:lineRule="auto"/>
              <w:jc w:val="center"/>
            </w:pPr>
            <w:r w:rsidRPr="00A319FA">
              <w:t>629</w:t>
            </w:r>
          </w:p>
        </w:tc>
        <w:tc>
          <w:tcPr>
            <w:tcW w:w="1560" w:type="dxa"/>
            <w:vAlign w:val="center"/>
          </w:tcPr>
          <w:p w14:paraId="1A08CC56" w14:textId="76ADCA63" w:rsidR="003D6E3A" w:rsidRPr="00A319FA" w:rsidRDefault="003D6E3A" w:rsidP="00F41516">
            <w:pPr>
              <w:spacing w:after="0" w:line="240" w:lineRule="auto"/>
              <w:jc w:val="center"/>
            </w:pPr>
            <w:r w:rsidRPr="00A319FA">
              <w:t>7</w:t>
            </w:r>
          </w:p>
        </w:tc>
        <w:tc>
          <w:tcPr>
            <w:tcW w:w="728" w:type="dxa"/>
            <w:vAlign w:val="center"/>
          </w:tcPr>
          <w:p w14:paraId="5E93C6F2" w14:textId="0F6CDDC7" w:rsidR="003D6E3A" w:rsidRPr="00A319FA" w:rsidRDefault="003D6E3A" w:rsidP="00F41516">
            <w:pPr>
              <w:spacing w:after="0" w:line="240" w:lineRule="auto"/>
              <w:jc w:val="center"/>
            </w:pPr>
            <w:r w:rsidRPr="00A319FA">
              <w:t>160</w:t>
            </w:r>
          </w:p>
        </w:tc>
        <w:tc>
          <w:tcPr>
            <w:tcW w:w="728" w:type="dxa"/>
          </w:tcPr>
          <w:p w14:paraId="5072801E" w14:textId="4ED2E532" w:rsidR="003D6E3A" w:rsidRPr="00A319FA" w:rsidRDefault="00BF7248" w:rsidP="00F41516">
            <w:pPr>
              <w:spacing w:after="0" w:line="240" w:lineRule="auto"/>
              <w:jc w:val="center"/>
            </w:pPr>
            <w:r w:rsidRPr="00BF7248">
              <w:rPr>
                <w:b/>
                <w:bCs/>
              </w:rPr>
              <w:t>5,335</w:t>
            </w:r>
          </w:p>
        </w:tc>
      </w:tr>
    </w:tbl>
    <w:p w14:paraId="6969B741" w14:textId="73583029" w:rsidR="00BF7248" w:rsidRPr="00BF7248" w:rsidRDefault="00BF7248" w:rsidP="00BF7248">
      <w:pPr>
        <w:pStyle w:val="Prrafodelista"/>
        <w:spacing w:before="240" w:after="240"/>
        <w:ind w:left="0"/>
        <w:jc w:val="both"/>
        <w:rPr>
          <w:sz w:val="24"/>
          <w:szCs w:val="32"/>
        </w:rPr>
      </w:pPr>
      <w:r w:rsidRPr="00BF7248">
        <w:rPr>
          <w:rFonts w:eastAsia="Times New Roman"/>
          <w:bCs/>
          <w:sz w:val="24"/>
          <w:szCs w:val="32"/>
          <w:lang w:val="es-ES_tradnl" w:eastAsia="es-MX"/>
        </w:rPr>
        <w:t>En esa misma fecha</w:t>
      </w:r>
      <w:r w:rsidR="00F46C58">
        <w:rPr>
          <w:rFonts w:eastAsia="Times New Roman"/>
          <w:bCs/>
          <w:sz w:val="24"/>
          <w:szCs w:val="32"/>
          <w:lang w:val="es-ES_tradnl" w:eastAsia="es-MX"/>
        </w:rPr>
        <w:t>,</w:t>
      </w:r>
      <w:r w:rsidR="00056CD1">
        <w:rPr>
          <w:bCs/>
          <w:sz w:val="24"/>
          <w:szCs w:val="32"/>
        </w:rPr>
        <w:t xml:space="preserve"> se llevó a cabo la</w:t>
      </w:r>
      <w:r w:rsidRPr="00BF7248">
        <w:rPr>
          <w:sz w:val="24"/>
          <w:szCs w:val="32"/>
        </w:rPr>
        <w:t xml:space="preserve"> asig</w:t>
      </w:r>
      <w:r w:rsidR="00056CD1">
        <w:rPr>
          <w:sz w:val="24"/>
          <w:szCs w:val="32"/>
        </w:rPr>
        <w:t>nación de regidurías</w:t>
      </w:r>
      <w:r w:rsidRPr="00BF7248">
        <w:rPr>
          <w:sz w:val="24"/>
          <w:szCs w:val="32"/>
        </w:rPr>
        <w:t xml:space="preserve"> por el principio de </w:t>
      </w:r>
      <w:r w:rsidRPr="00BF7248">
        <w:rPr>
          <w:i/>
          <w:iCs/>
          <w:sz w:val="24"/>
          <w:szCs w:val="32"/>
        </w:rPr>
        <w:t>RP</w:t>
      </w:r>
      <w:r w:rsidRPr="00BF7248">
        <w:rPr>
          <w:sz w:val="24"/>
          <w:szCs w:val="32"/>
        </w:rPr>
        <w:t xml:space="preserve"> de la siguiente manera:</w:t>
      </w:r>
    </w:p>
    <w:tbl>
      <w:tblPr>
        <w:tblStyle w:val="Tablaconcuadrcula"/>
        <w:tblW w:w="0" w:type="auto"/>
        <w:jc w:val="center"/>
        <w:tblLook w:val="04A0" w:firstRow="1" w:lastRow="0" w:firstColumn="1" w:lastColumn="0" w:noHBand="0" w:noVBand="1"/>
      </w:tblPr>
      <w:tblGrid>
        <w:gridCol w:w="2263"/>
        <w:gridCol w:w="993"/>
        <w:gridCol w:w="850"/>
        <w:gridCol w:w="1134"/>
        <w:gridCol w:w="851"/>
        <w:gridCol w:w="1593"/>
      </w:tblGrid>
      <w:tr w:rsidR="00BF7248" w14:paraId="32FF6F39" w14:textId="77777777" w:rsidTr="00574E8F">
        <w:trPr>
          <w:trHeight w:val="631"/>
          <w:jc w:val="center"/>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A824E3" w14:textId="77777777" w:rsidR="00BF7248" w:rsidRDefault="00BF7248">
            <w:pPr>
              <w:spacing w:after="0"/>
              <w:jc w:val="center"/>
              <w:outlineLvl w:val="0"/>
              <w:rPr>
                <w:rFonts w:eastAsia="Times New Roman"/>
                <w:b/>
                <w:lang w:val="es-ES_tradnl" w:eastAsia="es-MX"/>
              </w:rPr>
            </w:pPr>
            <w:r>
              <w:rPr>
                <w:rFonts w:eastAsia="Times New Roman"/>
                <w:b/>
                <w:lang w:val="es-ES_tradnl" w:eastAsia="es-MX"/>
              </w:rPr>
              <w:t>Partido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9BDE00" w14:textId="3B260F02" w:rsidR="00BF7248" w:rsidRDefault="00056CD1">
            <w:pPr>
              <w:spacing w:after="0"/>
              <w:jc w:val="center"/>
              <w:outlineLvl w:val="0"/>
              <w:rPr>
                <w:rFonts w:eastAsia="Times New Roman"/>
                <w:bCs/>
                <w:lang w:val="es-ES_tradnl" w:eastAsia="es-MX"/>
              </w:rPr>
            </w:pPr>
            <w:r>
              <w:rPr>
                <w:rFonts w:cs="Times New Roman"/>
                <w:noProof/>
                <w:sz w:val="24"/>
              </w:rPr>
              <w:drawing>
                <wp:anchor distT="0" distB="0" distL="114300" distR="114300" simplePos="0" relativeHeight="251656192" behindDoc="1" locked="0" layoutInCell="1" allowOverlap="1" wp14:anchorId="1D35A08D" wp14:editId="54B1A66D">
                  <wp:simplePos x="0" y="0"/>
                  <wp:positionH relativeFrom="column">
                    <wp:posOffset>212090</wp:posOffset>
                  </wp:positionH>
                  <wp:positionV relativeFrom="page">
                    <wp:posOffset>-17780</wp:posOffset>
                  </wp:positionV>
                  <wp:extent cx="273050" cy="273050"/>
                  <wp:effectExtent l="0" t="0" r="0" b="0"/>
                  <wp:wrapTight wrapText="bothSides">
                    <wp:wrapPolygon edited="0">
                      <wp:start x="0" y="0"/>
                      <wp:lineTo x="0" y="19591"/>
                      <wp:lineTo x="19591" y="19591"/>
                      <wp:lineTo x="19591"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pic:spPr>
                      </pic:pic>
                    </a:graphicData>
                  </a:graphic>
                  <wp14:sizeRelH relativeFrom="margin">
                    <wp14:pctWidth>0</wp14:pctWidth>
                  </wp14:sizeRelH>
                  <wp14:sizeRelV relativeFrom="margin">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A06F0D" w14:textId="1B03B7F2" w:rsidR="00BF7248" w:rsidRDefault="00056CD1">
            <w:pPr>
              <w:spacing w:after="0"/>
              <w:jc w:val="center"/>
              <w:outlineLvl w:val="0"/>
              <w:rPr>
                <w:rFonts w:eastAsia="Times New Roman"/>
                <w:bCs/>
                <w:lang w:val="es-ES_tradnl" w:eastAsia="es-MX"/>
              </w:rPr>
            </w:pPr>
            <w:r w:rsidRPr="00A319FA">
              <w:rPr>
                <w:noProof/>
              </w:rPr>
              <w:drawing>
                <wp:anchor distT="0" distB="0" distL="114300" distR="114300" simplePos="0" relativeHeight="251659264" behindDoc="1" locked="0" layoutInCell="1" allowOverlap="1" wp14:anchorId="78B48DBC" wp14:editId="1ED4133F">
                  <wp:simplePos x="0" y="0"/>
                  <wp:positionH relativeFrom="column">
                    <wp:posOffset>81915</wp:posOffset>
                  </wp:positionH>
                  <wp:positionV relativeFrom="paragraph">
                    <wp:posOffset>48895</wp:posOffset>
                  </wp:positionV>
                  <wp:extent cx="290195" cy="290195"/>
                  <wp:effectExtent l="0" t="0" r="0" b="0"/>
                  <wp:wrapTight wrapText="bothSides">
                    <wp:wrapPolygon edited="0">
                      <wp:start x="0" y="0"/>
                      <wp:lineTo x="0" y="19851"/>
                      <wp:lineTo x="19851" y="19851"/>
                      <wp:lineTo x="19851"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 cy="2901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D149BE" w14:textId="1B045EAA" w:rsidR="00BF7248" w:rsidRDefault="00056CD1">
            <w:pPr>
              <w:spacing w:after="0"/>
              <w:jc w:val="center"/>
              <w:outlineLvl w:val="0"/>
              <w:rPr>
                <w:rFonts w:eastAsia="Times New Roman"/>
                <w:bCs/>
                <w:lang w:val="es-ES_tradnl" w:eastAsia="es-MX"/>
              </w:rPr>
            </w:pPr>
            <w:r>
              <w:rPr>
                <w:rFonts w:cs="Times New Roman"/>
                <w:noProof/>
                <w:sz w:val="24"/>
              </w:rPr>
              <w:drawing>
                <wp:anchor distT="0" distB="0" distL="114300" distR="114300" simplePos="0" relativeHeight="251657216" behindDoc="1" locked="0" layoutInCell="1" allowOverlap="1" wp14:anchorId="37323C07" wp14:editId="0939BB74">
                  <wp:simplePos x="0" y="0"/>
                  <wp:positionH relativeFrom="column">
                    <wp:posOffset>57785</wp:posOffset>
                  </wp:positionH>
                  <wp:positionV relativeFrom="page">
                    <wp:posOffset>55880</wp:posOffset>
                  </wp:positionV>
                  <wp:extent cx="450215" cy="280670"/>
                  <wp:effectExtent l="0" t="0" r="6985" b="5080"/>
                  <wp:wrapTight wrapText="bothSides">
                    <wp:wrapPolygon edited="0">
                      <wp:start x="0" y="0"/>
                      <wp:lineTo x="0" y="20525"/>
                      <wp:lineTo x="21021" y="20525"/>
                      <wp:lineTo x="21021"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215" cy="280670"/>
                          </a:xfrm>
                          <a:prstGeom prst="rect">
                            <a:avLst/>
                          </a:prstGeom>
                          <a:noFill/>
                        </pic:spPr>
                      </pic:pic>
                    </a:graphicData>
                  </a:graphic>
                  <wp14:sizeRelH relativeFrom="margin">
                    <wp14:pctWidth>0</wp14:pctWidth>
                  </wp14:sizeRelH>
                  <wp14:sizeRelV relativeFrom="margin">
                    <wp14:pctHeight>0</wp14:pctHeight>
                  </wp14:sizeRelV>
                </wp:anchor>
              </w:drawing>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070053" w14:textId="2E356FA1" w:rsidR="00BF7248" w:rsidRDefault="00056CD1">
            <w:pPr>
              <w:spacing w:after="0"/>
              <w:jc w:val="center"/>
              <w:outlineLvl w:val="0"/>
              <w:rPr>
                <w:rFonts w:eastAsia="Times New Roman"/>
                <w:bCs/>
                <w:lang w:val="es-ES_tradnl" w:eastAsia="es-MX"/>
              </w:rPr>
            </w:pPr>
            <w:r>
              <w:rPr>
                <w:rFonts w:cs="Times New Roman"/>
                <w:noProof/>
                <w:sz w:val="24"/>
              </w:rPr>
              <w:drawing>
                <wp:anchor distT="0" distB="0" distL="114300" distR="114300" simplePos="0" relativeHeight="251658240" behindDoc="1" locked="0" layoutInCell="1" allowOverlap="1" wp14:anchorId="2D5D0A0E" wp14:editId="323C05C3">
                  <wp:simplePos x="0" y="0"/>
                  <wp:positionH relativeFrom="column">
                    <wp:posOffset>61084</wp:posOffset>
                  </wp:positionH>
                  <wp:positionV relativeFrom="page">
                    <wp:posOffset>55245</wp:posOffset>
                  </wp:positionV>
                  <wp:extent cx="340360" cy="281940"/>
                  <wp:effectExtent l="0" t="0" r="2540" b="3810"/>
                  <wp:wrapTight wrapText="bothSides">
                    <wp:wrapPolygon edited="0">
                      <wp:start x="0" y="0"/>
                      <wp:lineTo x="0" y="20432"/>
                      <wp:lineTo x="20552" y="20432"/>
                      <wp:lineTo x="2055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360" cy="281940"/>
                          </a:xfrm>
                          <a:prstGeom prst="rect">
                            <a:avLst/>
                          </a:prstGeom>
                          <a:noFill/>
                        </pic:spPr>
                      </pic:pic>
                    </a:graphicData>
                  </a:graphic>
                  <wp14:sizeRelH relativeFrom="margin">
                    <wp14:pctWidth>0</wp14:pctWidth>
                  </wp14:sizeRelH>
                  <wp14:sizeRelV relativeFrom="margin">
                    <wp14:pctHeight>0</wp14:pctHeight>
                  </wp14:sizeRelV>
                </wp:anchor>
              </w:drawing>
            </w:r>
          </w:p>
        </w:tc>
        <w:tc>
          <w:tcPr>
            <w:tcW w:w="1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A44532" w14:textId="77777777" w:rsidR="00BF7248" w:rsidRDefault="00BF7248">
            <w:pPr>
              <w:spacing w:after="0"/>
              <w:jc w:val="center"/>
              <w:outlineLvl w:val="0"/>
              <w:rPr>
                <w:rFonts w:cs="Times New Roman"/>
                <w:b/>
                <w:bCs/>
                <w:noProof/>
              </w:rPr>
            </w:pPr>
            <w:r>
              <w:rPr>
                <w:b/>
                <w:bCs/>
                <w:noProof/>
              </w:rPr>
              <w:t>Total</w:t>
            </w:r>
          </w:p>
        </w:tc>
      </w:tr>
      <w:tr w:rsidR="00BF7248" w14:paraId="59E02A1B" w14:textId="77777777" w:rsidTr="00574E8F">
        <w:trPr>
          <w:trHeight w:val="44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C5AB24E" w14:textId="7DE515D5" w:rsidR="00BF7248" w:rsidRDefault="00056CD1" w:rsidP="00056CD1">
            <w:pPr>
              <w:spacing w:after="0" w:line="240" w:lineRule="auto"/>
              <w:jc w:val="center"/>
              <w:outlineLvl w:val="0"/>
              <w:rPr>
                <w:rFonts w:eastAsia="Times New Roman"/>
                <w:lang w:val="es-ES_tradnl" w:eastAsia="es-MX"/>
              </w:rPr>
            </w:pPr>
            <w:r>
              <w:rPr>
                <w:rFonts w:eastAsia="Times New Roman"/>
                <w:lang w:eastAsia="es-MX"/>
              </w:rPr>
              <w:t>Regidurías Asignadas</w:t>
            </w:r>
            <w:r w:rsidRPr="004C092E">
              <w:rPr>
                <w:rStyle w:val="Refdenotaalpie"/>
                <w:bCs/>
                <w:sz w:val="24"/>
                <w:szCs w:val="24"/>
              </w:rPr>
              <w:footnoteReference w:id="3"/>
            </w:r>
          </w:p>
        </w:tc>
        <w:tc>
          <w:tcPr>
            <w:tcW w:w="993" w:type="dxa"/>
            <w:tcBorders>
              <w:top w:val="single" w:sz="4" w:space="0" w:color="auto"/>
              <w:left w:val="single" w:sz="4" w:space="0" w:color="auto"/>
              <w:bottom w:val="single" w:sz="4" w:space="0" w:color="auto"/>
              <w:right w:val="single" w:sz="4" w:space="0" w:color="auto"/>
            </w:tcBorders>
            <w:vAlign w:val="center"/>
            <w:hideMark/>
          </w:tcPr>
          <w:p w14:paraId="0E771096" w14:textId="582FBF4B" w:rsidR="00BF7248" w:rsidRDefault="00056CD1" w:rsidP="00056CD1">
            <w:pPr>
              <w:spacing w:after="0"/>
              <w:jc w:val="center"/>
              <w:outlineLvl w:val="0"/>
              <w:rPr>
                <w:rFonts w:eastAsia="Times New Roman"/>
                <w:bCs/>
                <w:lang w:val="es-ES_tradnl" w:eastAsia="es-MX"/>
              </w:rPr>
            </w:pPr>
            <w:r>
              <w:rPr>
                <w:rFonts w:eastAsia="Times New Roman"/>
                <w:bCs/>
                <w:lang w:val="es-ES_tradnl" w:eastAsia="es-MX"/>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C41174" w14:textId="03A67C15" w:rsidR="00BF7248" w:rsidRDefault="00056CD1" w:rsidP="00056CD1">
            <w:pPr>
              <w:spacing w:after="0"/>
              <w:jc w:val="center"/>
              <w:outlineLvl w:val="0"/>
              <w:rPr>
                <w:rFonts w:eastAsia="Times New Roman"/>
                <w:bCs/>
                <w:lang w:val="es-ES_tradnl" w:eastAsia="es-MX"/>
              </w:rPr>
            </w:pPr>
            <w:r>
              <w:rPr>
                <w:rFonts w:eastAsia="Times New Roman"/>
                <w:bCs/>
                <w:lang w:val="es-ES_tradnl" w:eastAsia="es-MX"/>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DE4324" w14:textId="1706BA91" w:rsidR="00BF7248" w:rsidRDefault="00056CD1" w:rsidP="00056CD1">
            <w:pPr>
              <w:spacing w:after="0"/>
              <w:jc w:val="center"/>
              <w:outlineLvl w:val="0"/>
              <w:rPr>
                <w:rFonts w:eastAsia="Times New Roman"/>
                <w:bCs/>
                <w:lang w:val="es-ES_tradnl" w:eastAsia="es-MX"/>
              </w:rPr>
            </w:pPr>
            <w:r>
              <w:rPr>
                <w:rFonts w:eastAsia="Times New Roman"/>
                <w:bCs/>
                <w:lang w:val="es-ES_tradnl" w:eastAsia="es-MX"/>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C2982A" w14:textId="77777777" w:rsidR="00BF7248" w:rsidRDefault="00BF7248" w:rsidP="00056CD1">
            <w:pPr>
              <w:spacing w:after="0"/>
              <w:jc w:val="center"/>
              <w:outlineLvl w:val="0"/>
              <w:rPr>
                <w:rFonts w:eastAsia="Times New Roman"/>
                <w:bCs/>
                <w:lang w:val="es-ES_tradnl" w:eastAsia="es-MX"/>
              </w:rPr>
            </w:pPr>
            <w:r>
              <w:rPr>
                <w:rFonts w:eastAsia="Times New Roman"/>
                <w:bCs/>
                <w:lang w:val="es-ES_tradnl" w:eastAsia="es-MX"/>
              </w:rPr>
              <w:t>1</w:t>
            </w:r>
          </w:p>
        </w:tc>
        <w:tc>
          <w:tcPr>
            <w:tcW w:w="1593" w:type="dxa"/>
            <w:tcBorders>
              <w:top w:val="single" w:sz="4" w:space="0" w:color="auto"/>
              <w:left w:val="single" w:sz="4" w:space="0" w:color="auto"/>
              <w:bottom w:val="single" w:sz="4" w:space="0" w:color="auto"/>
              <w:right w:val="single" w:sz="4" w:space="0" w:color="auto"/>
            </w:tcBorders>
            <w:vAlign w:val="center"/>
            <w:hideMark/>
          </w:tcPr>
          <w:p w14:paraId="6D546629" w14:textId="3A70C5B7" w:rsidR="00BF7248" w:rsidRDefault="00056CD1" w:rsidP="00056CD1">
            <w:pPr>
              <w:spacing w:after="0"/>
              <w:jc w:val="center"/>
              <w:outlineLvl w:val="0"/>
              <w:rPr>
                <w:rFonts w:eastAsia="Times New Roman"/>
                <w:b/>
                <w:lang w:val="es-ES_tradnl" w:eastAsia="es-MX"/>
              </w:rPr>
            </w:pPr>
            <w:r>
              <w:rPr>
                <w:rFonts w:eastAsia="Times New Roman"/>
                <w:b/>
                <w:lang w:val="es-ES_tradnl" w:eastAsia="es-MX"/>
              </w:rPr>
              <w:t>8</w:t>
            </w:r>
          </w:p>
        </w:tc>
      </w:tr>
    </w:tbl>
    <w:p w14:paraId="0BCACFDC" w14:textId="5CE5D7FF" w:rsidR="002F1A8C" w:rsidRPr="004C092E" w:rsidRDefault="002F1A8C" w:rsidP="00056CD1">
      <w:pPr>
        <w:spacing w:before="240" w:after="240" w:line="360" w:lineRule="auto"/>
        <w:jc w:val="both"/>
        <w:rPr>
          <w:sz w:val="24"/>
          <w:szCs w:val="24"/>
        </w:rPr>
      </w:pPr>
      <w:r w:rsidRPr="004C092E">
        <w:rPr>
          <w:b/>
          <w:bCs/>
          <w:sz w:val="24"/>
          <w:szCs w:val="24"/>
        </w:rPr>
        <w:t xml:space="preserve">1.3. </w:t>
      </w:r>
      <w:r w:rsidR="00514B74" w:rsidRPr="004C092E">
        <w:rPr>
          <w:b/>
          <w:bCs/>
          <w:sz w:val="24"/>
          <w:szCs w:val="24"/>
        </w:rPr>
        <w:t>Juicio local</w:t>
      </w:r>
      <w:r w:rsidRPr="004C092E">
        <w:rPr>
          <w:sz w:val="24"/>
          <w:szCs w:val="24"/>
        </w:rPr>
        <w:t xml:space="preserve">. </w:t>
      </w:r>
      <w:r w:rsidR="004C092E">
        <w:rPr>
          <w:sz w:val="24"/>
          <w:szCs w:val="24"/>
        </w:rPr>
        <w:t>E</w:t>
      </w:r>
      <w:r w:rsidR="004C092E" w:rsidRPr="004C092E">
        <w:rPr>
          <w:sz w:val="24"/>
          <w:szCs w:val="24"/>
        </w:rPr>
        <w:t>l catorce de junio</w:t>
      </w:r>
      <w:r w:rsidR="004C092E">
        <w:rPr>
          <w:sz w:val="24"/>
          <w:szCs w:val="24"/>
        </w:rPr>
        <w:t>, i</w:t>
      </w:r>
      <w:r w:rsidR="00FE7734" w:rsidRPr="004C092E">
        <w:rPr>
          <w:sz w:val="24"/>
          <w:szCs w:val="24"/>
        </w:rPr>
        <w:t xml:space="preserve">nconforme con lo anterior, </w:t>
      </w:r>
      <w:r w:rsidR="00514B74" w:rsidRPr="004C092E">
        <w:rPr>
          <w:sz w:val="24"/>
          <w:szCs w:val="24"/>
        </w:rPr>
        <w:t xml:space="preserve">el </w:t>
      </w:r>
      <w:r w:rsidR="00514B74" w:rsidRPr="004C092E">
        <w:rPr>
          <w:i/>
          <w:iCs/>
          <w:sz w:val="24"/>
          <w:szCs w:val="24"/>
        </w:rPr>
        <w:t>PAN</w:t>
      </w:r>
      <w:r w:rsidR="00514B74" w:rsidRPr="004C092E">
        <w:rPr>
          <w:sz w:val="24"/>
          <w:szCs w:val="24"/>
        </w:rPr>
        <w:t xml:space="preserve"> presentó recurso de revisión ante el </w:t>
      </w:r>
      <w:r w:rsidR="00514B74" w:rsidRPr="004C092E">
        <w:rPr>
          <w:i/>
          <w:iCs/>
          <w:sz w:val="24"/>
          <w:szCs w:val="24"/>
        </w:rPr>
        <w:t>Tribunal local</w:t>
      </w:r>
      <w:r w:rsidR="00FE7734" w:rsidRPr="004C092E">
        <w:rPr>
          <w:i/>
          <w:iCs/>
          <w:sz w:val="24"/>
          <w:szCs w:val="24"/>
        </w:rPr>
        <w:t xml:space="preserve"> </w:t>
      </w:r>
      <w:r w:rsidR="00FE7734" w:rsidRPr="004C092E">
        <w:rPr>
          <w:sz w:val="24"/>
          <w:szCs w:val="24"/>
        </w:rPr>
        <w:t>a fin de impugnar diversas casillas, el cómputo municipal y la referida declaración de validez</w:t>
      </w:r>
      <w:r w:rsidR="004C092E">
        <w:rPr>
          <w:sz w:val="24"/>
          <w:szCs w:val="24"/>
        </w:rPr>
        <w:t xml:space="preserve">, el cual fue registrado con el número de expediente </w:t>
      </w:r>
      <w:r w:rsidR="004C092E" w:rsidRPr="004C092E">
        <w:rPr>
          <w:sz w:val="24"/>
          <w:szCs w:val="24"/>
        </w:rPr>
        <w:t>TEEG-REV-68/2021</w:t>
      </w:r>
      <w:r w:rsidR="004C092E">
        <w:rPr>
          <w:sz w:val="24"/>
          <w:szCs w:val="24"/>
        </w:rPr>
        <w:t>.</w:t>
      </w:r>
    </w:p>
    <w:p w14:paraId="0565FC79" w14:textId="4B82AE13" w:rsidR="00FE7734" w:rsidRPr="00CC1810" w:rsidRDefault="002F1A8C" w:rsidP="00DA53D5">
      <w:pPr>
        <w:spacing w:before="240" w:after="240" w:line="360" w:lineRule="auto"/>
        <w:jc w:val="both"/>
        <w:rPr>
          <w:sz w:val="24"/>
          <w:szCs w:val="24"/>
        </w:rPr>
      </w:pPr>
      <w:r w:rsidRPr="004C092E">
        <w:rPr>
          <w:b/>
          <w:bCs/>
          <w:sz w:val="24"/>
          <w:szCs w:val="24"/>
        </w:rPr>
        <w:t>1.</w:t>
      </w:r>
      <w:r w:rsidR="00F368FD" w:rsidRPr="004C092E">
        <w:rPr>
          <w:b/>
          <w:bCs/>
          <w:sz w:val="24"/>
          <w:szCs w:val="24"/>
        </w:rPr>
        <w:t>4</w:t>
      </w:r>
      <w:r w:rsidRPr="004C092E">
        <w:rPr>
          <w:b/>
          <w:bCs/>
          <w:sz w:val="24"/>
          <w:szCs w:val="24"/>
        </w:rPr>
        <w:t xml:space="preserve">. </w:t>
      </w:r>
      <w:r w:rsidR="00574E8F">
        <w:rPr>
          <w:b/>
          <w:bCs/>
          <w:sz w:val="24"/>
          <w:szCs w:val="24"/>
        </w:rPr>
        <w:t>Primera r</w:t>
      </w:r>
      <w:r w:rsidR="00A319FA">
        <w:rPr>
          <w:b/>
          <w:bCs/>
          <w:sz w:val="24"/>
          <w:szCs w:val="24"/>
        </w:rPr>
        <w:t>esolución</w:t>
      </w:r>
      <w:r w:rsidR="00574E8F">
        <w:rPr>
          <w:b/>
          <w:bCs/>
          <w:sz w:val="24"/>
          <w:szCs w:val="24"/>
        </w:rPr>
        <w:t xml:space="preserve"> local.</w:t>
      </w:r>
      <w:r w:rsidRPr="004C092E">
        <w:rPr>
          <w:sz w:val="24"/>
          <w:szCs w:val="24"/>
        </w:rPr>
        <w:t xml:space="preserve"> </w:t>
      </w:r>
      <w:r w:rsidR="00FE7734" w:rsidRPr="004C092E">
        <w:rPr>
          <w:sz w:val="24"/>
          <w:szCs w:val="24"/>
        </w:rPr>
        <w:t xml:space="preserve">El nueve de julio, el </w:t>
      </w:r>
      <w:r w:rsidR="00FE7734" w:rsidRPr="00A319FA">
        <w:rPr>
          <w:i/>
          <w:iCs/>
          <w:sz w:val="24"/>
          <w:szCs w:val="24"/>
        </w:rPr>
        <w:t>Tribunal local</w:t>
      </w:r>
      <w:r w:rsidR="00FE7734" w:rsidRPr="004C092E">
        <w:rPr>
          <w:sz w:val="24"/>
          <w:szCs w:val="24"/>
        </w:rPr>
        <w:t xml:space="preserve"> emitió </w:t>
      </w:r>
      <w:r w:rsidR="00A319FA">
        <w:rPr>
          <w:sz w:val="24"/>
          <w:szCs w:val="24"/>
        </w:rPr>
        <w:t>sentencia</w:t>
      </w:r>
      <w:r w:rsidR="00FE7734" w:rsidRPr="004C092E">
        <w:rPr>
          <w:sz w:val="24"/>
          <w:szCs w:val="24"/>
        </w:rPr>
        <w:t xml:space="preserve"> e</w:t>
      </w:r>
      <w:r w:rsidR="00A319FA">
        <w:rPr>
          <w:sz w:val="24"/>
          <w:szCs w:val="24"/>
        </w:rPr>
        <w:t>n</w:t>
      </w:r>
      <w:r w:rsidR="00FE7734" w:rsidRPr="004C092E">
        <w:rPr>
          <w:sz w:val="24"/>
          <w:szCs w:val="24"/>
        </w:rPr>
        <w:t xml:space="preserve"> el </w:t>
      </w:r>
      <w:r w:rsidR="00A319FA">
        <w:rPr>
          <w:sz w:val="24"/>
          <w:szCs w:val="24"/>
        </w:rPr>
        <w:t xml:space="preserve">referido recurso </w:t>
      </w:r>
      <w:r w:rsidR="00FE7734" w:rsidRPr="004C092E">
        <w:rPr>
          <w:sz w:val="24"/>
          <w:szCs w:val="24"/>
        </w:rPr>
        <w:t>y confirmó la votación recibida en las casillas</w:t>
      </w:r>
      <w:r w:rsidR="00A319FA">
        <w:rPr>
          <w:sz w:val="24"/>
          <w:szCs w:val="24"/>
        </w:rPr>
        <w:t xml:space="preserve"> </w:t>
      </w:r>
      <w:r w:rsidR="00A319FA" w:rsidRPr="00CC1810">
        <w:rPr>
          <w:sz w:val="24"/>
          <w:szCs w:val="24"/>
        </w:rPr>
        <w:t>impugnadas</w:t>
      </w:r>
      <w:r w:rsidR="00FE7734" w:rsidRPr="00CC1810">
        <w:rPr>
          <w:sz w:val="24"/>
          <w:szCs w:val="24"/>
        </w:rPr>
        <w:t xml:space="preserve">, así como el cómputo municipal y la declaración de validez de la elección del </w:t>
      </w:r>
      <w:r w:rsidR="00085CA9" w:rsidRPr="00CC1810">
        <w:rPr>
          <w:sz w:val="24"/>
          <w:szCs w:val="24"/>
        </w:rPr>
        <w:t>A</w:t>
      </w:r>
      <w:r w:rsidR="00A319FA" w:rsidRPr="00CC1810">
        <w:rPr>
          <w:sz w:val="24"/>
          <w:szCs w:val="24"/>
        </w:rPr>
        <w:t xml:space="preserve">yuntamiento, </w:t>
      </w:r>
      <w:r w:rsidR="00FE7734" w:rsidRPr="00CC1810">
        <w:rPr>
          <w:sz w:val="24"/>
          <w:szCs w:val="24"/>
        </w:rPr>
        <w:t xml:space="preserve">al no acreditarse las causales de nulidad invocadas por el </w:t>
      </w:r>
      <w:r w:rsidR="00FE7734" w:rsidRPr="00CC1810">
        <w:rPr>
          <w:i/>
          <w:iCs/>
          <w:sz w:val="24"/>
          <w:szCs w:val="24"/>
        </w:rPr>
        <w:t>PAN</w:t>
      </w:r>
      <w:r w:rsidR="00FE7734" w:rsidRPr="00CC1810">
        <w:rPr>
          <w:sz w:val="24"/>
          <w:szCs w:val="24"/>
        </w:rPr>
        <w:t xml:space="preserve">. </w:t>
      </w:r>
    </w:p>
    <w:p w14:paraId="7B0AB609" w14:textId="1BBFAC1D" w:rsidR="00B34A1A" w:rsidRDefault="0075695B" w:rsidP="00DA53D5">
      <w:pPr>
        <w:spacing w:before="240" w:after="240" w:line="360" w:lineRule="auto"/>
        <w:jc w:val="both"/>
        <w:rPr>
          <w:rFonts w:eastAsia="Calibri"/>
          <w:sz w:val="24"/>
          <w:szCs w:val="24"/>
        </w:rPr>
      </w:pPr>
      <w:r w:rsidRPr="00CC1810">
        <w:rPr>
          <w:rFonts w:eastAsia="Calibri"/>
          <w:b/>
          <w:bCs/>
          <w:sz w:val="24"/>
          <w:szCs w:val="24"/>
        </w:rPr>
        <w:t>1.</w:t>
      </w:r>
      <w:r w:rsidR="00FE7734" w:rsidRPr="00CC1810">
        <w:rPr>
          <w:rFonts w:eastAsia="Calibri"/>
          <w:b/>
          <w:bCs/>
          <w:sz w:val="24"/>
          <w:szCs w:val="24"/>
        </w:rPr>
        <w:t>5</w:t>
      </w:r>
      <w:r w:rsidRPr="00CC1810">
        <w:rPr>
          <w:rFonts w:eastAsia="Calibri"/>
          <w:b/>
          <w:bCs/>
          <w:sz w:val="24"/>
          <w:szCs w:val="24"/>
        </w:rPr>
        <w:t xml:space="preserve">. </w:t>
      </w:r>
      <w:r w:rsidR="00574E8F" w:rsidRPr="00CC1810">
        <w:rPr>
          <w:rFonts w:eastAsia="Calibri"/>
          <w:b/>
          <w:bCs/>
          <w:sz w:val="24"/>
          <w:szCs w:val="24"/>
        </w:rPr>
        <w:t xml:space="preserve">Primer </w:t>
      </w:r>
      <w:r w:rsidR="004749B8" w:rsidRPr="00CC1810">
        <w:rPr>
          <w:rFonts w:eastAsia="Calibri"/>
          <w:b/>
          <w:bCs/>
          <w:sz w:val="24"/>
          <w:szCs w:val="24"/>
        </w:rPr>
        <w:t>juicio</w:t>
      </w:r>
      <w:r w:rsidRPr="004C092E">
        <w:rPr>
          <w:rFonts w:eastAsia="Calibri"/>
          <w:b/>
          <w:bCs/>
          <w:sz w:val="24"/>
          <w:szCs w:val="24"/>
        </w:rPr>
        <w:t xml:space="preserve"> federal</w:t>
      </w:r>
      <w:r w:rsidR="00574E8F">
        <w:rPr>
          <w:rFonts w:eastAsia="Calibri"/>
          <w:b/>
          <w:bCs/>
          <w:sz w:val="24"/>
          <w:szCs w:val="24"/>
        </w:rPr>
        <w:t xml:space="preserve"> </w:t>
      </w:r>
      <w:r w:rsidR="00574E8F">
        <w:rPr>
          <w:b/>
          <w:bCs/>
          <w:sz w:val="24"/>
          <w:szCs w:val="24"/>
        </w:rPr>
        <w:t>[SM-JRC-139/2021]</w:t>
      </w:r>
      <w:r w:rsidRPr="004C092E">
        <w:rPr>
          <w:rFonts w:eastAsia="Calibri"/>
          <w:sz w:val="24"/>
          <w:szCs w:val="24"/>
        </w:rPr>
        <w:t xml:space="preserve">. </w:t>
      </w:r>
      <w:r w:rsidR="00A319FA">
        <w:rPr>
          <w:rFonts w:eastAsia="Calibri"/>
          <w:sz w:val="24"/>
          <w:szCs w:val="24"/>
        </w:rPr>
        <w:t>E</w:t>
      </w:r>
      <w:r w:rsidR="00A319FA" w:rsidRPr="004C092E">
        <w:rPr>
          <w:rFonts w:eastAsia="Calibri"/>
          <w:sz w:val="24"/>
          <w:szCs w:val="24"/>
        </w:rPr>
        <w:t>l trece de julio</w:t>
      </w:r>
      <w:r w:rsidR="00A319FA">
        <w:rPr>
          <w:rFonts w:eastAsia="Calibri"/>
          <w:sz w:val="24"/>
          <w:szCs w:val="24"/>
        </w:rPr>
        <w:t>, e</w:t>
      </w:r>
      <w:r w:rsidR="0095346A" w:rsidRPr="004C092E">
        <w:rPr>
          <w:rFonts w:eastAsia="Calibri"/>
          <w:sz w:val="24"/>
          <w:szCs w:val="24"/>
        </w:rPr>
        <w:t xml:space="preserve">n desacuerdo </w:t>
      </w:r>
      <w:r w:rsidR="00B9542D" w:rsidRPr="004C092E">
        <w:rPr>
          <w:rFonts w:eastAsia="Calibri"/>
          <w:sz w:val="24"/>
          <w:szCs w:val="24"/>
        </w:rPr>
        <w:t>con la</w:t>
      </w:r>
      <w:r w:rsidRPr="004C092E">
        <w:rPr>
          <w:rFonts w:eastAsia="Calibri"/>
          <w:sz w:val="24"/>
          <w:szCs w:val="24"/>
        </w:rPr>
        <w:t xml:space="preserve"> referida</w:t>
      </w:r>
      <w:r w:rsidR="00B9542D" w:rsidRPr="004C092E">
        <w:rPr>
          <w:rFonts w:eastAsia="Calibri"/>
          <w:sz w:val="24"/>
          <w:szCs w:val="24"/>
        </w:rPr>
        <w:t xml:space="preserve"> resolución, </w:t>
      </w:r>
      <w:r w:rsidR="00064027" w:rsidRPr="004C092E">
        <w:rPr>
          <w:rFonts w:eastAsia="Calibri"/>
          <w:sz w:val="24"/>
          <w:szCs w:val="24"/>
        </w:rPr>
        <w:t>el</w:t>
      </w:r>
      <w:r w:rsidR="00D46688" w:rsidRPr="004C092E">
        <w:rPr>
          <w:rFonts w:eastAsia="Calibri"/>
          <w:sz w:val="24"/>
          <w:szCs w:val="24"/>
        </w:rPr>
        <w:t xml:space="preserve"> </w:t>
      </w:r>
      <w:r w:rsidR="0041718F" w:rsidRPr="00A319FA">
        <w:rPr>
          <w:rFonts w:eastAsia="Calibri"/>
          <w:i/>
          <w:iCs/>
          <w:sz w:val="24"/>
          <w:szCs w:val="24"/>
        </w:rPr>
        <w:t>PAN</w:t>
      </w:r>
      <w:r w:rsidR="00B23558" w:rsidRPr="004C092E">
        <w:rPr>
          <w:rFonts w:eastAsia="Calibri"/>
          <w:sz w:val="24"/>
          <w:szCs w:val="24"/>
        </w:rPr>
        <w:t xml:space="preserve"> </w:t>
      </w:r>
      <w:r w:rsidR="00A319FA">
        <w:rPr>
          <w:rFonts w:eastAsia="Calibri"/>
          <w:sz w:val="24"/>
          <w:szCs w:val="24"/>
        </w:rPr>
        <w:t>promovió</w:t>
      </w:r>
      <w:r w:rsidR="000070A6" w:rsidRPr="004C092E">
        <w:rPr>
          <w:rFonts w:eastAsia="Calibri"/>
          <w:sz w:val="24"/>
          <w:szCs w:val="24"/>
        </w:rPr>
        <w:t xml:space="preserve"> </w:t>
      </w:r>
      <w:r w:rsidR="004749B8">
        <w:rPr>
          <w:rFonts w:eastAsia="Calibri"/>
          <w:sz w:val="24"/>
          <w:szCs w:val="24"/>
        </w:rPr>
        <w:t xml:space="preserve">un juicio de revisión constitucional ante la instancia local. </w:t>
      </w:r>
    </w:p>
    <w:p w14:paraId="39DE4311" w14:textId="233A981F" w:rsidR="00574E8F" w:rsidRDefault="00574E8F" w:rsidP="007A1BCB">
      <w:pPr>
        <w:spacing w:before="240" w:after="240" w:line="360" w:lineRule="auto"/>
        <w:jc w:val="both"/>
        <w:rPr>
          <w:rFonts w:eastAsia="Calibri"/>
          <w:sz w:val="24"/>
          <w:szCs w:val="24"/>
        </w:rPr>
      </w:pPr>
      <w:r>
        <w:rPr>
          <w:rFonts w:eastAsia="Calibri"/>
          <w:sz w:val="24"/>
          <w:szCs w:val="24"/>
        </w:rPr>
        <w:t>Posteriormente, el diez de septiembre</w:t>
      </w:r>
      <w:r w:rsidR="004749B8">
        <w:rPr>
          <w:rFonts w:eastAsia="Calibri"/>
          <w:sz w:val="24"/>
          <w:szCs w:val="24"/>
        </w:rPr>
        <w:t>,</w:t>
      </w:r>
      <w:r>
        <w:rPr>
          <w:rFonts w:eastAsia="Calibri"/>
          <w:sz w:val="24"/>
          <w:szCs w:val="24"/>
        </w:rPr>
        <w:t xml:space="preserve"> esta Sala Regional emitió sentencia en la cual </w:t>
      </w:r>
      <w:r w:rsidRPr="00574E8F">
        <w:rPr>
          <w:rFonts w:eastAsia="Calibri"/>
          <w:sz w:val="24"/>
          <w:szCs w:val="24"/>
        </w:rPr>
        <w:t>declar</w:t>
      </w:r>
      <w:r>
        <w:rPr>
          <w:rFonts w:eastAsia="Calibri"/>
          <w:sz w:val="24"/>
          <w:szCs w:val="24"/>
        </w:rPr>
        <w:t>ó</w:t>
      </w:r>
      <w:r w:rsidRPr="00574E8F">
        <w:rPr>
          <w:rFonts w:eastAsia="Calibri"/>
          <w:sz w:val="24"/>
          <w:szCs w:val="24"/>
        </w:rPr>
        <w:t xml:space="preserve"> improcedente conminar al </w:t>
      </w:r>
      <w:r w:rsidRPr="00574E8F">
        <w:rPr>
          <w:rFonts w:eastAsia="Calibri"/>
          <w:i/>
          <w:iCs/>
          <w:sz w:val="24"/>
          <w:szCs w:val="24"/>
        </w:rPr>
        <w:t>Tribunal local</w:t>
      </w:r>
      <w:r w:rsidRPr="00574E8F">
        <w:rPr>
          <w:rFonts w:eastAsia="Calibri"/>
          <w:sz w:val="24"/>
          <w:szCs w:val="24"/>
        </w:rPr>
        <w:t xml:space="preserve"> al no haber obviado el trámite del medio de impugnación local, en los plazos y formas previstas en la normatividad aplicable; y, </w:t>
      </w:r>
      <w:r w:rsidRPr="00F46C58">
        <w:rPr>
          <w:rFonts w:eastAsia="Calibri"/>
          <w:b/>
          <w:bCs/>
          <w:sz w:val="24"/>
          <w:szCs w:val="24"/>
        </w:rPr>
        <w:t>revocó</w:t>
      </w:r>
      <w:r w:rsidRPr="00574E8F">
        <w:rPr>
          <w:rFonts w:eastAsia="Calibri"/>
          <w:sz w:val="24"/>
          <w:szCs w:val="24"/>
        </w:rPr>
        <w:t xml:space="preserve"> la resolución dictada por la responsable, al</w:t>
      </w:r>
      <w:r>
        <w:rPr>
          <w:rFonts w:eastAsia="Calibri"/>
          <w:sz w:val="24"/>
          <w:szCs w:val="24"/>
        </w:rPr>
        <w:t xml:space="preserve"> </w:t>
      </w:r>
      <w:r w:rsidRPr="00574E8F">
        <w:rPr>
          <w:rFonts w:eastAsia="Calibri"/>
          <w:sz w:val="24"/>
          <w:szCs w:val="24"/>
        </w:rPr>
        <w:t>estar indebidamente fundada y motivada, en cuanto hace a la solicitud de</w:t>
      </w:r>
      <w:r>
        <w:rPr>
          <w:rFonts w:eastAsia="Calibri"/>
          <w:sz w:val="24"/>
          <w:szCs w:val="24"/>
        </w:rPr>
        <w:t xml:space="preserve"> </w:t>
      </w:r>
      <w:r w:rsidRPr="00574E8F">
        <w:rPr>
          <w:rFonts w:eastAsia="Calibri"/>
          <w:sz w:val="24"/>
          <w:szCs w:val="24"/>
        </w:rPr>
        <w:t>recuento parcial de casillas en sede jurisdiccional.</w:t>
      </w:r>
    </w:p>
    <w:p w14:paraId="100952BB" w14:textId="2BB2933B" w:rsidR="00204DDC" w:rsidRDefault="00204DDC" w:rsidP="00574E8F">
      <w:pPr>
        <w:spacing w:before="240" w:after="240" w:line="360" w:lineRule="auto"/>
        <w:jc w:val="both"/>
        <w:rPr>
          <w:rFonts w:eastAsia="Calibri"/>
          <w:noProof/>
          <w:sz w:val="24"/>
          <w:szCs w:val="24"/>
        </w:rPr>
      </w:pPr>
      <w:r w:rsidRPr="004C092E">
        <w:rPr>
          <w:rFonts w:eastAsia="Calibri"/>
          <w:b/>
          <w:bCs/>
          <w:sz w:val="24"/>
          <w:szCs w:val="24"/>
        </w:rPr>
        <w:lastRenderedPageBreak/>
        <w:t>1.</w:t>
      </w:r>
      <w:r>
        <w:rPr>
          <w:rFonts w:eastAsia="Calibri"/>
          <w:b/>
          <w:bCs/>
          <w:sz w:val="24"/>
          <w:szCs w:val="24"/>
        </w:rPr>
        <w:t>6</w:t>
      </w:r>
      <w:r w:rsidRPr="004C092E">
        <w:rPr>
          <w:rFonts w:eastAsia="Calibri"/>
          <w:b/>
          <w:bCs/>
          <w:sz w:val="24"/>
          <w:szCs w:val="24"/>
        </w:rPr>
        <w:t xml:space="preserve">. </w:t>
      </w:r>
      <w:r w:rsidR="009C0963">
        <w:rPr>
          <w:rFonts w:eastAsia="Calibri"/>
          <w:b/>
          <w:bCs/>
          <w:sz w:val="24"/>
          <w:szCs w:val="24"/>
        </w:rPr>
        <w:t>R</w:t>
      </w:r>
      <w:r>
        <w:rPr>
          <w:rFonts w:eastAsia="Calibri"/>
          <w:b/>
          <w:bCs/>
          <w:sz w:val="24"/>
          <w:szCs w:val="24"/>
        </w:rPr>
        <w:t xml:space="preserve">esolución local </w:t>
      </w:r>
      <w:r>
        <w:rPr>
          <w:b/>
          <w:bCs/>
          <w:sz w:val="24"/>
          <w:szCs w:val="24"/>
        </w:rPr>
        <w:t>[TEEG-REV-68</w:t>
      </w:r>
      <w:r w:rsidR="009C0963">
        <w:rPr>
          <w:b/>
          <w:bCs/>
          <w:sz w:val="24"/>
          <w:szCs w:val="24"/>
        </w:rPr>
        <w:t>/</w:t>
      </w:r>
      <w:r>
        <w:rPr>
          <w:b/>
          <w:bCs/>
          <w:sz w:val="24"/>
          <w:szCs w:val="24"/>
        </w:rPr>
        <w:t>2021]</w:t>
      </w:r>
      <w:r w:rsidRPr="004C092E">
        <w:rPr>
          <w:rFonts w:eastAsia="Calibri"/>
          <w:sz w:val="24"/>
          <w:szCs w:val="24"/>
        </w:rPr>
        <w:t>.</w:t>
      </w:r>
      <w:r w:rsidRPr="00204DDC">
        <w:rPr>
          <w:rFonts w:eastAsia="Calibri"/>
          <w:sz w:val="24"/>
          <w:szCs w:val="24"/>
        </w:rPr>
        <w:t xml:space="preserve"> </w:t>
      </w:r>
      <w:r w:rsidR="00F46C58">
        <w:rPr>
          <w:rFonts w:eastAsia="Calibri"/>
          <w:noProof/>
          <w:sz w:val="24"/>
          <w:szCs w:val="24"/>
        </w:rPr>
        <w:t>El treinta de septiembre, e</w:t>
      </w:r>
      <w:r>
        <w:rPr>
          <w:rFonts w:eastAsia="Calibri"/>
          <w:noProof/>
          <w:sz w:val="24"/>
          <w:szCs w:val="24"/>
        </w:rPr>
        <w:t>n cumplimiento a lo ordenado por esta Sala Regional</w:t>
      </w:r>
      <w:r w:rsidR="009C0963">
        <w:rPr>
          <w:rFonts w:eastAsia="Calibri"/>
          <w:noProof/>
          <w:sz w:val="24"/>
          <w:szCs w:val="24"/>
        </w:rPr>
        <w:t>,</w:t>
      </w:r>
      <w:r>
        <w:rPr>
          <w:rFonts w:eastAsia="Calibri"/>
          <w:noProof/>
          <w:sz w:val="24"/>
          <w:szCs w:val="24"/>
        </w:rPr>
        <w:t xml:space="preserve"> el </w:t>
      </w:r>
      <w:r w:rsidRPr="00204DDC">
        <w:rPr>
          <w:rFonts w:eastAsia="Calibri"/>
          <w:i/>
          <w:iCs/>
          <w:noProof/>
          <w:sz w:val="24"/>
          <w:szCs w:val="24"/>
        </w:rPr>
        <w:t>Tribunal local</w:t>
      </w:r>
      <w:r>
        <w:rPr>
          <w:rFonts w:eastAsia="Calibri"/>
          <w:i/>
          <w:iCs/>
          <w:noProof/>
          <w:sz w:val="24"/>
          <w:szCs w:val="24"/>
        </w:rPr>
        <w:t xml:space="preserve"> </w:t>
      </w:r>
      <w:r>
        <w:rPr>
          <w:rFonts w:eastAsia="Calibri"/>
          <w:noProof/>
          <w:sz w:val="24"/>
          <w:szCs w:val="24"/>
        </w:rPr>
        <w:t xml:space="preserve">emitió resolución </w:t>
      </w:r>
      <w:r w:rsidR="00F46C58">
        <w:rPr>
          <w:rFonts w:eastAsia="Calibri"/>
          <w:noProof/>
          <w:sz w:val="24"/>
          <w:szCs w:val="24"/>
        </w:rPr>
        <w:t>en</w:t>
      </w:r>
      <w:r>
        <w:rPr>
          <w:rFonts w:eastAsia="Calibri"/>
          <w:noProof/>
          <w:sz w:val="24"/>
          <w:szCs w:val="24"/>
        </w:rPr>
        <w:t xml:space="preserve"> la que confirma la votación recibida en las casillas impugnadas, así como el cómputo municipal y la declaración de validez de la elección del municipio de Tarandacuao, al igual que la constancia de mayoria otorgada a la planilla postulada por la coalición “Va por Guanajuato”, al no acreditarse las causales de nulidad de votación invocadas.</w:t>
      </w:r>
    </w:p>
    <w:p w14:paraId="43A1410F" w14:textId="15AFC22A" w:rsidR="00204DDC" w:rsidRPr="00204DDC" w:rsidRDefault="00204DDC" w:rsidP="00574E8F">
      <w:pPr>
        <w:spacing w:before="240" w:after="240" w:line="360" w:lineRule="auto"/>
        <w:jc w:val="both"/>
        <w:rPr>
          <w:rFonts w:eastAsia="Calibri"/>
          <w:sz w:val="24"/>
          <w:szCs w:val="24"/>
        </w:rPr>
      </w:pPr>
      <w:r w:rsidRPr="004C092E">
        <w:rPr>
          <w:rFonts w:eastAsia="Calibri"/>
          <w:b/>
          <w:bCs/>
          <w:sz w:val="24"/>
          <w:szCs w:val="24"/>
        </w:rPr>
        <w:t>1.</w:t>
      </w:r>
      <w:r>
        <w:rPr>
          <w:rFonts w:eastAsia="Calibri"/>
          <w:b/>
          <w:bCs/>
          <w:sz w:val="24"/>
          <w:szCs w:val="24"/>
        </w:rPr>
        <w:t>7</w:t>
      </w:r>
      <w:r w:rsidRPr="004C092E">
        <w:rPr>
          <w:rFonts w:eastAsia="Calibri"/>
          <w:b/>
          <w:bCs/>
          <w:sz w:val="24"/>
          <w:szCs w:val="24"/>
        </w:rPr>
        <w:t xml:space="preserve">. </w:t>
      </w:r>
      <w:r w:rsidR="00C93800">
        <w:rPr>
          <w:rFonts w:eastAsia="Calibri"/>
          <w:b/>
          <w:bCs/>
          <w:sz w:val="24"/>
          <w:szCs w:val="24"/>
        </w:rPr>
        <w:t>Segunda i</w:t>
      </w:r>
      <w:r w:rsidR="00C93800" w:rsidRPr="004C092E">
        <w:rPr>
          <w:rFonts w:eastAsia="Calibri"/>
          <w:b/>
          <w:bCs/>
          <w:sz w:val="24"/>
          <w:szCs w:val="24"/>
        </w:rPr>
        <w:t>mpugnación federal</w:t>
      </w:r>
      <w:r w:rsidR="00C93800">
        <w:rPr>
          <w:rFonts w:eastAsia="Calibri"/>
          <w:b/>
          <w:bCs/>
          <w:sz w:val="24"/>
          <w:szCs w:val="24"/>
        </w:rPr>
        <w:t xml:space="preserve"> </w:t>
      </w:r>
      <w:r w:rsidR="00C93800">
        <w:rPr>
          <w:b/>
          <w:bCs/>
          <w:sz w:val="24"/>
          <w:szCs w:val="24"/>
        </w:rPr>
        <w:t>[SM-JRC-274/2021]</w:t>
      </w:r>
      <w:r w:rsidR="00C93800" w:rsidRPr="004C092E">
        <w:rPr>
          <w:rFonts w:eastAsia="Calibri"/>
          <w:sz w:val="24"/>
          <w:szCs w:val="24"/>
        </w:rPr>
        <w:t>.</w:t>
      </w:r>
      <w:r w:rsidR="00C93800">
        <w:rPr>
          <w:rFonts w:eastAsia="Calibri"/>
          <w:sz w:val="24"/>
          <w:szCs w:val="24"/>
        </w:rPr>
        <w:t xml:space="preserve"> </w:t>
      </w:r>
      <w:r w:rsidR="00F46C58">
        <w:rPr>
          <w:rFonts w:eastAsia="Calibri"/>
          <w:sz w:val="24"/>
          <w:szCs w:val="24"/>
        </w:rPr>
        <w:t>El dos de octubre, i</w:t>
      </w:r>
      <w:r w:rsidR="00C93800" w:rsidRPr="00C93800">
        <w:rPr>
          <w:rFonts w:eastAsia="Calibri"/>
          <w:sz w:val="24"/>
          <w:szCs w:val="24"/>
        </w:rPr>
        <w:t xml:space="preserve">nconforme con lo determinado por el </w:t>
      </w:r>
      <w:r w:rsidR="00C93800" w:rsidRPr="00C93800">
        <w:rPr>
          <w:rFonts w:eastAsia="Calibri"/>
          <w:i/>
          <w:iCs/>
          <w:sz w:val="24"/>
          <w:szCs w:val="24"/>
        </w:rPr>
        <w:t xml:space="preserve">Tribunal </w:t>
      </w:r>
      <w:r w:rsidR="00C93800">
        <w:rPr>
          <w:rFonts w:eastAsia="Calibri"/>
          <w:i/>
          <w:iCs/>
          <w:sz w:val="24"/>
          <w:szCs w:val="24"/>
        </w:rPr>
        <w:t>l</w:t>
      </w:r>
      <w:r w:rsidR="00C93800" w:rsidRPr="00C93800">
        <w:rPr>
          <w:rFonts w:eastAsia="Calibri"/>
          <w:i/>
          <w:iCs/>
          <w:sz w:val="24"/>
          <w:szCs w:val="24"/>
        </w:rPr>
        <w:t>ocal,</w:t>
      </w:r>
      <w:r w:rsidR="00C93800" w:rsidRPr="00C93800">
        <w:rPr>
          <w:rFonts w:eastAsia="Calibri"/>
          <w:sz w:val="24"/>
          <w:szCs w:val="24"/>
        </w:rPr>
        <w:t xml:space="preserve"> el </w:t>
      </w:r>
      <w:r w:rsidR="00F46C58">
        <w:rPr>
          <w:rFonts w:eastAsia="Calibri"/>
          <w:i/>
          <w:iCs/>
          <w:sz w:val="24"/>
          <w:szCs w:val="24"/>
        </w:rPr>
        <w:t>PAN</w:t>
      </w:r>
      <w:r w:rsidR="00C93800" w:rsidRPr="00C93800">
        <w:rPr>
          <w:rFonts w:eastAsia="Calibri"/>
          <w:sz w:val="24"/>
          <w:szCs w:val="24"/>
        </w:rPr>
        <w:t xml:space="preserve"> </w:t>
      </w:r>
      <w:r w:rsidR="00F46C58">
        <w:rPr>
          <w:rFonts w:eastAsia="Calibri"/>
          <w:sz w:val="24"/>
          <w:szCs w:val="24"/>
        </w:rPr>
        <w:t>promovió</w:t>
      </w:r>
      <w:r w:rsidR="00C93800" w:rsidRPr="00C93800">
        <w:rPr>
          <w:rFonts w:eastAsia="Calibri"/>
          <w:sz w:val="24"/>
          <w:szCs w:val="24"/>
        </w:rPr>
        <w:t xml:space="preserve"> el juicio que hoy nos ocupa.</w:t>
      </w:r>
    </w:p>
    <w:p w14:paraId="264EEC6D" w14:textId="77777777" w:rsidR="00791815" w:rsidRPr="004C092E" w:rsidRDefault="00E66619" w:rsidP="00DA53D5">
      <w:pPr>
        <w:spacing w:before="240" w:after="240" w:line="360" w:lineRule="auto"/>
        <w:jc w:val="both"/>
        <w:rPr>
          <w:b/>
          <w:caps/>
          <w:sz w:val="24"/>
          <w:szCs w:val="24"/>
        </w:rPr>
      </w:pPr>
      <w:r w:rsidRPr="004C092E">
        <w:rPr>
          <w:rFonts w:eastAsia="Times New Roman"/>
          <w:b/>
          <w:bCs/>
          <w:sz w:val="24"/>
          <w:szCs w:val="24"/>
          <w:lang w:eastAsia="es-ES"/>
        </w:rPr>
        <w:t xml:space="preserve">2. </w:t>
      </w:r>
      <w:bookmarkStart w:id="5" w:name="_Toc27649896"/>
      <w:r w:rsidR="00791815" w:rsidRPr="004C092E">
        <w:rPr>
          <w:b/>
          <w:sz w:val="24"/>
          <w:szCs w:val="24"/>
        </w:rPr>
        <w:t>COMPETENCIA</w:t>
      </w:r>
    </w:p>
    <w:p w14:paraId="0302DBEB" w14:textId="39E80832" w:rsidR="006D3126" w:rsidRPr="004C092E" w:rsidRDefault="00591910" w:rsidP="00DA53D5">
      <w:pPr>
        <w:spacing w:before="240" w:after="240" w:line="360" w:lineRule="auto"/>
        <w:jc w:val="both"/>
        <w:rPr>
          <w:sz w:val="24"/>
          <w:szCs w:val="24"/>
        </w:rPr>
      </w:pPr>
      <w:r w:rsidRPr="004C092E">
        <w:rPr>
          <w:sz w:val="24"/>
          <w:szCs w:val="24"/>
        </w:rPr>
        <w:t>Esta Sala Regional es competente para conocer y resolver el presente asunto, porque se trata de</w:t>
      </w:r>
      <w:r w:rsidR="00A85E34" w:rsidRPr="004C092E">
        <w:rPr>
          <w:sz w:val="24"/>
          <w:szCs w:val="24"/>
        </w:rPr>
        <w:t xml:space="preserve"> un</w:t>
      </w:r>
      <w:r w:rsidRPr="004C092E">
        <w:rPr>
          <w:sz w:val="24"/>
          <w:szCs w:val="24"/>
        </w:rPr>
        <w:t xml:space="preserve"> </w:t>
      </w:r>
      <w:r w:rsidR="0047438F" w:rsidRPr="004C092E">
        <w:rPr>
          <w:sz w:val="24"/>
          <w:szCs w:val="24"/>
        </w:rPr>
        <w:t>juicio</w:t>
      </w:r>
      <w:r w:rsidR="003869AF">
        <w:rPr>
          <w:sz w:val="24"/>
          <w:szCs w:val="24"/>
        </w:rPr>
        <w:t xml:space="preserve"> de revisión constitucional</w:t>
      </w:r>
      <w:r w:rsidR="008B729F">
        <w:rPr>
          <w:sz w:val="24"/>
          <w:szCs w:val="24"/>
        </w:rPr>
        <w:t xml:space="preserve"> electoral</w:t>
      </w:r>
      <w:r w:rsidRPr="004C092E">
        <w:rPr>
          <w:sz w:val="24"/>
          <w:szCs w:val="24"/>
        </w:rPr>
        <w:t xml:space="preserve"> en </w:t>
      </w:r>
      <w:r w:rsidR="00A85E34" w:rsidRPr="004C092E">
        <w:rPr>
          <w:sz w:val="24"/>
          <w:szCs w:val="24"/>
        </w:rPr>
        <w:t xml:space="preserve">el </w:t>
      </w:r>
      <w:r w:rsidRPr="004C092E">
        <w:rPr>
          <w:sz w:val="24"/>
          <w:szCs w:val="24"/>
        </w:rPr>
        <w:t xml:space="preserve">que </w:t>
      </w:r>
      <w:r w:rsidR="00021A4E">
        <w:rPr>
          <w:sz w:val="24"/>
          <w:szCs w:val="24"/>
        </w:rPr>
        <w:t>un partido político</w:t>
      </w:r>
      <w:r w:rsidRPr="004C092E">
        <w:rPr>
          <w:sz w:val="24"/>
          <w:szCs w:val="24"/>
        </w:rPr>
        <w:t xml:space="preserve"> controvierte </w:t>
      </w:r>
      <w:r w:rsidR="003869AF">
        <w:rPr>
          <w:sz w:val="24"/>
          <w:szCs w:val="24"/>
        </w:rPr>
        <w:t>la</w:t>
      </w:r>
      <w:r w:rsidRPr="004C092E">
        <w:rPr>
          <w:sz w:val="24"/>
          <w:szCs w:val="24"/>
        </w:rPr>
        <w:t xml:space="preserve"> sentencia </w:t>
      </w:r>
      <w:r w:rsidR="00021A4E">
        <w:rPr>
          <w:sz w:val="24"/>
          <w:szCs w:val="24"/>
        </w:rPr>
        <w:t>emitida</w:t>
      </w:r>
      <w:r w:rsidRPr="004C092E">
        <w:rPr>
          <w:sz w:val="24"/>
          <w:szCs w:val="24"/>
        </w:rPr>
        <w:t xml:space="preserve"> por el </w:t>
      </w:r>
      <w:r w:rsidRPr="004C092E">
        <w:rPr>
          <w:i/>
          <w:sz w:val="24"/>
          <w:szCs w:val="24"/>
        </w:rPr>
        <w:t xml:space="preserve">Tribunal </w:t>
      </w:r>
      <w:r w:rsidR="00021A4E">
        <w:rPr>
          <w:i/>
          <w:sz w:val="24"/>
          <w:szCs w:val="24"/>
        </w:rPr>
        <w:t>l</w:t>
      </w:r>
      <w:r w:rsidRPr="004C092E">
        <w:rPr>
          <w:i/>
          <w:sz w:val="24"/>
          <w:szCs w:val="24"/>
        </w:rPr>
        <w:t>ocal</w:t>
      </w:r>
      <w:r w:rsidRPr="004C092E">
        <w:rPr>
          <w:sz w:val="24"/>
          <w:szCs w:val="24"/>
        </w:rPr>
        <w:t xml:space="preserve">, </w:t>
      </w:r>
      <w:r w:rsidR="00272EAA" w:rsidRPr="004C092E">
        <w:rPr>
          <w:sz w:val="24"/>
          <w:szCs w:val="24"/>
        </w:rPr>
        <w:t>en la que</w:t>
      </w:r>
      <w:r w:rsidR="008B729F">
        <w:rPr>
          <w:sz w:val="24"/>
          <w:szCs w:val="24"/>
        </w:rPr>
        <w:t xml:space="preserve"> </w:t>
      </w:r>
      <w:r w:rsidR="00064027" w:rsidRPr="004C092E">
        <w:rPr>
          <w:sz w:val="24"/>
          <w:szCs w:val="24"/>
        </w:rPr>
        <w:t xml:space="preserve">confirmó </w:t>
      </w:r>
      <w:r w:rsidR="00FE7734" w:rsidRPr="004C092E">
        <w:rPr>
          <w:sz w:val="24"/>
          <w:szCs w:val="24"/>
        </w:rPr>
        <w:t>la declaración de validez de la elección de</w:t>
      </w:r>
      <w:r w:rsidR="00021A4E">
        <w:rPr>
          <w:sz w:val="24"/>
          <w:szCs w:val="24"/>
        </w:rPr>
        <w:t xml:space="preserve"> un municipio de</w:t>
      </w:r>
      <w:r w:rsidR="00FE7734" w:rsidRPr="004C092E">
        <w:rPr>
          <w:sz w:val="24"/>
          <w:szCs w:val="24"/>
        </w:rPr>
        <w:t xml:space="preserve"> Guanajuato, </w:t>
      </w:r>
      <w:r w:rsidRPr="004C092E">
        <w:rPr>
          <w:sz w:val="24"/>
          <w:szCs w:val="24"/>
        </w:rPr>
        <w:t>entidad</w:t>
      </w:r>
      <w:r w:rsidRPr="004C092E">
        <w:rPr>
          <w:rFonts w:eastAsia="Calibri"/>
          <w:sz w:val="24"/>
          <w:szCs w:val="24"/>
          <w:lang w:eastAsia="es-ES"/>
        </w:rPr>
        <w:t xml:space="preserve"> federativa que se ubica en la Segunda Circunscripción Electoral Plurinominal en la que se ejerce jurisdicción</w:t>
      </w:r>
      <w:r w:rsidR="00021A4E">
        <w:rPr>
          <w:rStyle w:val="Refdenotaalpie"/>
          <w:rFonts w:eastAsia="Calibri"/>
          <w:sz w:val="24"/>
          <w:szCs w:val="24"/>
          <w:lang w:eastAsia="es-ES"/>
        </w:rPr>
        <w:footnoteReference w:id="4"/>
      </w:r>
      <w:r w:rsidRPr="004C092E">
        <w:rPr>
          <w:rFonts w:eastAsia="Calibri"/>
          <w:sz w:val="24"/>
          <w:szCs w:val="24"/>
          <w:lang w:eastAsia="es-ES"/>
        </w:rPr>
        <w:t>.</w:t>
      </w:r>
    </w:p>
    <w:p w14:paraId="2C706F81" w14:textId="7E9C3813" w:rsidR="00DA53D5" w:rsidRPr="004C092E" w:rsidRDefault="00DA53D5" w:rsidP="00DA53D5">
      <w:pPr>
        <w:spacing w:before="240" w:after="240" w:line="360" w:lineRule="auto"/>
        <w:jc w:val="both"/>
        <w:rPr>
          <w:rFonts w:eastAsia="Times New Roman"/>
          <w:b/>
          <w:bCs/>
          <w:sz w:val="24"/>
          <w:szCs w:val="24"/>
          <w:lang w:eastAsia="es-MX"/>
        </w:rPr>
      </w:pPr>
      <w:r w:rsidRPr="004C092E">
        <w:rPr>
          <w:rFonts w:eastAsia="Times New Roman"/>
          <w:b/>
          <w:bCs/>
          <w:sz w:val="24"/>
          <w:szCs w:val="24"/>
          <w:lang w:eastAsia="es-MX"/>
        </w:rPr>
        <w:t>3. PROCEDENCIA</w:t>
      </w:r>
    </w:p>
    <w:bookmarkEnd w:id="5"/>
    <w:p w14:paraId="06E7867F" w14:textId="6F0A99F3" w:rsidR="00DA53D5" w:rsidRPr="004C092E" w:rsidRDefault="00DA53D5" w:rsidP="00DA53D5">
      <w:pPr>
        <w:spacing w:before="240" w:after="240" w:line="360" w:lineRule="auto"/>
        <w:jc w:val="both"/>
        <w:rPr>
          <w:rFonts w:eastAsiaTheme="minorEastAsia"/>
          <w:sz w:val="24"/>
          <w:szCs w:val="24"/>
          <w:lang w:val="es-ES_tradnl" w:eastAsia="es-MX"/>
        </w:rPr>
      </w:pPr>
      <w:r w:rsidRPr="004C092E">
        <w:rPr>
          <w:sz w:val="24"/>
          <w:szCs w:val="24"/>
          <w:lang w:val="es-ES_tradnl"/>
        </w:rPr>
        <w:t xml:space="preserve">El </w:t>
      </w:r>
      <w:r w:rsidR="0053762E" w:rsidRPr="004C092E">
        <w:rPr>
          <w:sz w:val="24"/>
          <w:szCs w:val="24"/>
          <w:lang w:val="es-ES_tradnl"/>
        </w:rPr>
        <w:t>presente juicio</w:t>
      </w:r>
      <w:r w:rsidRPr="004C092E">
        <w:rPr>
          <w:sz w:val="24"/>
          <w:szCs w:val="24"/>
          <w:lang w:val="es-ES_tradnl"/>
        </w:rPr>
        <w:t xml:space="preserve"> es procedente porque reúne los requisitos previstos en los artículos </w:t>
      </w:r>
      <w:r w:rsidRPr="004C092E">
        <w:rPr>
          <w:rFonts w:eastAsiaTheme="minorEastAsia"/>
          <w:sz w:val="24"/>
          <w:szCs w:val="24"/>
          <w:lang w:val="es-ES_tradnl" w:eastAsia="es-MX"/>
        </w:rPr>
        <w:t xml:space="preserve">8, 9, numeral 1, 86 y 88, de la </w:t>
      </w:r>
      <w:r w:rsidRPr="004C092E">
        <w:rPr>
          <w:rFonts w:eastAsia="Times New Roman"/>
          <w:i/>
          <w:iCs/>
          <w:sz w:val="24"/>
          <w:szCs w:val="24"/>
          <w:lang w:eastAsia="es-MX"/>
        </w:rPr>
        <w:t>Ley de Medios</w:t>
      </w:r>
      <w:r w:rsidRPr="004C092E">
        <w:rPr>
          <w:rFonts w:eastAsiaTheme="minorEastAsia"/>
          <w:sz w:val="24"/>
          <w:szCs w:val="24"/>
          <w:lang w:val="es-ES_tradnl" w:eastAsia="es-MX"/>
        </w:rPr>
        <w:t>, como a continuación se razona:</w:t>
      </w:r>
    </w:p>
    <w:p w14:paraId="7B1F595A" w14:textId="11194E6E" w:rsidR="00DA53D5" w:rsidRPr="00F83F8B" w:rsidRDefault="00DA53D5" w:rsidP="00DA53D5">
      <w:pPr>
        <w:spacing w:before="240" w:after="240" w:line="360" w:lineRule="auto"/>
        <w:jc w:val="both"/>
        <w:rPr>
          <w:sz w:val="24"/>
          <w:szCs w:val="24"/>
          <w:lang w:val="es-ES_tradnl"/>
        </w:rPr>
      </w:pPr>
      <w:r w:rsidRPr="00F83F8B">
        <w:rPr>
          <w:b/>
          <w:bCs/>
          <w:sz w:val="24"/>
          <w:szCs w:val="24"/>
          <w:lang w:val="es-ES_tradnl"/>
        </w:rPr>
        <w:t>a) Forma.</w:t>
      </w:r>
      <w:r w:rsidRPr="00F83F8B">
        <w:rPr>
          <w:sz w:val="24"/>
          <w:szCs w:val="24"/>
          <w:lang w:val="es-ES_tradnl"/>
        </w:rPr>
        <w:t xml:space="preserve"> </w:t>
      </w:r>
      <w:r w:rsidR="00F83F8B" w:rsidRPr="00761DDB">
        <w:rPr>
          <w:rFonts w:eastAsia="Times New Roman"/>
          <w:sz w:val="24"/>
          <w:szCs w:val="24"/>
          <w:lang w:val="es-ES_tradnl" w:eastAsia="es-ES"/>
        </w:rPr>
        <w:t>El juicio se promovió por escrito, en la demanda consta el nombre del promovente y la firma autógrafa; asimismo, se precisa el medio para recibir notificaciones, se identifica la resolución impugnada, se mencionan hechos y agravios, además de los artículos supuestamente violados.</w:t>
      </w:r>
    </w:p>
    <w:p w14:paraId="7CB3B9C4" w14:textId="4161C58E" w:rsidR="00DA53D5" w:rsidRPr="00F83F8B" w:rsidRDefault="00DA53D5" w:rsidP="00DA53D5">
      <w:pPr>
        <w:spacing w:before="240" w:after="240" w:line="360" w:lineRule="auto"/>
        <w:jc w:val="both"/>
        <w:rPr>
          <w:sz w:val="24"/>
          <w:szCs w:val="24"/>
          <w:lang w:val="es-ES_tradnl"/>
        </w:rPr>
      </w:pPr>
      <w:r w:rsidRPr="00F83F8B">
        <w:rPr>
          <w:b/>
          <w:bCs/>
          <w:sz w:val="24"/>
          <w:szCs w:val="24"/>
          <w:lang w:val="es-ES_tradnl"/>
        </w:rPr>
        <w:t>b) Oportunidad.</w:t>
      </w:r>
      <w:r w:rsidRPr="00F83F8B">
        <w:rPr>
          <w:sz w:val="24"/>
          <w:szCs w:val="24"/>
          <w:lang w:val="es-ES_tradnl"/>
        </w:rPr>
        <w:t xml:space="preserve"> </w:t>
      </w:r>
      <w:r w:rsidR="00F83F8B" w:rsidRPr="00761DDB">
        <w:rPr>
          <w:sz w:val="24"/>
          <w:szCs w:val="24"/>
          <w:lang w:val="es-ES_tradnl"/>
        </w:rPr>
        <w:t xml:space="preserve">El juicio se promovió de manera </w:t>
      </w:r>
      <w:r w:rsidR="00F83F8B" w:rsidRPr="00407668">
        <w:rPr>
          <w:sz w:val="24"/>
          <w:szCs w:val="24"/>
          <w:lang w:val="es-ES_tradnl"/>
        </w:rPr>
        <w:t>oportuna</w:t>
      </w:r>
      <w:r w:rsidR="00F83F8B" w:rsidRPr="00761DDB">
        <w:rPr>
          <w:sz w:val="24"/>
          <w:szCs w:val="24"/>
          <w:lang w:val="es-ES_tradnl"/>
        </w:rPr>
        <w:t>, porque lo hizo dentro del plazo legal de cuatro días</w:t>
      </w:r>
      <w:r w:rsidR="00F83F8B">
        <w:rPr>
          <w:sz w:val="24"/>
          <w:szCs w:val="24"/>
          <w:lang w:val="es-ES_tradnl"/>
        </w:rPr>
        <w:t>,</w:t>
      </w:r>
      <w:r w:rsidR="00F83F8B">
        <w:rPr>
          <w:rFonts w:eastAsia="Times New Roman"/>
          <w:sz w:val="24"/>
          <w:szCs w:val="24"/>
          <w:lang w:val="es-ES"/>
        </w:rPr>
        <w:t xml:space="preserve"> </w:t>
      </w:r>
      <w:r w:rsidR="00F83F8B">
        <w:rPr>
          <w:sz w:val="24"/>
          <w:szCs w:val="24"/>
        </w:rPr>
        <w:t xml:space="preserve">toda vez que la resolución impugnada se le notificó el </w:t>
      </w:r>
      <w:r w:rsidR="00C93800">
        <w:rPr>
          <w:sz w:val="24"/>
          <w:szCs w:val="24"/>
        </w:rPr>
        <w:t>treinta</w:t>
      </w:r>
      <w:r w:rsidR="00F83F8B">
        <w:rPr>
          <w:sz w:val="24"/>
          <w:szCs w:val="24"/>
        </w:rPr>
        <w:t xml:space="preserve"> de </w:t>
      </w:r>
      <w:r w:rsidR="00C93800">
        <w:rPr>
          <w:sz w:val="24"/>
          <w:szCs w:val="24"/>
        </w:rPr>
        <w:t>septiembre</w:t>
      </w:r>
      <w:r w:rsidR="00F83F8B">
        <w:rPr>
          <w:sz w:val="24"/>
          <w:szCs w:val="24"/>
          <w:vertAlign w:val="superscript"/>
        </w:rPr>
        <w:footnoteReference w:id="5"/>
      </w:r>
      <w:r w:rsidR="00F83F8B">
        <w:rPr>
          <w:sz w:val="24"/>
          <w:szCs w:val="24"/>
        </w:rPr>
        <w:t xml:space="preserve"> y el juicio lo promovió el </w:t>
      </w:r>
      <w:r w:rsidR="00C93800">
        <w:rPr>
          <w:sz w:val="24"/>
          <w:szCs w:val="24"/>
        </w:rPr>
        <w:t>dos de octubre</w:t>
      </w:r>
      <w:r w:rsidR="00F83F8B">
        <w:rPr>
          <w:sz w:val="24"/>
          <w:szCs w:val="24"/>
        </w:rPr>
        <w:t xml:space="preserve"> siguiente</w:t>
      </w:r>
      <w:r w:rsidR="00F83F8B">
        <w:rPr>
          <w:sz w:val="24"/>
          <w:szCs w:val="24"/>
          <w:vertAlign w:val="superscript"/>
        </w:rPr>
        <w:footnoteReference w:id="6"/>
      </w:r>
      <w:r w:rsidR="00F83F8B">
        <w:rPr>
          <w:sz w:val="24"/>
          <w:szCs w:val="24"/>
        </w:rPr>
        <w:t>, por lo tanto, es oportuno.</w:t>
      </w:r>
    </w:p>
    <w:p w14:paraId="15EA9FF3" w14:textId="574D322C" w:rsidR="00DA53D5" w:rsidRPr="00F83F8B" w:rsidRDefault="00DA53D5" w:rsidP="00DA53D5">
      <w:pPr>
        <w:spacing w:before="240" w:after="240" w:line="360" w:lineRule="auto"/>
        <w:jc w:val="both"/>
        <w:rPr>
          <w:sz w:val="24"/>
          <w:szCs w:val="24"/>
          <w:lang w:val="es-ES_tradnl"/>
        </w:rPr>
      </w:pPr>
      <w:r w:rsidRPr="00F83F8B">
        <w:rPr>
          <w:b/>
          <w:bCs/>
          <w:sz w:val="24"/>
          <w:szCs w:val="24"/>
          <w:lang w:val="es-ES_tradnl"/>
        </w:rPr>
        <w:t>c) Legitimación y personería.</w:t>
      </w:r>
      <w:r w:rsidRPr="00F83F8B">
        <w:rPr>
          <w:sz w:val="24"/>
          <w:szCs w:val="24"/>
          <w:lang w:val="es-ES_tradnl"/>
        </w:rPr>
        <w:t xml:space="preserve"> Se cumple con esta exigencia, ya que Raúl Luna Gallegos se ostenta como representante suplente del </w:t>
      </w:r>
      <w:r w:rsidR="00D8798D">
        <w:rPr>
          <w:i/>
          <w:iCs/>
          <w:sz w:val="24"/>
          <w:szCs w:val="24"/>
          <w:lang w:val="es-ES_tradnl"/>
        </w:rPr>
        <w:t xml:space="preserve">PAN </w:t>
      </w:r>
      <w:r w:rsidRPr="00F83F8B">
        <w:rPr>
          <w:sz w:val="24"/>
          <w:szCs w:val="24"/>
          <w:lang w:val="es-ES_tradnl"/>
        </w:rPr>
        <w:t xml:space="preserve">ante el Consejo General del </w:t>
      </w:r>
      <w:r w:rsidRPr="00D8798D">
        <w:rPr>
          <w:i/>
          <w:iCs/>
          <w:sz w:val="24"/>
          <w:szCs w:val="24"/>
          <w:lang w:val="es-ES_tradnl"/>
        </w:rPr>
        <w:t>Instituto</w:t>
      </w:r>
      <w:r w:rsidR="00D8798D" w:rsidRPr="00D8798D">
        <w:rPr>
          <w:i/>
          <w:iCs/>
          <w:sz w:val="24"/>
          <w:szCs w:val="24"/>
          <w:lang w:val="es-ES_tradnl"/>
        </w:rPr>
        <w:t xml:space="preserve"> local</w:t>
      </w:r>
      <w:r w:rsidRPr="00F83F8B">
        <w:rPr>
          <w:sz w:val="24"/>
          <w:szCs w:val="24"/>
          <w:lang w:val="es-ES_tradnl"/>
        </w:rPr>
        <w:t xml:space="preserve">, carácter que la autoridad responsable le </w:t>
      </w:r>
      <w:r w:rsidRPr="00F83F8B">
        <w:rPr>
          <w:sz w:val="24"/>
          <w:szCs w:val="24"/>
          <w:lang w:val="es-ES_tradnl"/>
        </w:rPr>
        <w:lastRenderedPageBreak/>
        <w:t>reconoció en su informe circunstanciado</w:t>
      </w:r>
      <w:r w:rsidRPr="00F83F8B">
        <w:rPr>
          <w:rStyle w:val="Refdenotaalpie"/>
          <w:sz w:val="24"/>
          <w:szCs w:val="24"/>
          <w:lang w:val="es-ES_tradnl"/>
        </w:rPr>
        <w:footnoteReference w:id="7"/>
      </w:r>
      <w:r w:rsidRPr="00F83F8B">
        <w:rPr>
          <w:sz w:val="24"/>
          <w:szCs w:val="24"/>
          <w:lang w:val="es-ES_tradnl"/>
        </w:rPr>
        <w:t>, y en atención a la tesis CXII/2001, de rubro: PERSONERÍA EN EL JUICIO DE REVISIÓN CONSTITUCIONAL ELECTORAL. NO CABE OBJETARLA SI SE TRATA DE LA MISMA PERSONA QUE ACTUÓ EN LA INSTANCIA PREVIA</w:t>
      </w:r>
      <w:r w:rsidRPr="00F83F8B">
        <w:rPr>
          <w:rStyle w:val="Refdenotaalpie"/>
          <w:sz w:val="24"/>
          <w:szCs w:val="24"/>
          <w:lang w:val="es-ES_tradnl"/>
        </w:rPr>
        <w:footnoteReference w:id="8"/>
      </w:r>
      <w:r w:rsidRPr="00F83F8B">
        <w:rPr>
          <w:sz w:val="24"/>
          <w:szCs w:val="24"/>
          <w:lang w:val="es-ES_tradnl"/>
        </w:rPr>
        <w:t xml:space="preserve">. </w:t>
      </w:r>
    </w:p>
    <w:p w14:paraId="6506D79C" w14:textId="54B84434" w:rsidR="00DA53D5" w:rsidRPr="00F83F8B" w:rsidRDefault="00DA53D5" w:rsidP="00DA53D5">
      <w:pPr>
        <w:spacing w:before="240" w:after="240" w:line="360" w:lineRule="auto"/>
        <w:jc w:val="both"/>
        <w:rPr>
          <w:sz w:val="24"/>
          <w:szCs w:val="24"/>
          <w:lang w:val="es-ES_tradnl"/>
        </w:rPr>
      </w:pPr>
      <w:r w:rsidRPr="00F83F8B">
        <w:rPr>
          <w:b/>
          <w:bCs/>
          <w:sz w:val="24"/>
          <w:szCs w:val="24"/>
          <w:lang w:val="es-ES_tradnl"/>
        </w:rPr>
        <w:t>d) Interés jurídico.</w:t>
      </w:r>
      <w:r w:rsidRPr="00F83F8B">
        <w:rPr>
          <w:sz w:val="24"/>
          <w:szCs w:val="24"/>
          <w:lang w:val="es-ES_tradnl"/>
        </w:rPr>
        <w:t xml:space="preserve"> </w:t>
      </w:r>
      <w:r w:rsidR="00BE1A3B" w:rsidRPr="00761DDB">
        <w:rPr>
          <w:sz w:val="24"/>
          <w:szCs w:val="24"/>
        </w:rPr>
        <w:t xml:space="preserve">Se cumple con este requisito, pues combate </w:t>
      </w:r>
      <w:r w:rsidR="00BE1A3B">
        <w:rPr>
          <w:sz w:val="24"/>
          <w:szCs w:val="24"/>
        </w:rPr>
        <w:t xml:space="preserve">una resolución emitida </w:t>
      </w:r>
      <w:r w:rsidR="00BE1A3B" w:rsidRPr="00761DDB">
        <w:rPr>
          <w:sz w:val="24"/>
          <w:szCs w:val="24"/>
        </w:rPr>
        <w:t xml:space="preserve">en el expediente número </w:t>
      </w:r>
      <w:r w:rsidR="00BE1A3B">
        <w:rPr>
          <w:sz w:val="24"/>
          <w:szCs w:val="24"/>
        </w:rPr>
        <w:t xml:space="preserve">TEEG-REV-68/2021, promovido por el </w:t>
      </w:r>
      <w:r w:rsidR="00845044">
        <w:rPr>
          <w:sz w:val="24"/>
          <w:szCs w:val="24"/>
        </w:rPr>
        <w:t xml:space="preserve">propio </w:t>
      </w:r>
      <w:r w:rsidR="00BE1A3B">
        <w:rPr>
          <w:sz w:val="24"/>
          <w:szCs w:val="24"/>
        </w:rPr>
        <w:t>partido actor</w:t>
      </w:r>
      <w:r w:rsidR="00BE1A3B" w:rsidRPr="00761DDB">
        <w:rPr>
          <w:sz w:val="24"/>
          <w:szCs w:val="24"/>
        </w:rPr>
        <w:t xml:space="preserve">, </w:t>
      </w:r>
      <w:r w:rsidR="00BE1A3B">
        <w:rPr>
          <w:sz w:val="24"/>
          <w:szCs w:val="24"/>
        </w:rPr>
        <w:t>en la cual la responsable tuvo por no acreditada</w:t>
      </w:r>
      <w:r w:rsidR="004749B8">
        <w:rPr>
          <w:sz w:val="24"/>
          <w:szCs w:val="24"/>
        </w:rPr>
        <w:t>s</w:t>
      </w:r>
      <w:r w:rsidR="00BE1A3B">
        <w:rPr>
          <w:sz w:val="24"/>
          <w:szCs w:val="24"/>
        </w:rPr>
        <w:t xml:space="preserve"> las causales de nulidad </w:t>
      </w:r>
      <w:r w:rsidR="00845044">
        <w:rPr>
          <w:sz w:val="24"/>
          <w:szCs w:val="24"/>
        </w:rPr>
        <w:t xml:space="preserve">que expuso </w:t>
      </w:r>
      <w:r w:rsidR="00BE1A3B" w:rsidRPr="00CC1810">
        <w:rPr>
          <w:sz w:val="24"/>
          <w:szCs w:val="24"/>
        </w:rPr>
        <w:t>y confirmó</w:t>
      </w:r>
      <w:r w:rsidR="00FB7866" w:rsidRPr="00CC1810">
        <w:rPr>
          <w:sz w:val="24"/>
          <w:szCs w:val="24"/>
        </w:rPr>
        <w:t>,</w:t>
      </w:r>
      <w:r w:rsidR="00BE1A3B" w:rsidRPr="00CC1810">
        <w:rPr>
          <w:sz w:val="24"/>
          <w:szCs w:val="24"/>
        </w:rPr>
        <w:t xml:space="preserve"> entre otras cosas</w:t>
      </w:r>
      <w:r w:rsidR="00FB7866" w:rsidRPr="00CC1810">
        <w:rPr>
          <w:sz w:val="24"/>
          <w:szCs w:val="24"/>
        </w:rPr>
        <w:t>,</w:t>
      </w:r>
      <w:r w:rsidR="00BE1A3B" w:rsidRPr="00CC1810">
        <w:rPr>
          <w:sz w:val="24"/>
          <w:szCs w:val="24"/>
        </w:rPr>
        <w:t xml:space="preserve"> la declaración de validez</w:t>
      </w:r>
      <w:r w:rsidR="00FB7866" w:rsidRPr="00CC1810">
        <w:rPr>
          <w:sz w:val="24"/>
          <w:szCs w:val="24"/>
        </w:rPr>
        <w:t xml:space="preserve"> de la elección del </w:t>
      </w:r>
      <w:r w:rsidR="00085CA9" w:rsidRPr="00CC1810">
        <w:rPr>
          <w:sz w:val="24"/>
          <w:szCs w:val="24"/>
        </w:rPr>
        <w:t>A</w:t>
      </w:r>
      <w:r w:rsidR="00FB7866" w:rsidRPr="00CC1810">
        <w:rPr>
          <w:sz w:val="24"/>
          <w:szCs w:val="24"/>
        </w:rPr>
        <w:t>yuntamiento de Tarandacuao, Guanajuato y el otorgamiento de la constancia</w:t>
      </w:r>
      <w:r w:rsidR="00FB7866" w:rsidRPr="00F42A70">
        <w:rPr>
          <w:sz w:val="24"/>
          <w:szCs w:val="24"/>
        </w:rPr>
        <w:t xml:space="preserve"> de mayoría a la planilla de la coalición “Va por Guanajuato”</w:t>
      </w:r>
      <w:r w:rsidR="00BE1A3B">
        <w:rPr>
          <w:sz w:val="24"/>
          <w:szCs w:val="24"/>
        </w:rPr>
        <w:t>, lo cual es contrario a las pretensiones del actor.</w:t>
      </w:r>
    </w:p>
    <w:p w14:paraId="528A6D90" w14:textId="77777777" w:rsidR="00DA53D5" w:rsidRPr="00F83F8B" w:rsidRDefault="00DA53D5" w:rsidP="00DA53D5">
      <w:pPr>
        <w:spacing w:before="240" w:after="240" w:line="360" w:lineRule="auto"/>
        <w:jc w:val="both"/>
        <w:rPr>
          <w:sz w:val="24"/>
          <w:szCs w:val="24"/>
          <w:lang w:val="es-ES_tradnl"/>
        </w:rPr>
      </w:pPr>
      <w:r w:rsidRPr="00F83F8B">
        <w:rPr>
          <w:b/>
          <w:bCs/>
          <w:sz w:val="24"/>
          <w:szCs w:val="24"/>
          <w:lang w:val="es-ES_tradnl"/>
        </w:rPr>
        <w:t>e) Definitividad.</w:t>
      </w:r>
      <w:r w:rsidRPr="00F83F8B">
        <w:rPr>
          <w:sz w:val="24"/>
          <w:szCs w:val="24"/>
          <w:lang w:val="es-ES_tradnl"/>
        </w:rPr>
        <w:t xml:space="preserve"> La sentencia reclamada es definitiva y firme, porque en la legislación electoral de Guanajuato no existe otro medio de impugnación que deba agotarse previo a la promoción del presente juicio.</w:t>
      </w:r>
    </w:p>
    <w:p w14:paraId="239A0AC0" w14:textId="1F4A0E24" w:rsidR="00DA53D5" w:rsidRPr="00F83F8B" w:rsidRDefault="00DA53D5" w:rsidP="00DA53D5">
      <w:pPr>
        <w:spacing w:before="240" w:after="240" w:line="360" w:lineRule="auto"/>
        <w:jc w:val="both"/>
        <w:rPr>
          <w:sz w:val="24"/>
          <w:szCs w:val="24"/>
          <w:lang w:val="es-ES_tradnl"/>
        </w:rPr>
      </w:pPr>
      <w:r w:rsidRPr="00541DBD">
        <w:rPr>
          <w:b/>
          <w:bCs/>
          <w:sz w:val="24"/>
          <w:szCs w:val="24"/>
          <w:lang w:val="es-ES_tradnl"/>
        </w:rPr>
        <w:t>f)</w:t>
      </w:r>
      <w:r w:rsidRPr="00F83F8B">
        <w:rPr>
          <w:b/>
          <w:bCs/>
          <w:sz w:val="24"/>
          <w:szCs w:val="24"/>
          <w:lang w:val="es-ES_tradnl"/>
        </w:rPr>
        <w:t xml:space="preserve"> Violación a preceptos constitucionales. </w:t>
      </w:r>
      <w:r w:rsidR="00BE1A3B" w:rsidRPr="00761DDB">
        <w:rPr>
          <w:sz w:val="24"/>
          <w:szCs w:val="24"/>
        </w:rPr>
        <w:t>Se acredita este requisito porque en el escrito correspondiente se alega la vulneración de los artículos 1, 14, 16</w:t>
      </w:r>
      <w:r w:rsidR="00BE1A3B">
        <w:rPr>
          <w:sz w:val="24"/>
          <w:szCs w:val="24"/>
        </w:rPr>
        <w:t>,</w:t>
      </w:r>
      <w:r w:rsidR="00BE1A3B" w:rsidRPr="00761DDB">
        <w:rPr>
          <w:sz w:val="24"/>
          <w:szCs w:val="24"/>
        </w:rPr>
        <w:t xml:space="preserve"> 17,</w:t>
      </w:r>
      <w:r w:rsidR="00BE1A3B">
        <w:rPr>
          <w:sz w:val="24"/>
          <w:szCs w:val="24"/>
        </w:rPr>
        <w:t xml:space="preserve"> y 41</w:t>
      </w:r>
      <w:r w:rsidR="00BE1A3B" w:rsidRPr="00761DDB">
        <w:rPr>
          <w:sz w:val="24"/>
          <w:szCs w:val="24"/>
        </w:rPr>
        <w:t xml:space="preserve"> de la Constitución Política de los Estados Unidos Mexicanos.</w:t>
      </w:r>
    </w:p>
    <w:p w14:paraId="679B2EA1" w14:textId="3D6B4604" w:rsidR="00DA53D5" w:rsidRPr="00F83F8B" w:rsidRDefault="00DA53D5" w:rsidP="00DA53D5">
      <w:pPr>
        <w:spacing w:before="240" w:after="240" w:line="360" w:lineRule="auto"/>
        <w:jc w:val="both"/>
        <w:rPr>
          <w:sz w:val="24"/>
          <w:szCs w:val="24"/>
          <w:lang w:val="es-ES_tradnl"/>
        </w:rPr>
      </w:pPr>
      <w:r w:rsidRPr="00F83F8B">
        <w:rPr>
          <w:b/>
          <w:bCs/>
          <w:sz w:val="24"/>
          <w:szCs w:val="24"/>
          <w:lang w:val="es-ES_tradnl"/>
        </w:rPr>
        <w:t>g) Violación determinante.</w:t>
      </w:r>
      <w:r w:rsidRPr="00F83F8B">
        <w:rPr>
          <w:sz w:val="24"/>
          <w:szCs w:val="24"/>
          <w:lang w:val="es-ES_tradnl"/>
        </w:rPr>
        <w:t xml:space="preserve"> Se cumple este requisito, porque de resultar fundados los agravios se podría revocar o modificar la resolución impugnada, </w:t>
      </w:r>
      <w:r w:rsidR="00100162">
        <w:rPr>
          <w:sz w:val="24"/>
          <w:szCs w:val="24"/>
          <w:lang w:val="es-ES_tradnl"/>
        </w:rPr>
        <w:t>existiría la posibilidad de modificar los resultados de la votación obtenida, generando un cambio de ganador.</w:t>
      </w:r>
    </w:p>
    <w:p w14:paraId="4758D03F" w14:textId="6436A107" w:rsidR="00DA53D5" w:rsidRPr="00CC1810" w:rsidRDefault="00DA53D5" w:rsidP="00DA53D5">
      <w:pPr>
        <w:spacing w:before="240" w:after="240" w:line="360" w:lineRule="auto"/>
        <w:jc w:val="both"/>
        <w:rPr>
          <w:sz w:val="24"/>
          <w:szCs w:val="24"/>
          <w:lang w:val="es-ES_tradnl"/>
        </w:rPr>
      </w:pPr>
      <w:r w:rsidRPr="00F83F8B">
        <w:rPr>
          <w:b/>
          <w:bCs/>
          <w:sz w:val="24"/>
          <w:szCs w:val="24"/>
          <w:lang w:val="es-ES_tradnl"/>
        </w:rPr>
        <w:t>h) Posibilidad jurídica y material de la reparación solicitada.</w:t>
      </w:r>
      <w:r w:rsidRPr="00F83F8B">
        <w:rPr>
          <w:sz w:val="24"/>
          <w:szCs w:val="24"/>
          <w:lang w:val="es-ES_tradnl"/>
        </w:rPr>
        <w:t xml:space="preserve"> </w:t>
      </w:r>
      <w:r w:rsidR="00BE1A3B">
        <w:rPr>
          <w:bCs/>
          <w:sz w:val="24"/>
          <w:szCs w:val="24"/>
        </w:rPr>
        <w:t xml:space="preserve">La reparación es viable dentro de los plazos electorales, pues no existe impedimento jurídico o </w:t>
      </w:r>
      <w:r w:rsidR="00BE1A3B" w:rsidRPr="00CC1810">
        <w:rPr>
          <w:bCs/>
          <w:sz w:val="24"/>
          <w:szCs w:val="24"/>
        </w:rPr>
        <w:t xml:space="preserve">material para, de ser el caso, modificar o revocar la sentencia impugnada previo a la toma de protesta de los </w:t>
      </w:r>
      <w:r w:rsidR="00085CA9" w:rsidRPr="00CC1810">
        <w:rPr>
          <w:bCs/>
          <w:sz w:val="24"/>
          <w:szCs w:val="24"/>
        </w:rPr>
        <w:t>A</w:t>
      </w:r>
      <w:r w:rsidR="00BE1A3B" w:rsidRPr="00CC1810">
        <w:rPr>
          <w:bCs/>
          <w:sz w:val="24"/>
          <w:szCs w:val="24"/>
        </w:rPr>
        <w:t>yuntamientos en Guanajuato</w:t>
      </w:r>
      <w:r w:rsidR="00085CA9" w:rsidRPr="00CC1810">
        <w:rPr>
          <w:bCs/>
          <w:sz w:val="24"/>
          <w:szCs w:val="24"/>
        </w:rPr>
        <w:t>, el diez de octubre</w:t>
      </w:r>
      <w:r w:rsidR="00BE1A3B" w:rsidRPr="00CC1810">
        <w:rPr>
          <w:sz w:val="24"/>
          <w:szCs w:val="24"/>
        </w:rPr>
        <w:t>.</w:t>
      </w:r>
    </w:p>
    <w:p w14:paraId="3E9D452B" w14:textId="5C96AF46" w:rsidR="0053762E" w:rsidRPr="004C092E" w:rsidRDefault="0053762E" w:rsidP="0053762E">
      <w:pPr>
        <w:tabs>
          <w:tab w:val="left" w:pos="5461"/>
        </w:tabs>
        <w:spacing w:before="240" w:after="240" w:line="360" w:lineRule="auto"/>
        <w:jc w:val="both"/>
        <w:rPr>
          <w:b/>
          <w:bCs/>
          <w:sz w:val="24"/>
          <w:szCs w:val="24"/>
          <w:lang w:val="es-ES"/>
        </w:rPr>
      </w:pPr>
      <w:r w:rsidRPr="00CC1810">
        <w:rPr>
          <w:b/>
          <w:bCs/>
          <w:sz w:val="24"/>
          <w:szCs w:val="24"/>
          <w:lang w:val="es-ES"/>
        </w:rPr>
        <w:t>4. ESTUDIO</w:t>
      </w:r>
      <w:r w:rsidRPr="00C47502">
        <w:rPr>
          <w:b/>
          <w:bCs/>
          <w:sz w:val="24"/>
          <w:szCs w:val="24"/>
          <w:lang w:val="es-ES"/>
        </w:rPr>
        <w:t xml:space="preserve"> DE FONDO</w:t>
      </w:r>
    </w:p>
    <w:p w14:paraId="32734FA6" w14:textId="6C4EA71D" w:rsidR="0053762E" w:rsidRPr="004C092E" w:rsidRDefault="0053762E" w:rsidP="0053762E">
      <w:pPr>
        <w:tabs>
          <w:tab w:val="left" w:pos="5461"/>
        </w:tabs>
        <w:spacing w:before="240" w:after="240" w:line="360" w:lineRule="auto"/>
        <w:jc w:val="both"/>
        <w:rPr>
          <w:b/>
          <w:bCs/>
          <w:sz w:val="24"/>
          <w:szCs w:val="24"/>
          <w:lang w:val="es-ES"/>
        </w:rPr>
      </w:pPr>
      <w:r w:rsidRPr="004C092E">
        <w:rPr>
          <w:b/>
          <w:bCs/>
          <w:sz w:val="24"/>
          <w:szCs w:val="24"/>
          <w:lang w:val="es-ES"/>
        </w:rPr>
        <w:t>4.1. Materia de la controversia</w:t>
      </w:r>
    </w:p>
    <w:p w14:paraId="0CC362A8" w14:textId="3701E631" w:rsidR="0053762E" w:rsidRPr="004C092E" w:rsidRDefault="0053762E" w:rsidP="0053762E">
      <w:pPr>
        <w:tabs>
          <w:tab w:val="left" w:pos="5461"/>
        </w:tabs>
        <w:spacing w:before="240" w:after="240" w:line="360" w:lineRule="auto"/>
        <w:jc w:val="both"/>
        <w:rPr>
          <w:sz w:val="24"/>
          <w:szCs w:val="24"/>
          <w:lang w:val="es-ES"/>
        </w:rPr>
      </w:pPr>
      <w:r w:rsidRPr="004C092E">
        <w:rPr>
          <w:sz w:val="24"/>
          <w:szCs w:val="24"/>
          <w:lang w:val="es-ES"/>
        </w:rPr>
        <w:t xml:space="preserve">El </w:t>
      </w:r>
      <w:r w:rsidR="00C47502">
        <w:rPr>
          <w:sz w:val="24"/>
          <w:szCs w:val="24"/>
          <w:lang w:val="es-ES"/>
        </w:rPr>
        <w:t>presente caso</w:t>
      </w:r>
      <w:r w:rsidR="00541DBD">
        <w:rPr>
          <w:sz w:val="24"/>
          <w:szCs w:val="24"/>
          <w:lang w:val="es-ES"/>
        </w:rPr>
        <w:t xml:space="preserve"> </w:t>
      </w:r>
      <w:r w:rsidRPr="004C092E">
        <w:rPr>
          <w:sz w:val="24"/>
          <w:szCs w:val="24"/>
          <w:lang w:val="es-ES"/>
        </w:rPr>
        <w:t xml:space="preserve">tiene su origen en </w:t>
      </w:r>
      <w:r w:rsidR="00541DBD">
        <w:rPr>
          <w:sz w:val="24"/>
          <w:szCs w:val="24"/>
          <w:lang w:val="es-ES"/>
        </w:rPr>
        <w:t>el</w:t>
      </w:r>
      <w:r w:rsidRPr="004C092E">
        <w:rPr>
          <w:sz w:val="24"/>
          <w:szCs w:val="24"/>
          <w:lang w:val="es-ES"/>
        </w:rPr>
        <w:t xml:space="preserve"> </w:t>
      </w:r>
      <w:r w:rsidR="00C47502">
        <w:rPr>
          <w:sz w:val="24"/>
          <w:szCs w:val="24"/>
          <w:lang w:val="es-ES"/>
        </w:rPr>
        <w:t>recurso de revisión</w:t>
      </w:r>
      <w:r w:rsidR="00541DBD">
        <w:rPr>
          <w:sz w:val="24"/>
          <w:szCs w:val="24"/>
          <w:lang w:val="es-ES"/>
        </w:rPr>
        <w:t xml:space="preserve"> que promovió el </w:t>
      </w:r>
      <w:r w:rsidR="00541DBD">
        <w:rPr>
          <w:i/>
          <w:iCs/>
          <w:sz w:val="24"/>
          <w:szCs w:val="24"/>
          <w:lang w:val="es-ES"/>
        </w:rPr>
        <w:t xml:space="preserve">PAN </w:t>
      </w:r>
      <w:r w:rsidR="00541DBD">
        <w:rPr>
          <w:sz w:val="24"/>
          <w:szCs w:val="24"/>
          <w:lang w:val="es-ES"/>
        </w:rPr>
        <w:t>ante</w:t>
      </w:r>
      <w:r w:rsidRPr="004C092E">
        <w:rPr>
          <w:sz w:val="24"/>
          <w:szCs w:val="24"/>
          <w:lang w:val="es-ES"/>
        </w:rPr>
        <w:t xml:space="preserve"> el </w:t>
      </w:r>
      <w:r w:rsidRPr="004C092E">
        <w:rPr>
          <w:i/>
          <w:iCs/>
          <w:sz w:val="24"/>
          <w:szCs w:val="24"/>
          <w:lang w:val="es-ES"/>
        </w:rPr>
        <w:t>Tribunal local</w:t>
      </w:r>
      <w:r w:rsidR="00541DBD">
        <w:rPr>
          <w:sz w:val="24"/>
          <w:szCs w:val="24"/>
          <w:lang w:val="es-ES"/>
        </w:rPr>
        <w:t>,</w:t>
      </w:r>
      <w:r w:rsidRPr="004C092E">
        <w:rPr>
          <w:sz w:val="24"/>
          <w:szCs w:val="24"/>
          <w:lang w:val="es-ES"/>
        </w:rPr>
        <w:t xml:space="preserve"> en contra del cómputo municipal</w:t>
      </w:r>
      <w:r w:rsidR="00C47502">
        <w:rPr>
          <w:sz w:val="24"/>
          <w:szCs w:val="24"/>
          <w:lang w:val="es-ES"/>
        </w:rPr>
        <w:t>,</w:t>
      </w:r>
      <w:r w:rsidR="00541DBD">
        <w:rPr>
          <w:sz w:val="24"/>
          <w:szCs w:val="24"/>
          <w:lang w:val="es-ES"/>
        </w:rPr>
        <w:t xml:space="preserve"> la expedición de la constancia de mayoría y declaración de validez de la elección de Tarandacuao, Guanajuato</w:t>
      </w:r>
      <w:r w:rsidR="00147B97">
        <w:rPr>
          <w:sz w:val="24"/>
          <w:szCs w:val="24"/>
          <w:lang w:val="es-ES"/>
        </w:rPr>
        <w:t>, radicado con el número</w:t>
      </w:r>
      <w:r w:rsidR="00C47502">
        <w:rPr>
          <w:sz w:val="24"/>
          <w:szCs w:val="24"/>
          <w:lang w:val="es-ES"/>
        </w:rPr>
        <w:t xml:space="preserve"> TEEG-REV-68/2021</w:t>
      </w:r>
      <w:r w:rsidRPr="004C092E">
        <w:rPr>
          <w:sz w:val="24"/>
          <w:szCs w:val="24"/>
          <w:lang w:val="es-ES"/>
        </w:rPr>
        <w:t>.</w:t>
      </w:r>
    </w:p>
    <w:p w14:paraId="3EAC8838" w14:textId="11D1AA61" w:rsidR="0053762E" w:rsidRDefault="0053762E" w:rsidP="0053762E">
      <w:pPr>
        <w:pStyle w:val="Prrafodelista"/>
        <w:numPr>
          <w:ilvl w:val="0"/>
          <w:numId w:val="10"/>
        </w:numPr>
        <w:tabs>
          <w:tab w:val="left" w:pos="5461"/>
        </w:tabs>
        <w:spacing w:before="240" w:after="240" w:line="360" w:lineRule="auto"/>
        <w:jc w:val="both"/>
        <w:rPr>
          <w:b/>
          <w:bCs/>
          <w:sz w:val="24"/>
          <w:szCs w:val="24"/>
          <w:lang w:val="es-ES"/>
        </w:rPr>
      </w:pPr>
      <w:r w:rsidRPr="004C092E">
        <w:rPr>
          <w:b/>
          <w:bCs/>
          <w:sz w:val="24"/>
          <w:szCs w:val="24"/>
          <w:lang w:val="es-ES"/>
        </w:rPr>
        <w:lastRenderedPageBreak/>
        <w:t>Resolución impugnada</w:t>
      </w:r>
    </w:p>
    <w:p w14:paraId="1177D1B4" w14:textId="612F9AF9" w:rsidR="00636D61" w:rsidRPr="0060677A" w:rsidRDefault="000228AD" w:rsidP="00B7712D">
      <w:pPr>
        <w:tabs>
          <w:tab w:val="left" w:pos="5461"/>
        </w:tabs>
        <w:spacing w:before="240" w:after="240" w:line="360" w:lineRule="auto"/>
        <w:jc w:val="both"/>
        <w:rPr>
          <w:sz w:val="24"/>
          <w:szCs w:val="24"/>
          <w:lang w:val="es-ES"/>
        </w:rPr>
      </w:pPr>
      <w:r>
        <w:rPr>
          <w:sz w:val="24"/>
          <w:szCs w:val="24"/>
          <w:lang w:val="es-ES"/>
        </w:rPr>
        <w:t>En lo que interesa, e</w:t>
      </w:r>
      <w:r w:rsidR="00B7712D">
        <w:rPr>
          <w:sz w:val="24"/>
          <w:szCs w:val="24"/>
          <w:lang w:val="es-ES"/>
        </w:rPr>
        <w:t xml:space="preserve">l </w:t>
      </w:r>
      <w:r w:rsidR="00B7712D">
        <w:rPr>
          <w:i/>
          <w:iCs/>
          <w:sz w:val="24"/>
          <w:szCs w:val="24"/>
          <w:lang w:val="es-ES"/>
        </w:rPr>
        <w:t>Tribunal local</w:t>
      </w:r>
      <w:r w:rsidR="00024E0C">
        <w:rPr>
          <w:sz w:val="24"/>
          <w:szCs w:val="24"/>
          <w:lang w:val="es-ES"/>
        </w:rPr>
        <w:t xml:space="preserve"> determinó </w:t>
      </w:r>
      <w:r w:rsidR="00CA3DFA">
        <w:rPr>
          <w:sz w:val="24"/>
          <w:szCs w:val="24"/>
          <w:lang w:val="es-ES"/>
        </w:rPr>
        <w:t xml:space="preserve">que resultaba improcedente el recuento de votos en sede jurisdiccional pretendido por el </w:t>
      </w:r>
      <w:r w:rsidR="00CA3DFA">
        <w:rPr>
          <w:i/>
          <w:iCs/>
          <w:sz w:val="24"/>
          <w:szCs w:val="24"/>
          <w:lang w:val="es-ES"/>
        </w:rPr>
        <w:t xml:space="preserve">PAN </w:t>
      </w:r>
      <w:r w:rsidR="00CA3DFA">
        <w:rPr>
          <w:sz w:val="24"/>
          <w:szCs w:val="24"/>
          <w:lang w:val="es-ES"/>
        </w:rPr>
        <w:t xml:space="preserve">en cuatro casillas correspondientes a las secciones </w:t>
      </w:r>
      <w:r w:rsidR="00CA3DFA" w:rsidRPr="00CC1810">
        <w:rPr>
          <w:sz w:val="24"/>
          <w:szCs w:val="24"/>
          <w:lang w:val="es-ES"/>
        </w:rPr>
        <w:t xml:space="preserve">2732 Básica, 2732 </w:t>
      </w:r>
      <w:r w:rsidR="007A1BCB">
        <w:rPr>
          <w:sz w:val="24"/>
          <w:szCs w:val="24"/>
          <w:lang w:val="es-ES"/>
        </w:rPr>
        <w:t>C</w:t>
      </w:r>
      <w:r w:rsidR="00CA3DFA" w:rsidRPr="00CC1810">
        <w:rPr>
          <w:sz w:val="24"/>
          <w:szCs w:val="24"/>
          <w:lang w:val="es-ES"/>
        </w:rPr>
        <w:t>ontigua 1, 2741 Contigua 1 y 2743 Básic</w:t>
      </w:r>
      <w:r w:rsidR="00AB7BB7" w:rsidRPr="00CC1810">
        <w:rPr>
          <w:sz w:val="24"/>
          <w:szCs w:val="24"/>
          <w:lang w:val="es-ES"/>
        </w:rPr>
        <w:t>a, porque</w:t>
      </w:r>
      <w:r w:rsidR="00314058" w:rsidRPr="00CC1810">
        <w:rPr>
          <w:sz w:val="24"/>
          <w:szCs w:val="24"/>
          <w:lang w:val="es-ES"/>
        </w:rPr>
        <w:t xml:space="preserve"> consideró que no se comproba</w:t>
      </w:r>
      <w:r w:rsidR="00085CA9" w:rsidRPr="00CC1810">
        <w:rPr>
          <w:sz w:val="24"/>
          <w:szCs w:val="24"/>
          <w:lang w:val="es-ES"/>
        </w:rPr>
        <w:t>b</w:t>
      </w:r>
      <w:r w:rsidR="00314058" w:rsidRPr="00CC1810">
        <w:rPr>
          <w:sz w:val="24"/>
          <w:szCs w:val="24"/>
          <w:lang w:val="es-ES"/>
        </w:rPr>
        <w:t>a el</w:t>
      </w:r>
      <w:r w:rsidR="00F312F5" w:rsidRPr="00CC1810">
        <w:rPr>
          <w:sz w:val="24"/>
          <w:szCs w:val="24"/>
          <w:lang w:val="es-ES"/>
        </w:rPr>
        <w:t xml:space="preserve"> cumplimiento de lo establecido en la </w:t>
      </w:r>
      <w:r w:rsidR="00F312F5" w:rsidRPr="00CC1810">
        <w:rPr>
          <w:i/>
          <w:iCs/>
          <w:sz w:val="24"/>
          <w:szCs w:val="24"/>
          <w:lang w:val="es-ES"/>
        </w:rPr>
        <w:t>Ley Electoral</w:t>
      </w:r>
      <w:r w:rsidR="00F312F5">
        <w:rPr>
          <w:i/>
          <w:iCs/>
          <w:sz w:val="24"/>
          <w:szCs w:val="24"/>
          <w:lang w:val="es-ES"/>
        </w:rPr>
        <w:t xml:space="preserve"> local</w:t>
      </w:r>
      <w:r w:rsidR="00F312F5">
        <w:rPr>
          <w:sz w:val="24"/>
          <w:szCs w:val="24"/>
          <w:lang w:val="es-ES"/>
        </w:rPr>
        <w:t>, concretamente en el artículo 386, fracción II, en relación con los requisitos contenidos en la fracción I, incisos a), b), y c)</w:t>
      </w:r>
      <w:r w:rsidR="00314058">
        <w:rPr>
          <w:sz w:val="24"/>
          <w:szCs w:val="24"/>
          <w:lang w:val="es-ES"/>
        </w:rPr>
        <w:t>.</w:t>
      </w:r>
      <w:r w:rsidR="00EB48E1">
        <w:rPr>
          <w:sz w:val="24"/>
          <w:szCs w:val="24"/>
          <w:lang w:val="es-ES"/>
        </w:rPr>
        <w:t xml:space="preserve"> </w:t>
      </w:r>
    </w:p>
    <w:p w14:paraId="6A48814D" w14:textId="4FF37ED9" w:rsidR="0053762E" w:rsidRDefault="00AF6260" w:rsidP="004359E7">
      <w:pPr>
        <w:pStyle w:val="Prrafodelista"/>
        <w:numPr>
          <w:ilvl w:val="0"/>
          <w:numId w:val="10"/>
        </w:numPr>
        <w:tabs>
          <w:tab w:val="left" w:pos="5461"/>
        </w:tabs>
        <w:spacing w:before="240" w:after="240" w:line="360" w:lineRule="auto"/>
        <w:ind w:left="714" w:hanging="357"/>
        <w:contextualSpacing w:val="0"/>
        <w:jc w:val="both"/>
        <w:rPr>
          <w:b/>
          <w:bCs/>
          <w:sz w:val="24"/>
          <w:szCs w:val="24"/>
          <w:lang w:val="es-ES"/>
        </w:rPr>
      </w:pPr>
      <w:r>
        <w:rPr>
          <w:b/>
          <w:bCs/>
          <w:sz w:val="24"/>
          <w:szCs w:val="24"/>
          <w:lang w:val="es-ES"/>
        </w:rPr>
        <w:t>Pretensión y p</w:t>
      </w:r>
      <w:r w:rsidR="0053762E" w:rsidRPr="004359E7">
        <w:rPr>
          <w:b/>
          <w:bCs/>
          <w:sz w:val="24"/>
          <w:szCs w:val="24"/>
          <w:lang w:val="es-ES"/>
        </w:rPr>
        <w:t>lanteamientos</w:t>
      </w:r>
    </w:p>
    <w:p w14:paraId="5FC10E02" w14:textId="50D5E360" w:rsidR="00AF6260" w:rsidRDefault="00A43103" w:rsidP="00636D61">
      <w:pPr>
        <w:tabs>
          <w:tab w:val="left" w:pos="5461"/>
        </w:tabs>
        <w:spacing w:before="240" w:after="240" w:line="360" w:lineRule="auto"/>
        <w:jc w:val="both"/>
        <w:rPr>
          <w:sz w:val="24"/>
          <w:szCs w:val="24"/>
          <w:lang w:val="es-ES"/>
        </w:rPr>
      </w:pPr>
      <w:r>
        <w:rPr>
          <w:sz w:val="24"/>
          <w:szCs w:val="24"/>
          <w:lang w:val="es-ES"/>
        </w:rPr>
        <w:t>Ante esta instancia</w:t>
      </w:r>
      <w:r w:rsidR="00636D61">
        <w:rPr>
          <w:sz w:val="24"/>
          <w:szCs w:val="24"/>
          <w:lang w:val="es-ES"/>
        </w:rPr>
        <w:t xml:space="preserve">, el </w:t>
      </w:r>
      <w:r w:rsidR="00636D61">
        <w:rPr>
          <w:i/>
          <w:iCs/>
          <w:sz w:val="24"/>
          <w:szCs w:val="24"/>
          <w:lang w:val="es-ES"/>
        </w:rPr>
        <w:t xml:space="preserve">PAN </w:t>
      </w:r>
      <w:r w:rsidR="00636D61">
        <w:rPr>
          <w:sz w:val="24"/>
          <w:szCs w:val="24"/>
          <w:lang w:val="es-ES"/>
        </w:rPr>
        <w:t xml:space="preserve">pretende que se revoque la </w:t>
      </w:r>
      <w:r>
        <w:rPr>
          <w:sz w:val="24"/>
          <w:szCs w:val="24"/>
          <w:lang w:val="es-ES"/>
        </w:rPr>
        <w:t>resolución</w:t>
      </w:r>
      <w:r w:rsidR="00636D61">
        <w:rPr>
          <w:sz w:val="24"/>
          <w:szCs w:val="24"/>
          <w:lang w:val="es-ES"/>
        </w:rPr>
        <w:t xml:space="preserve"> impugnad</w:t>
      </w:r>
      <w:r w:rsidR="00AD3558">
        <w:rPr>
          <w:sz w:val="24"/>
          <w:szCs w:val="24"/>
          <w:lang w:val="es-ES"/>
        </w:rPr>
        <w:t xml:space="preserve">a, para la cual alega que esta Sala Regional, al resolver el expediente SM-JRC-139/2021, </w:t>
      </w:r>
      <w:r>
        <w:rPr>
          <w:sz w:val="24"/>
          <w:szCs w:val="24"/>
          <w:lang w:val="es-ES"/>
        </w:rPr>
        <w:t xml:space="preserve">estableció </w:t>
      </w:r>
      <w:r w:rsidR="000B5CB1">
        <w:rPr>
          <w:sz w:val="24"/>
          <w:szCs w:val="24"/>
          <w:lang w:val="es-ES"/>
        </w:rPr>
        <w:t>que el</w:t>
      </w:r>
      <w:r>
        <w:rPr>
          <w:sz w:val="24"/>
          <w:szCs w:val="24"/>
          <w:lang w:val="es-ES"/>
        </w:rPr>
        <w:t xml:space="preserve"> </w:t>
      </w:r>
      <w:r w:rsidR="003C65C1">
        <w:rPr>
          <w:i/>
          <w:iCs/>
          <w:sz w:val="24"/>
          <w:szCs w:val="24"/>
          <w:lang w:val="es-ES"/>
        </w:rPr>
        <w:t xml:space="preserve">Tribunal local </w:t>
      </w:r>
      <w:r w:rsidR="003C65C1">
        <w:rPr>
          <w:sz w:val="24"/>
          <w:szCs w:val="24"/>
          <w:lang w:val="es-ES"/>
        </w:rPr>
        <w:t>estaba obligado a realizar el recuento parcial solicitado.</w:t>
      </w:r>
    </w:p>
    <w:p w14:paraId="35531F97" w14:textId="3FCA9A7C" w:rsidR="00F6619A" w:rsidRDefault="00F6619A" w:rsidP="00636D61">
      <w:pPr>
        <w:tabs>
          <w:tab w:val="left" w:pos="5461"/>
        </w:tabs>
        <w:spacing w:before="240" w:after="240" w:line="360" w:lineRule="auto"/>
        <w:jc w:val="both"/>
        <w:rPr>
          <w:sz w:val="24"/>
          <w:szCs w:val="24"/>
          <w:lang w:val="es-ES"/>
        </w:rPr>
      </w:pPr>
      <w:r>
        <w:rPr>
          <w:sz w:val="24"/>
          <w:szCs w:val="24"/>
          <w:lang w:val="es-ES"/>
        </w:rPr>
        <w:t xml:space="preserve">No obstante, considera que el </w:t>
      </w:r>
      <w:r>
        <w:rPr>
          <w:i/>
          <w:iCs/>
          <w:sz w:val="24"/>
          <w:szCs w:val="24"/>
          <w:lang w:val="es-ES"/>
        </w:rPr>
        <w:t xml:space="preserve">Tribunal local </w:t>
      </w:r>
      <w:r w:rsidR="003356B4">
        <w:rPr>
          <w:sz w:val="24"/>
          <w:szCs w:val="24"/>
          <w:lang w:val="es-ES"/>
        </w:rPr>
        <w:t xml:space="preserve">determinó que no procedía el recuento parcial </w:t>
      </w:r>
      <w:r w:rsidR="00224B0D">
        <w:rPr>
          <w:sz w:val="24"/>
          <w:szCs w:val="24"/>
          <w:lang w:val="es-ES"/>
        </w:rPr>
        <w:t>debido a</w:t>
      </w:r>
      <w:r w:rsidR="003356B4">
        <w:rPr>
          <w:sz w:val="24"/>
          <w:szCs w:val="24"/>
          <w:lang w:val="es-ES"/>
        </w:rPr>
        <w:t xml:space="preserve"> que no fue solicitado por el </w:t>
      </w:r>
      <w:r w:rsidR="003356B4">
        <w:rPr>
          <w:i/>
          <w:iCs/>
          <w:sz w:val="24"/>
          <w:szCs w:val="24"/>
          <w:lang w:val="es-ES"/>
        </w:rPr>
        <w:t>PAN</w:t>
      </w:r>
      <w:r w:rsidR="003356B4">
        <w:rPr>
          <w:sz w:val="24"/>
          <w:szCs w:val="24"/>
          <w:lang w:val="es-ES"/>
        </w:rPr>
        <w:t>, sin advertir que en la resolución impugnada señaló:</w:t>
      </w:r>
    </w:p>
    <w:p w14:paraId="0F504C7F" w14:textId="7A592B6E" w:rsidR="003356B4" w:rsidRPr="00224B0D" w:rsidRDefault="003356B4" w:rsidP="00A254EA">
      <w:pPr>
        <w:spacing w:before="240" w:after="240" w:line="240" w:lineRule="auto"/>
        <w:ind w:left="567" w:right="618"/>
        <w:jc w:val="both"/>
        <w:rPr>
          <w:i/>
          <w:iCs/>
          <w:sz w:val="22"/>
          <w:szCs w:val="22"/>
          <w:lang w:val="es-ES"/>
        </w:rPr>
      </w:pPr>
      <w:r w:rsidRPr="00224B0D">
        <w:rPr>
          <w:i/>
          <w:iCs/>
          <w:sz w:val="22"/>
          <w:szCs w:val="22"/>
          <w:lang w:val="es-ES"/>
        </w:rPr>
        <w:t xml:space="preserve">“Con </w:t>
      </w:r>
      <w:proofErr w:type="gramStart"/>
      <w:r w:rsidRPr="00224B0D">
        <w:rPr>
          <w:i/>
          <w:iCs/>
          <w:sz w:val="22"/>
          <w:szCs w:val="22"/>
          <w:lang w:val="es-ES"/>
        </w:rPr>
        <w:t>dicha documental</w:t>
      </w:r>
      <w:proofErr w:type="gramEnd"/>
      <w:r w:rsidRPr="00224B0D">
        <w:rPr>
          <w:i/>
          <w:iCs/>
          <w:sz w:val="22"/>
          <w:szCs w:val="22"/>
          <w:lang w:val="es-ES"/>
        </w:rPr>
        <w:t xml:space="preserve"> se acredita que efectivamente, el ciudadano Emmanuel Jaime Barrientos, en su carácter de representante del PAN sí realizó manifestaciones tendentes a solicitar el recuento de una casilla, específicamente de la 2743 Básica (aunque </w:t>
      </w:r>
      <w:r w:rsidR="00224B0D" w:rsidRPr="00224B0D">
        <w:rPr>
          <w:i/>
          <w:iCs/>
          <w:sz w:val="22"/>
          <w:szCs w:val="22"/>
          <w:lang w:val="es-ES"/>
        </w:rPr>
        <w:t>erróneamente</w:t>
      </w:r>
      <w:r w:rsidRPr="00224B0D">
        <w:rPr>
          <w:i/>
          <w:iCs/>
          <w:sz w:val="22"/>
          <w:szCs w:val="22"/>
          <w:lang w:val="es-ES"/>
        </w:rPr>
        <w:t xml:space="preserve"> se asentó 2343 básica), pero no así de las casillas 2732 Básica, 2732 Contigua 1 y 2741 Contigua 1</w:t>
      </w:r>
      <w:r w:rsidR="00224B0D" w:rsidRPr="00224B0D">
        <w:rPr>
          <w:i/>
          <w:iCs/>
          <w:sz w:val="22"/>
          <w:szCs w:val="22"/>
          <w:lang w:val="es-ES"/>
        </w:rPr>
        <w:t>.”</w:t>
      </w:r>
    </w:p>
    <w:p w14:paraId="60135EB4" w14:textId="425E3B22" w:rsidR="00224B0D" w:rsidRDefault="00C30D91" w:rsidP="0053762E">
      <w:pPr>
        <w:tabs>
          <w:tab w:val="left" w:pos="5461"/>
        </w:tabs>
        <w:spacing w:before="240" w:after="240" w:line="360" w:lineRule="auto"/>
        <w:jc w:val="both"/>
        <w:rPr>
          <w:sz w:val="24"/>
          <w:szCs w:val="24"/>
          <w:lang w:val="es-ES"/>
        </w:rPr>
      </w:pPr>
      <w:r>
        <w:rPr>
          <w:sz w:val="24"/>
          <w:szCs w:val="24"/>
          <w:lang w:val="es-ES"/>
        </w:rPr>
        <w:t>Por lo que estima que sí existió la solicitud en términos de ley.</w:t>
      </w:r>
    </w:p>
    <w:p w14:paraId="340F707A" w14:textId="26414454" w:rsidR="00406DBD" w:rsidRDefault="00406DBD" w:rsidP="0053762E">
      <w:pPr>
        <w:tabs>
          <w:tab w:val="left" w:pos="5461"/>
        </w:tabs>
        <w:spacing w:before="240" w:after="240" w:line="360" w:lineRule="auto"/>
        <w:jc w:val="both"/>
        <w:rPr>
          <w:sz w:val="24"/>
          <w:szCs w:val="24"/>
          <w:lang w:val="es-ES"/>
        </w:rPr>
      </w:pPr>
      <w:r>
        <w:rPr>
          <w:sz w:val="24"/>
          <w:szCs w:val="24"/>
          <w:lang w:val="es-ES"/>
        </w:rPr>
        <w:t xml:space="preserve">Además, señala que </w:t>
      </w:r>
      <w:r w:rsidR="007C2F37">
        <w:rPr>
          <w:sz w:val="24"/>
          <w:szCs w:val="24"/>
          <w:lang w:val="es-ES"/>
        </w:rPr>
        <w:t xml:space="preserve">le causa agravio el hecho de que el </w:t>
      </w:r>
      <w:r w:rsidR="007C2F37">
        <w:rPr>
          <w:i/>
          <w:iCs/>
          <w:sz w:val="24"/>
          <w:szCs w:val="24"/>
          <w:lang w:val="es-ES"/>
        </w:rPr>
        <w:t xml:space="preserve">Tribunal local </w:t>
      </w:r>
      <w:r w:rsidR="007C2F37">
        <w:rPr>
          <w:sz w:val="24"/>
          <w:szCs w:val="24"/>
          <w:lang w:val="es-ES"/>
        </w:rPr>
        <w:t>no le haya dado la debida dimensión a los errores o inconsistencias denunciad</w:t>
      </w:r>
      <w:r w:rsidR="00F72FFD">
        <w:rPr>
          <w:sz w:val="24"/>
          <w:szCs w:val="24"/>
          <w:lang w:val="es-ES"/>
        </w:rPr>
        <w:t>as.</w:t>
      </w:r>
    </w:p>
    <w:p w14:paraId="6ABFCFF6" w14:textId="75742E71" w:rsidR="00D37E84" w:rsidRDefault="00D37E84" w:rsidP="00D37E84">
      <w:pPr>
        <w:pStyle w:val="Prrafodelista"/>
        <w:numPr>
          <w:ilvl w:val="0"/>
          <w:numId w:val="14"/>
        </w:numPr>
        <w:tabs>
          <w:tab w:val="left" w:pos="5461"/>
        </w:tabs>
        <w:spacing w:before="240" w:after="240" w:line="360" w:lineRule="auto"/>
        <w:jc w:val="both"/>
        <w:rPr>
          <w:b/>
          <w:bCs/>
          <w:sz w:val="24"/>
          <w:szCs w:val="24"/>
          <w:lang w:val="es-ES"/>
        </w:rPr>
      </w:pPr>
      <w:proofErr w:type="gramStart"/>
      <w:r>
        <w:rPr>
          <w:b/>
          <w:bCs/>
          <w:sz w:val="24"/>
          <w:szCs w:val="24"/>
          <w:lang w:val="es-ES"/>
        </w:rPr>
        <w:t>Cuestión a resolver</w:t>
      </w:r>
      <w:proofErr w:type="gramEnd"/>
    </w:p>
    <w:p w14:paraId="0526A4A8" w14:textId="14502C35" w:rsidR="00D37E84" w:rsidRDefault="00D37E84" w:rsidP="00D37E84">
      <w:pPr>
        <w:tabs>
          <w:tab w:val="left" w:pos="5461"/>
        </w:tabs>
        <w:spacing w:before="240" w:after="240" w:line="360" w:lineRule="auto"/>
        <w:jc w:val="both"/>
        <w:rPr>
          <w:sz w:val="24"/>
          <w:szCs w:val="24"/>
          <w:lang w:val="es-ES"/>
        </w:rPr>
      </w:pPr>
      <w:r>
        <w:rPr>
          <w:sz w:val="24"/>
          <w:szCs w:val="24"/>
          <w:lang w:val="es-ES"/>
        </w:rPr>
        <w:t xml:space="preserve">Con base en lo anterior, en la presente sentencia se analizará si fue correcta la determinación del </w:t>
      </w:r>
      <w:r>
        <w:rPr>
          <w:i/>
          <w:iCs/>
          <w:sz w:val="24"/>
          <w:szCs w:val="24"/>
          <w:lang w:val="es-ES"/>
        </w:rPr>
        <w:t xml:space="preserve">Tribunal local </w:t>
      </w:r>
      <w:r>
        <w:rPr>
          <w:sz w:val="24"/>
          <w:szCs w:val="24"/>
          <w:lang w:val="es-ES"/>
        </w:rPr>
        <w:t xml:space="preserve">respecto al </w:t>
      </w:r>
      <w:r w:rsidR="00A254EA">
        <w:rPr>
          <w:sz w:val="24"/>
          <w:szCs w:val="24"/>
          <w:lang w:val="es-ES"/>
        </w:rPr>
        <w:t>recuento de votos en sede jurisdiccional.</w:t>
      </w:r>
    </w:p>
    <w:p w14:paraId="34A93967" w14:textId="0505E7BE" w:rsidR="0053762E" w:rsidRDefault="0053762E" w:rsidP="0053762E">
      <w:pPr>
        <w:tabs>
          <w:tab w:val="left" w:pos="5461"/>
        </w:tabs>
        <w:spacing w:before="240" w:after="240" w:line="360" w:lineRule="auto"/>
        <w:jc w:val="both"/>
        <w:rPr>
          <w:b/>
          <w:bCs/>
          <w:sz w:val="24"/>
          <w:szCs w:val="24"/>
          <w:lang w:val="es-ES"/>
        </w:rPr>
      </w:pPr>
      <w:r w:rsidRPr="004C092E">
        <w:rPr>
          <w:b/>
          <w:bCs/>
          <w:sz w:val="24"/>
          <w:szCs w:val="24"/>
          <w:lang w:val="es-ES"/>
        </w:rPr>
        <w:t>4.</w:t>
      </w:r>
      <w:r w:rsidR="00FF145C">
        <w:rPr>
          <w:b/>
          <w:bCs/>
          <w:sz w:val="24"/>
          <w:szCs w:val="24"/>
          <w:lang w:val="es-ES"/>
        </w:rPr>
        <w:t>2</w:t>
      </w:r>
      <w:r w:rsidRPr="004C092E">
        <w:rPr>
          <w:b/>
          <w:bCs/>
          <w:sz w:val="24"/>
          <w:szCs w:val="24"/>
          <w:lang w:val="es-ES"/>
        </w:rPr>
        <w:t>. Decisión</w:t>
      </w:r>
    </w:p>
    <w:p w14:paraId="4DE94487" w14:textId="1B38D9A1" w:rsidR="00A254EA" w:rsidRPr="00CC1810" w:rsidRDefault="00A254EA" w:rsidP="0053762E">
      <w:pPr>
        <w:tabs>
          <w:tab w:val="left" w:pos="5461"/>
        </w:tabs>
        <w:spacing w:before="240" w:after="240" w:line="360" w:lineRule="auto"/>
        <w:jc w:val="both"/>
        <w:rPr>
          <w:sz w:val="24"/>
          <w:szCs w:val="24"/>
          <w:lang w:val="es-ES"/>
        </w:rPr>
      </w:pPr>
      <w:r>
        <w:rPr>
          <w:sz w:val="24"/>
          <w:szCs w:val="24"/>
          <w:lang w:val="es-ES"/>
        </w:rPr>
        <w:t xml:space="preserve">Esta Sala Regional considera que se debe </w:t>
      </w:r>
      <w:r w:rsidRPr="00A254EA">
        <w:rPr>
          <w:b/>
          <w:bCs/>
          <w:sz w:val="24"/>
          <w:szCs w:val="24"/>
          <w:lang w:val="es-ES"/>
        </w:rPr>
        <w:t>confirmar</w:t>
      </w:r>
      <w:r>
        <w:rPr>
          <w:sz w:val="24"/>
          <w:szCs w:val="24"/>
          <w:lang w:val="es-ES"/>
        </w:rPr>
        <w:t xml:space="preserve">, en lo que fue materia de impugnación, la resolución del </w:t>
      </w:r>
      <w:r>
        <w:rPr>
          <w:i/>
          <w:iCs/>
          <w:sz w:val="24"/>
          <w:szCs w:val="24"/>
          <w:lang w:val="es-ES"/>
        </w:rPr>
        <w:t xml:space="preserve">Tribunal </w:t>
      </w:r>
      <w:r w:rsidRPr="00A254EA">
        <w:rPr>
          <w:i/>
          <w:iCs/>
          <w:sz w:val="24"/>
          <w:szCs w:val="24"/>
          <w:lang w:val="es-ES"/>
        </w:rPr>
        <w:t>local</w:t>
      </w:r>
      <w:r>
        <w:rPr>
          <w:i/>
          <w:iCs/>
          <w:sz w:val="24"/>
          <w:szCs w:val="24"/>
          <w:lang w:val="es-ES"/>
        </w:rPr>
        <w:t xml:space="preserve"> </w:t>
      </w:r>
      <w:r>
        <w:rPr>
          <w:sz w:val="24"/>
          <w:szCs w:val="24"/>
          <w:lang w:val="es-ES"/>
        </w:rPr>
        <w:t>emitida en el expediente TEEG-REV-68/2021, toda vez que:</w:t>
      </w:r>
      <w:r w:rsidRPr="00F46C58">
        <w:rPr>
          <w:sz w:val="24"/>
          <w:szCs w:val="24"/>
        </w:rPr>
        <w:t xml:space="preserve"> </w:t>
      </w:r>
      <w:r w:rsidRPr="00F46C58">
        <w:rPr>
          <w:b/>
          <w:bCs/>
          <w:sz w:val="24"/>
          <w:szCs w:val="24"/>
        </w:rPr>
        <w:t>a)</w:t>
      </w:r>
      <w:r w:rsidRPr="00F46C58">
        <w:rPr>
          <w:sz w:val="24"/>
          <w:szCs w:val="24"/>
        </w:rPr>
        <w:t xml:space="preserve"> </w:t>
      </w:r>
      <w:r w:rsidR="00434C6C">
        <w:rPr>
          <w:sz w:val="24"/>
          <w:szCs w:val="24"/>
          <w:lang w:val="es-ES"/>
        </w:rPr>
        <w:t xml:space="preserve">el </w:t>
      </w:r>
      <w:r w:rsidR="00434C6C">
        <w:rPr>
          <w:i/>
          <w:iCs/>
          <w:sz w:val="24"/>
          <w:szCs w:val="24"/>
          <w:lang w:val="es-ES"/>
        </w:rPr>
        <w:t>PAN</w:t>
      </w:r>
      <w:r w:rsidR="00434C6C" w:rsidRPr="00F46C58">
        <w:rPr>
          <w:sz w:val="24"/>
          <w:szCs w:val="24"/>
        </w:rPr>
        <w:t xml:space="preserve"> </w:t>
      </w:r>
      <w:r w:rsidRPr="00F46C58">
        <w:rPr>
          <w:sz w:val="24"/>
          <w:szCs w:val="24"/>
        </w:rPr>
        <w:t xml:space="preserve">parte de la premisa equivocada cuando afirma que </w:t>
      </w:r>
      <w:r w:rsidRPr="00CC1810">
        <w:rPr>
          <w:sz w:val="24"/>
          <w:szCs w:val="24"/>
        </w:rPr>
        <w:t xml:space="preserve">este órgano jurisdiccional le ordenó al </w:t>
      </w:r>
      <w:r w:rsidRPr="00CC1810">
        <w:rPr>
          <w:i/>
          <w:iCs/>
          <w:sz w:val="24"/>
          <w:szCs w:val="24"/>
        </w:rPr>
        <w:t>Tribunal local</w:t>
      </w:r>
      <w:r w:rsidRPr="00CC1810">
        <w:rPr>
          <w:sz w:val="24"/>
          <w:szCs w:val="24"/>
        </w:rPr>
        <w:t xml:space="preserve"> realizar el recuento en sede jurisdiccional; y </w:t>
      </w:r>
      <w:r w:rsidR="00434C6C" w:rsidRPr="00CC1810">
        <w:rPr>
          <w:b/>
          <w:bCs/>
          <w:sz w:val="24"/>
          <w:szCs w:val="24"/>
        </w:rPr>
        <w:t xml:space="preserve">b) </w:t>
      </w:r>
      <w:r w:rsidR="00434C6C" w:rsidRPr="00CC1810">
        <w:rPr>
          <w:sz w:val="24"/>
          <w:szCs w:val="24"/>
        </w:rPr>
        <w:t xml:space="preserve">los agravios del </w:t>
      </w:r>
      <w:r w:rsidR="00434C6C" w:rsidRPr="00CC1810">
        <w:rPr>
          <w:i/>
          <w:iCs/>
          <w:sz w:val="24"/>
          <w:szCs w:val="24"/>
        </w:rPr>
        <w:t>PAN</w:t>
      </w:r>
      <w:r w:rsidR="00434C6C" w:rsidRPr="00CC1810">
        <w:rPr>
          <w:sz w:val="24"/>
          <w:szCs w:val="24"/>
        </w:rPr>
        <w:t xml:space="preserve"> resultan </w:t>
      </w:r>
      <w:r w:rsidR="00434C6C" w:rsidRPr="00CC1810">
        <w:rPr>
          <w:sz w:val="24"/>
          <w:szCs w:val="24"/>
        </w:rPr>
        <w:lastRenderedPageBreak/>
        <w:t>infundados porque no se actualizó alguna de las hipótesis necesarias para la realización del recuento en sede jurisdiccional.</w:t>
      </w:r>
    </w:p>
    <w:p w14:paraId="7753CE11" w14:textId="3B969D80" w:rsidR="0053762E" w:rsidRDefault="0053762E" w:rsidP="0053762E">
      <w:pPr>
        <w:tabs>
          <w:tab w:val="left" w:pos="5461"/>
        </w:tabs>
        <w:spacing w:before="240" w:after="240" w:line="360" w:lineRule="auto"/>
        <w:jc w:val="both"/>
        <w:rPr>
          <w:b/>
          <w:bCs/>
          <w:sz w:val="24"/>
          <w:szCs w:val="24"/>
          <w:lang w:val="es-ES"/>
        </w:rPr>
      </w:pPr>
      <w:r w:rsidRPr="00CC1810">
        <w:rPr>
          <w:b/>
          <w:bCs/>
          <w:sz w:val="24"/>
          <w:szCs w:val="24"/>
          <w:lang w:val="es-ES"/>
        </w:rPr>
        <w:t>4.</w:t>
      </w:r>
      <w:r w:rsidR="00FF145C">
        <w:rPr>
          <w:b/>
          <w:bCs/>
          <w:sz w:val="24"/>
          <w:szCs w:val="24"/>
          <w:lang w:val="es-ES"/>
        </w:rPr>
        <w:t>3</w:t>
      </w:r>
      <w:r w:rsidRPr="00CC1810">
        <w:rPr>
          <w:b/>
          <w:bCs/>
          <w:sz w:val="24"/>
          <w:szCs w:val="24"/>
          <w:lang w:val="es-ES"/>
        </w:rPr>
        <w:t>. Justificación de la decisión</w:t>
      </w:r>
    </w:p>
    <w:p w14:paraId="23ED4B36" w14:textId="54A40D73" w:rsidR="005347A7" w:rsidRDefault="005347A7" w:rsidP="0053762E">
      <w:pPr>
        <w:tabs>
          <w:tab w:val="left" w:pos="5461"/>
        </w:tabs>
        <w:spacing w:before="240" w:after="240" w:line="360" w:lineRule="auto"/>
        <w:jc w:val="both"/>
        <w:rPr>
          <w:b/>
          <w:bCs/>
          <w:sz w:val="24"/>
          <w:szCs w:val="24"/>
          <w:lang w:val="es-ES"/>
        </w:rPr>
      </w:pPr>
      <w:r>
        <w:rPr>
          <w:b/>
          <w:bCs/>
          <w:sz w:val="24"/>
          <w:szCs w:val="24"/>
          <w:lang w:val="es-ES"/>
        </w:rPr>
        <w:t>4.</w:t>
      </w:r>
      <w:r w:rsidR="00FF145C">
        <w:rPr>
          <w:b/>
          <w:bCs/>
          <w:sz w:val="24"/>
          <w:szCs w:val="24"/>
          <w:lang w:val="es-ES"/>
        </w:rPr>
        <w:t>3</w:t>
      </w:r>
      <w:r>
        <w:rPr>
          <w:b/>
          <w:bCs/>
          <w:sz w:val="24"/>
          <w:szCs w:val="24"/>
          <w:lang w:val="es-ES"/>
        </w:rPr>
        <w:t xml:space="preserve">.1. </w:t>
      </w:r>
      <w:r w:rsidR="0072389F">
        <w:rPr>
          <w:b/>
          <w:bCs/>
          <w:sz w:val="24"/>
          <w:szCs w:val="24"/>
          <w:lang w:val="es-ES"/>
        </w:rPr>
        <w:t xml:space="preserve">Esta Sala Regional no ordenó al </w:t>
      </w:r>
      <w:r w:rsidR="0072389F">
        <w:rPr>
          <w:b/>
          <w:bCs/>
          <w:i/>
          <w:iCs/>
          <w:sz w:val="24"/>
          <w:szCs w:val="24"/>
          <w:lang w:val="es-ES"/>
        </w:rPr>
        <w:t xml:space="preserve">Tribunal local </w:t>
      </w:r>
      <w:r w:rsidR="0072389F">
        <w:rPr>
          <w:b/>
          <w:bCs/>
          <w:sz w:val="24"/>
          <w:szCs w:val="24"/>
          <w:lang w:val="es-ES"/>
        </w:rPr>
        <w:t>la realización del recuento en sede jurisdiccional</w:t>
      </w:r>
    </w:p>
    <w:p w14:paraId="6B37A95E" w14:textId="7D77A66B" w:rsidR="000B5CB1" w:rsidRDefault="00BB6D3C" w:rsidP="000B5CB1">
      <w:pPr>
        <w:tabs>
          <w:tab w:val="left" w:pos="5461"/>
        </w:tabs>
        <w:spacing w:before="240" w:after="240" w:line="360" w:lineRule="auto"/>
        <w:jc w:val="both"/>
        <w:rPr>
          <w:sz w:val="24"/>
          <w:szCs w:val="24"/>
          <w:lang w:val="es-ES"/>
        </w:rPr>
      </w:pPr>
      <w:r>
        <w:rPr>
          <w:sz w:val="24"/>
          <w:szCs w:val="24"/>
          <w:lang w:val="es-ES"/>
        </w:rPr>
        <w:t xml:space="preserve">El </w:t>
      </w:r>
      <w:r>
        <w:rPr>
          <w:i/>
          <w:iCs/>
          <w:sz w:val="24"/>
          <w:szCs w:val="24"/>
          <w:lang w:val="es-ES"/>
        </w:rPr>
        <w:t xml:space="preserve">PAN </w:t>
      </w:r>
      <w:r>
        <w:rPr>
          <w:sz w:val="24"/>
          <w:szCs w:val="24"/>
          <w:lang w:val="es-ES"/>
        </w:rPr>
        <w:t>a</w:t>
      </w:r>
      <w:r w:rsidR="0072389F">
        <w:rPr>
          <w:sz w:val="24"/>
          <w:szCs w:val="24"/>
          <w:lang w:val="es-ES"/>
        </w:rPr>
        <w:t xml:space="preserve">rgumenta que esta Sala Regional, al resolver el expediente SM-JRC-139/2021, estableció </w:t>
      </w:r>
      <w:r w:rsidR="00E25224">
        <w:rPr>
          <w:sz w:val="24"/>
          <w:szCs w:val="24"/>
          <w:lang w:val="es-ES"/>
        </w:rPr>
        <w:t>que el</w:t>
      </w:r>
      <w:r w:rsidR="0072389F">
        <w:rPr>
          <w:sz w:val="24"/>
          <w:szCs w:val="24"/>
          <w:lang w:val="es-ES"/>
        </w:rPr>
        <w:t xml:space="preserve"> </w:t>
      </w:r>
      <w:r w:rsidR="0072389F">
        <w:rPr>
          <w:i/>
          <w:iCs/>
          <w:sz w:val="24"/>
          <w:szCs w:val="24"/>
          <w:lang w:val="es-ES"/>
        </w:rPr>
        <w:t xml:space="preserve">Tribunal local </w:t>
      </w:r>
      <w:r w:rsidR="00E25224">
        <w:rPr>
          <w:sz w:val="24"/>
          <w:szCs w:val="24"/>
          <w:lang w:val="es-ES"/>
        </w:rPr>
        <w:t>se encontraba</w:t>
      </w:r>
      <w:r w:rsidR="0072389F">
        <w:rPr>
          <w:sz w:val="24"/>
          <w:szCs w:val="24"/>
          <w:lang w:val="es-ES"/>
        </w:rPr>
        <w:t xml:space="preserve"> obligado a realizar el recuento parcial solicitado</w:t>
      </w:r>
      <w:r w:rsidR="000B5CB1">
        <w:rPr>
          <w:sz w:val="24"/>
          <w:szCs w:val="24"/>
          <w:lang w:val="es-ES"/>
        </w:rPr>
        <w:t xml:space="preserve"> y que en la resolución impugnada determinó indebidamente que</w:t>
      </w:r>
      <w:r w:rsidR="0072389F">
        <w:rPr>
          <w:sz w:val="24"/>
          <w:szCs w:val="24"/>
          <w:lang w:val="es-ES"/>
        </w:rPr>
        <w:t xml:space="preserve"> no procedía el recuento parcial debido a que no fue solicitado por el </w:t>
      </w:r>
      <w:r w:rsidR="000B5CB1">
        <w:rPr>
          <w:sz w:val="24"/>
          <w:szCs w:val="24"/>
          <w:lang w:val="es-ES"/>
        </w:rPr>
        <w:t>partido, cuando sí existió la solicitud en términos de ley.</w:t>
      </w:r>
    </w:p>
    <w:p w14:paraId="66809665" w14:textId="5C619C84" w:rsidR="0072389F" w:rsidRDefault="0072389F" w:rsidP="0072389F">
      <w:pPr>
        <w:tabs>
          <w:tab w:val="left" w:pos="5461"/>
        </w:tabs>
        <w:spacing w:before="240" w:after="240" w:line="360" w:lineRule="auto"/>
        <w:jc w:val="both"/>
        <w:rPr>
          <w:sz w:val="24"/>
          <w:szCs w:val="24"/>
          <w:lang w:val="es-ES"/>
        </w:rPr>
      </w:pPr>
      <w:r>
        <w:rPr>
          <w:sz w:val="24"/>
          <w:szCs w:val="24"/>
          <w:lang w:val="es-ES"/>
        </w:rPr>
        <w:t xml:space="preserve">Además, señala que le causa agravio el hecho de que el </w:t>
      </w:r>
      <w:r>
        <w:rPr>
          <w:i/>
          <w:iCs/>
          <w:sz w:val="24"/>
          <w:szCs w:val="24"/>
          <w:lang w:val="es-ES"/>
        </w:rPr>
        <w:t xml:space="preserve">Tribunal local </w:t>
      </w:r>
      <w:r>
        <w:rPr>
          <w:sz w:val="24"/>
          <w:szCs w:val="24"/>
          <w:lang w:val="es-ES"/>
        </w:rPr>
        <w:t>no le haya dado la debida dimensión a los errores o inconsistencias denunciad</w:t>
      </w:r>
      <w:r w:rsidR="00BE3D3F">
        <w:rPr>
          <w:sz w:val="24"/>
          <w:szCs w:val="24"/>
          <w:lang w:val="es-ES"/>
        </w:rPr>
        <w:t>a</w:t>
      </w:r>
      <w:r w:rsidR="00F72FFD">
        <w:rPr>
          <w:sz w:val="24"/>
          <w:szCs w:val="24"/>
          <w:lang w:val="es-ES"/>
        </w:rPr>
        <w:t xml:space="preserve">s, ya que la aplicación de la fracción IV, inciso a), del artículo 238 de la </w:t>
      </w:r>
      <w:r w:rsidR="00F72FFD">
        <w:rPr>
          <w:i/>
          <w:iCs/>
          <w:sz w:val="24"/>
          <w:szCs w:val="24"/>
          <w:lang w:val="es-ES"/>
        </w:rPr>
        <w:t>Ley Electoral local</w:t>
      </w:r>
      <w:r w:rsidR="00F72FFD">
        <w:rPr>
          <w:sz w:val="24"/>
          <w:szCs w:val="24"/>
          <w:lang w:val="es-ES"/>
        </w:rPr>
        <w:t>, por sí misma, no permite tener por satisfecha la pretensión de recuento, pues la hipótesis requiere que las inconsistencias en las actas puedan ser corregidas con otros elementos a satisfacción plena de quien lo haya solicitado.</w:t>
      </w:r>
    </w:p>
    <w:p w14:paraId="48866E28" w14:textId="708F3427" w:rsidR="00BE3D3F" w:rsidRDefault="00BB6D3C" w:rsidP="0072389F">
      <w:pPr>
        <w:tabs>
          <w:tab w:val="left" w:pos="5461"/>
        </w:tabs>
        <w:spacing w:before="240" w:after="240" w:line="360" w:lineRule="auto"/>
        <w:jc w:val="both"/>
        <w:rPr>
          <w:sz w:val="24"/>
          <w:szCs w:val="24"/>
          <w:lang w:val="es-ES"/>
        </w:rPr>
      </w:pPr>
      <w:r>
        <w:rPr>
          <w:sz w:val="24"/>
          <w:szCs w:val="24"/>
          <w:lang w:val="es-ES"/>
        </w:rPr>
        <w:t xml:space="preserve">Los agravios del </w:t>
      </w:r>
      <w:r>
        <w:rPr>
          <w:i/>
          <w:iCs/>
          <w:sz w:val="24"/>
          <w:szCs w:val="24"/>
          <w:lang w:val="es-ES"/>
        </w:rPr>
        <w:t>PAN</w:t>
      </w:r>
      <w:r>
        <w:rPr>
          <w:sz w:val="24"/>
          <w:szCs w:val="24"/>
          <w:lang w:val="es-ES"/>
        </w:rPr>
        <w:t xml:space="preserve"> s</w:t>
      </w:r>
      <w:r w:rsidR="00BE3D3F">
        <w:rPr>
          <w:sz w:val="24"/>
          <w:szCs w:val="24"/>
          <w:lang w:val="es-ES"/>
        </w:rPr>
        <w:t xml:space="preserve">on </w:t>
      </w:r>
      <w:r w:rsidR="0000719D">
        <w:rPr>
          <w:b/>
          <w:bCs/>
          <w:sz w:val="24"/>
          <w:szCs w:val="24"/>
          <w:lang w:val="es-ES"/>
        </w:rPr>
        <w:t>infundados</w:t>
      </w:r>
      <w:r w:rsidR="00434C6C">
        <w:rPr>
          <w:sz w:val="24"/>
          <w:szCs w:val="24"/>
          <w:lang w:val="es-ES"/>
        </w:rPr>
        <w:t>.</w:t>
      </w:r>
    </w:p>
    <w:p w14:paraId="3E6BB0BE" w14:textId="78374F6D" w:rsidR="00295A7A" w:rsidRDefault="0000719D" w:rsidP="0072389F">
      <w:pPr>
        <w:tabs>
          <w:tab w:val="left" w:pos="5461"/>
        </w:tabs>
        <w:spacing w:before="240" w:after="240" w:line="360" w:lineRule="auto"/>
        <w:jc w:val="both"/>
        <w:rPr>
          <w:sz w:val="24"/>
          <w:szCs w:val="24"/>
          <w:lang w:val="es-ES"/>
        </w:rPr>
      </w:pPr>
      <w:r>
        <w:rPr>
          <w:sz w:val="24"/>
          <w:szCs w:val="24"/>
          <w:lang w:val="es-ES"/>
        </w:rPr>
        <w:t xml:space="preserve">En primer orden de ideas, es conveniente </w:t>
      </w:r>
      <w:r w:rsidR="00BB6D3C">
        <w:rPr>
          <w:sz w:val="24"/>
          <w:szCs w:val="24"/>
          <w:lang w:val="es-ES"/>
        </w:rPr>
        <w:t>precisar</w:t>
      </w:r>
      <w:r>
        <w:rPr>
          <w:sz w:val="24"/>
          <w:szCs w:val="24"/>
          <w:lang w:val="es-ES"/>
        </w:rPr>
        <w:t xml:space="preserve"> que, si bien, esta Sala Regional</w:t>
      </w:r>
      <w:r w:rsidR="0019400A">
        <w:rPr>
          <w:sz w:val="24"/>
          <w:szCs w:val="24"/>
          <w:lang w:val="es-ES"/>
        </w:rPr>
        <w:t>,</w:t>
      </w:r>
      <w:r>
        <w:rPr>
          <w:sz w:val="24"/>
          <w:szCs w:val="24"/>
          <w:lang w:val="es-ES"/>
        </w:rPr>
        <w:t xml:space="preserve"> </w:t>
      </w:r>
      <w:r w:rsidR="00891017">
        <w:rPr>
          <w:sz w:val="24"/>
          <w:szCs w:val="24"/>
          <w:lang w:val="es-ES"/>
        </w:rPr>
        <w:t>al resolver</w:t>
      </w:r>
      <w:r>
        <w:rPr>
          <w:sz w:val="24"/>
          <w:szCs w:val="24"/>
          <w:lang w:val="es-ES"/>
        </w:rPr>
        <w:t xml:space="preserve"> el diverso expediente SM-JRC-139/2021, </w:t>
      </w:r>
      <w:r w:rsidR="0019400A">
        <w:rPr>
          <w:sz w:val="24"/>
          <w:szCs w:val="24"/>
          <w:lang w:val="es-ES"/>
        </w:rPr>
        <w:t xml:space="preserve">determinó que le asistía razón al </w:t>
      </w:r>
      <w:r w:rsidR="0019400A">
        <w:rPr>
          <w:i/>
          <w:iCs/>
          <w:sz w:val="24"/>
          <w:szCs w:val="24"/>
          <w:lang w:val="es-ES"/>
        </w:rPr>
        <w:t xml:space="preserve">PAN </w:t>
      </w:r>
      <w:r w:rsidR="001F2879">
        <w:rPr>
          <w:sz w:val="24"/>
          <w:szCs w:val="24"/>
          <w:lang w:val="es-ES"/>
        </w:rPr>
        <w:t xml:space="preserve">en su agravio relativo al recuento en sede jurisdiccional, </w:t>
      </w:r>
      <w:r w:rsidR="00891017">
        <w:rPr>
          <w:sz w:val="24"/>
          <w:szCs w:val="24"/>
          <w:lang w:val="es-ES"/>
        </w:rPr>
        <w:t xml:space="preserve">para llegar a esa conclusión </w:t>
      </w:r>
      <w:r w:rsidR="00295A7A">
        <w:rPr>
          <w:sz w:val="24"/>
          <w:szCs w:val="24"/>
          <w:lang w:val="es-ES"/>
        </w:rPr>
        <w:t>razonó</w:t>
      </w:r>
      <w:r w:rsidR="00901238">
        <w:rPr>
          <w:sz w:val="24"/>
          <w:szCs w:val="24"/>
          <w:lang w:val="es-ES"/>
        </w:rPr>
        <w:t>, entre otras cosas</w:t>
      </w:r>
      <w:r w:rsidR="00295A7A">
        <w:rPr>
          <w:sz w:val="24"/>
          <w:szCs w:val="24"/>
          <w:lang w:val="es-ES"/>
        </w:rPr>
        <w:t xml:space="preserve">: </w:t>
      </w:r>
    </w:p>
    <w:p w14:paraId="31BA82F3" w14:textId="2881BCB1" w:rsidR="0000719D" w:rsidRPr="00BB6D3C" w:rsidRDefault="00891017" w:rsidP="00BB6D3C">
      <w:pPr>
        <w:tabs>
          <w:tab w:val="left" w:pos="5461"/>
        </w:tabs>
        <w:spacing w:before="240" w:after="240" w:line="240" w:lineRule="auto"/>
        <w:ind w:left="851" w:right="618"/>
        <w:jc w:val="both"/>
        <w:rPr>
          <w:i/>
          <w:iCs/>
          <w:sz w:val="24"/>
          <w:szCs w:val="24"/>
          <w:lang w:val="es-ES"/>
        </w:rPr>
      </w:pPr>
      <w:r w:rsidRPr="00BB6D3C">
        <w:rPr>
          <w:i/>
          <w:iCs/>
          <w:sz w:val="22"/>
          <w:szCs w:val="22"/>
          <w:lang w:val="es-ES"/>
        </w:rPr>
        <w:t>“…</w:t>
      </w:r>
      <w:r w:rsidR="001F2879" w:rsidRPr="00BB6D3C">
        <w:rPr>
          <w:i/>
          <w:iCs/>
          <w:sz w:val="22"/>
          <w:szCs w:val="22"/>
          <w:lang w:val="es-ES"/>
        </w:rPr>
        <w:t xml:space="preserve">que el estudio llevado a cabo por el Tribunal local resultó erróneo, </w:t>
      </w:r>
      <w:r w:rsidR="00774754" w:rsidRPr="00BB6D3C">
        <w:rPr>
          <w:i/>
          <w:iCs/>
          <w:sz w:val="22"/>
          <w:szCs w:val="22"/>
          <w:lang w:val="es-ES"/>
        </w:rPr>
        <w:t>toda vez que, para efectos de determinar si resultaba procedente el recuento en sede jurisdiccional, se debió</w:t>
      </w:r>
      <w:r w:rsidR="00E74B44" w:rsidRPr="00BB6D3C">
        <w:rPr>
          <w:i/>
          <w:iCs/>
          <w:sz w:val="22"/>
          <w:szCs w:val="22"/>
          <w:lang w:val="es-ES"/>
        </w:rPr>
        <w:t xml:space="preserve"> de analizar si en el caso en concreto</w:t>
      </w:r>
      <w:r w:rsidR="00736897" w:rsidRPr="00BB6D3C">
        <w:rPr>
          <w:i/>
          <w:iCs/>
          <w:sz w:val="22"/>
          <w:szCs w:val="22"/>
          <w:lang w:val="es-ES"/>
        </w:rPr>
        <w:t>,</w:t>
      </w:r>
      <w:r w:rsidR="00E74B44" w:rsidRPr="00BB6D3C">
        <w:rPr>
          <w:i/>
          <w:iCs/>
          <w:sz w:val="22"/>
          <w:szCs w:val="22"/>
          <w:lang w:val="es-ES"/>
        </w:rPr>
        <w:t xml:space="preserve"> se negó el recuento aun cumpliéndose con los supuestos previstos en los incisos </w:t>
      </w:r>
      <w:r w:rsidR="00A04B70" w:rsidRPr="00BB6D3C">
        <w:rPr>
          <w:i/>
          <w:iCs/>
          <w:sz w:val="22"/>
          <w:szCs w:val="22"/>
          <w:lang w:val="es-ES"/>
        </w:rPr>
        <w:t>a)</w:t>
      </w:r>
      <w:r w:rsidR="00736897" w:rsidRPr="00BB6D3C">
        <w:rPr>
          <w:i/>
          <w:iCs/>
          <w:sz w:val="22"/>
          <w:szCs w:val="22"/>
          <w:lang w:val="es-ES"/>
        </w:rPr>
        <w:t xml:space="preserve"> al</w:t>
      </w:r>
      <w:r w:rsidR="00A04B70" w:rsidRPr="00BB6D3C">
        <w:rPr>
          <w:i/>
          <w:iCs/>
          <w:sz w:val="22"/>
          <w:szCs w:val="22"/>
          <w:lang w:val="es-ES"/>
        </w:rPr>
        <w:t xml:space="preserve"> c), de la fracción I, del artículo 386, </w:t>
      </w:r>
      <w:r w:rsidR="00736897" w:rsidRPr="00BB6D3C">
        <w:rPr>
          <w:i/>
          <w:iCs/>
          <w:sz w:val="22"/>
          <w:szCs w:val="22"/>
          <w:lang w:val="es-ES"/>
        </w:rPr>
        <w:t xml:space="preserve">o bien, si por disposición de ley, existió la </w:t>
      </w:r>
      <w:r w:rsidR="00B123C3" w:rsidRPr="00BB6D3C">
        <w:rPr>
          <w:i/>
          <w:iCs/>
          <w:sz w:val="22"/>
          <w:szCs w:val="22"/>
          <w:lang w:val="es-ES"/>
        </w:rPr>
        <w:t>obligación</w:t>
      </w:r>
      <w:r w:rsidR="00736897" w:rsidRPr="00BB6D3C">
        <w:rPr>
          <w:i/>
          <w:iCs/>
          <w:sz w:val="22"/>
          <w:szCs w:val="22"/>
          <w:lang w:val="es-ES"/>
        </w:rPr>
        <w:t xml:space="preserve"> a cargo de la autoridad adminis</w:t>
      </w:r>
      <w:r w:rsidR="00B123C3" w:rsidRPr="00BB6D3C">
        <w:rPr>
          <w:i/>
          <w:iCs/>
          <w:sz w:val="22"/>
          <w:szCs w:val="22"/>
          <w:lang w:val="es-ES"/>
        </w:rPr>
        <w:t>tra de realizar el recuento en sede administrativa y este se omitió tal como lo pretendió el partido recurrente, y no como lo realizó, es decir, analizando ambos supuestos de forma conjunta”.</w:t>
      </w:r>
    </w:p>
    <w:p w14:paraId="1430A327" w14:textId="31CC45FB" w:rsidR="00C5557F" w:rsidRDefault="003C08EE" w:rsidP="0072389F">
      <w:pPr>
        <w:tabs>
          <w:tab w:val="left" w:pos="5461"/>
        </w:tabs>
        <w:spacing w:before="240" w:after="240" w:line="360" w:lineRule="auto"/>
        <w:jc w:val="both"/>
        <w:rPr>
          <w:sz w:val="24"/>
          <w:szCs w:val="24"/>
          <w:lang w:val="es-ES"/>
        </w:rPr>
      </w:pPr>
      <w:r>
        <w:rPr>
          <w:sz w:val="24"/>
          <w:szCs w:val="24"/>
          <w:lang w:val="es-ES"/>
        </w:rPr>
        <w:t>Por lo anterior</w:t>
      </w:r>
      <w:r w:rsidR="00C5557F">
        <w:rPr>
          <w:sz w:val="24"/>
          <w:szCs w:val="24"/>
          <w:lang w:val="es-ES"/>
        </w:rPr>
        <w:t xml:space="preserve">, </w:t>
      </w:r>
      <w:r w:rsidR="00901238">
        <w:rPr>
          <w:sz w:val="24"/>
          <w:szCs w:val="24"/>
          <w:lang w:val="es-ES"/>
        </w:rPr>
        <w:t xml:space="preserve">en la resolución referida, </w:t>
      </w:r>
      <w:r w:rsidR="00C5557F">
        <w:rPr>
          <w:sz w:val="24"/>
          <w:szCs w:val="24"/>
          <w:lang w:val="es-ES"/>
        </w:rPr>
        <w:t xml:space="preserve">revocó la </w:t>
      </w:r>
      <w:r w:rsidR="00901238">
        <w:rPr>
          <w:sz w:val="24"/>
          <w:szCs w:val="24"/>
          <w:lang w:val="es-ES"/>
        </w:rPr>
        <w:t>determinación</w:t>
      </w:r>
      <w:r w:rsidR="00C5557F">
        <w:rPr>
          <w:sz w:val="24"/>
          <w:szCs w:val="24"/>
          <w:lang w:val="es-ES"/>
        </w:rPr>
        <w:t xml:space="preserve"> recurrida y </w:t>
      </w:r>
      <w:r w:rsidR="00C5557F" w:rsidRPr="002909BA">
        <w:rPr>
          <w:sz w:val="24"/>
          <w:szCs w:val="24"/>
          <w:lang w:val="es-ES"/>
        </w:rPr>
        <w:t>vinculó al</w:t>
      </w:r>
      <w:r w:rsidR="00C5557F" w:rsidRPr="002909BA">
        <w:rPr>
          <w:i/>
          <w:iCs/>
          <w:sz w:val="24"/>
          <w:szCs w:val="24"/>
          <w:lang w:val="es-ES"/>
        </w:rPr>
        <w:t xml:space="preserve"> Tribunal local</w:t>
      </w:r>
      <w:r w:rsidR="00C5557F" w:rsidRPr="002909BA">
        <w:rPr>
          <w:sz w:val="24"/>
          <w:szCs w:val="24"/>
          <w:lang w:val="es-ES"/>
        </w:rPr>
        <w:t xml:space="preserve"> para que</w:t>
      </w:r>
      <w:r w:rsidR="002909BA">
        <w:rPr>
          <w:sz w:val="24"/>
          <w:szCs w:val="24"/>
          <w:lang w:val="es-ES"/>
        </w:rPr>
        <w:t xml:space="preserve"> </w:t>
      </w:r>
      <w:r w:rsidR="00C5557F">
        <w:rPr>
          <w:b/>
          <w:bCs/>
          <w:sz w:val="24"/>
          <w:szCs w:val="24"/>
          <w:lang w:val="es-ES"/>
        </w:rPr>
        <w:t xml:space="preserve">resolviera </w:t>
      </w:r>
      <w:r w:rsidR="00D501E1">
        <w:rPr>
          <w:b/>
          <w:bCs/>
          <w:sz w:val="24"/>
          <w:szCs w:val="24"/>
          <w:lang w:val="es-ES"/>
        </w:rPr>
        <w:t xml:space="preserve">en plenitud de jurisdicción </w:t>
      </w:r>
      <w:r w:rsidR="00C5557F">
        <w:rPr>
          <w:b/>
          <w:bCs/>
          <w:sz w:val="24"/>
          <w:szCs w:val="24"/>
          <w:lang w:val="es-ES"/>
        </w:rPr>
        <w:t>sobre la procedencia del recuento en sede jurisdiccional, tomando en consideración s</w:t>
      </w:r>
      <w:r w:rsidR="002909BA">
        <w:rPr>
          <w:b/>
          <w:bCs/>
          <w:sz w:val="24"/>
          <w:szCs w:val="24"/>
          <w:lang w:val="es-ES"/>
        </w:rPr>
        <w:t>i</w:t>
      </w:r>
      <w:r w:rsidR="00C5557F">
        <w:rPr>
          <w:b/>
          <w:bCs/>
          <w:sz w:val="24"/>
          <w:szCs w:val="24"/>
          <w:lang w:val="es-ES"/>
        </w:rPr>
        <w:t xml:space="preserve"> el </w:t>
      </w:r>
      <w:r w:rsidR="00753053">
        <w:rPr>
          <w:b/>
          <w:bCs/>
          <w:i/>
          <w:iCs/>
          <w:sz w:val="24"/>
          <w:szCs w:val="24"/>
          <w:lang w:val="es-ES"/>
        </w:rPr>
        <w:t>Consejo</w:t>
      </w:r>
      <w:r w:rsidR="00C5557F">
        <w:rPr>
          <w:b/>
          <w:bCs/>
          <w:i/>
          <w:iCs/>
          <w:sz w:val="24"/>
          <w:szCs w:val="24"/>
          <w:lang w:val="es-ES"/>
        </w:rPr>
        <w:t xml:space="preserve"> Municipal </w:t>
      </w:r>
      <w:r w:rsidR="00C5557F" w:rsidRPr="00D501E1">
        <w:rPr>
          <w:b/>
          <w:bCs/>
          <w:sz w:val="24"/>
          <w:szCs w:val="24"/>
          <w:u w:val="single"/>
          <w:lang w:val="es-ES"/>
        </w:rPr>
        <w:t>omitió</w:t>
      </w:r>
      <w:r w:rsidR="00C5557F">
        <w:rPr>
          <w:b/>
          <w:bCs/>
          <w:sz w:val="24"/>
          <w:szCs w:val="24"/>
          <w:lang w:val="es-ES"/>
        </w:rPr>
        <w:t xml:space="preserve"> realizar el recuento de la votación recibida en casilla </w:t>
      </w:r>
      <w:proofErr w:type="spellStart"/>
      <w:r w:rsidR="00C5557F">
        <w:rPr>
          <w:b/>
          <w:bCs/>
          <w:sz w:val="24"/>
          <w:szCs w:val="24"/>
          <w:lang w:val="es-ES"/>
        </w:rPr>
        <w:t>aún</w:t>
      </w:r>
      <w:proofErr w:type="spellEnd"/>
      <w:r w:rsidR="00C5557F">
        <w:rPr>
          <w:b/>
          <w:bCs/>
          <w:sz w:val="24"/>
          <w:szCs w:val="24"/>
          <w:lang w:val="es-ES"/>
        </w:rPr>
        <w:t xml:space="preserve"> cuando se configuraran los supuestos legales que lo obligaran a actuar en tal sentido</w:t>
      </w:r>
      <w:r w:rsidR="00C5557F">
        <w:rPr>
          <w:sz w:val="24"/>
          <w:szCs w:val="24"/>
          <w:lang w:val="es-ES"/>
        </w:rPr>
        <w:t xml:space="preserve">, y, posteriormente, </w:t>
      </w:r>
      <w:r w:rsidR="00314058">
        <w:rPr>
          <w:sz w:val="24"/>
          <w:szCs w:val="24"/>
          <w:lang w:val="es-ES"/>
        </w:rPr>
        <w:t>resolviera</w:t>
      </w:r>
      <w:r w:rsidR="00C5557F">
        <w:rPr>
          <w:sz w:val="24"/>
          <w:szCs w:val="24"/>
          <w:lang w:val="es-ES"/>
        </w:rPr>
        <w:t xml:space="preserve"> lo que en derecho procediera sobre la validez de la votación recibida en las cuatro casillas objeto de impugnación.</w:t>
      </w:r>
    </w:p>
    <w:p w14:paraId="0803190A" w14:textId="645A5637" w:rsidR="00D501E1" w:rsidRDefault="00D501E1" w:rsidP="00314058">
      <w:pPr>
        <w:tabs>
          <w:tab w:val="left" w:pos="5461"/>
        </w:tabs>
        <w:spacing w:before="240" w:after="240" w:line="360" w:lineRule="auto"/>
        <w:jc w:val="both"/>
        <w:rPr>
          <w:sz w:val="24"/>
          <w:szCs w:val="24"/>
          <w:lang w:val="es-ES"/>
        </w:rPr>
      </w:pPr>
      <w:r>
        <w:rPr>
          <w:sz w:val="24"/>
          <w:szCs w:val="24"/>
          <w:lang w:val="es-ES"/>
        </w:rPr>
        <w:lastRenderedPageBreak/>
        <w:t xml:space="preserve">En otras palabras, el </w:t>
      </w:r>
      <w:r w:rsidRPr="00D501E1">
        <w:rPr>
          <w:i/>
          <w:iCs/>
          <w:sz w:val="24"/>
          <w:szCs w:val="24"/>
          <w:lang w:val="es-ES"/>
        </w:rPr>
        <w:t xml:space="preserve">Tribunal </w:t>
      </w:r>
      <w:r w:rsidR="00AB66C9">
        <w:rPr>
          <w:i/>
          <w:iCs/>
          <w:sz w:val="24"/>
          <w:szCs w:val="24"/>
          <w:lang w:val="es-ES"/>
        </w:rPr>
        <w:t>l</w:t>
      </w:r>
      <w:r w:rsidRPr="00D501E1">
        <w:rPr>
          <w:i/>
          <w:iCs/>
          <w:sz w:val="24"/>
          <w:szCs w:val="24"/>
          <w:lang w:val="es-ES"/>
        </w:rPr>
        <w:t>ocal</w:t>
      </w:r>
      <w:r>
        <w:rPr>
          <w:sz w:val="24"/>
          <w:szCs w:val="24"/>
          <w:lang w:val="es-ES"/>
        </w:rPr>
        <w:t>, tendría que definir, en primer término, si la autoridad administrativa electoral incumplió con su obligación legal de llevar a cabo el recuento parcial de la votación, y posteriormente, resolver si era procedente el recuento en sede jurisdiccional.</w:t>
      </w:r>
    </w:p>
    <w:p w14:paraId="38D11918" w14:textId="2BDF4CD0" w:rsidR="00314058" w:rsidRDefault="003C08EE" w:rsidP="00314058">
      <w:pPr>
        <w:tabs>
          <w:tab w:val="left" w:pos="5461"/>
        </w:tabs>
        <w:spacing w:before="240" w:after="240" w:line="360" w:lineRule="auto"/>
        <w:jc w:val="both"/>
        <w:rPr>
          <w:sz w:val="24"/>
          <w:szCs w:val="24"/>
          <w:lang w:val="es-ES"/>
        </w:rPr>
      </w:pPr>
      <w:r>
        <w:rPr>
          <w:sz w:val="24"/>
          <w:szCs w:val="24"/>
          <w:lang w:val="es-ES"/>
        </w:rPr>
        <w:t>En atención a esa determinación, e</w:t>
      </w:r>
      <w:r w:rsidR="00314058">
        <w:rPr>
          <w:sz w:val="24"/>
          <w:szCs w:val="24"/>
          <w:lang w:val="es-ES"/>
        </w:rPr>
        <w:t>n lo que interesa</w:t>
      </w:r>
      <w:r>
        <w:rPr>
          <w:sz w:val="24"/>
          <w:szCs w:val="24"/>
          <w:lang w:val="es-ES"/>
        </w:rPr>
        <w:t xml:space="preserve">, </w:t>
      </w:r>
      <w:r w:rsidR="00314058">
        <w:rPr>
          <w:sz w:val="24"/>
          <w:szCs w:val="24"/>
          <w:lang w:val="es-ES"/>
        </w:rPr>
        <w:t xml:space="preserve">el </w:t>
      </w:r>
      <w:r w:rsidR="00314058">
        <w:rPr>
          <w:i/>
          <w:iCs/>
          <w:sz w:val="24"/>
          <w:szCs w:val="24"/>
          <w:lang w:val="es-ES"/>
        </w:rPr>
        <w:t>Tribunal local</w:t>
      </w:r>
      <w:r w:rsidR="00314058">
        <w:rPr>
          <w:sz w:val="24"/>
          <w:szCs w:val="24"/>
          <w:lang w:val="es-ES"/>
        </w:rPr>
        <w:t xml:space="preserve"> determinó que resultaba improcedente el recuento de votos en sede jurisdiccional pretendido por el </w:t>
      </w:r>
      <w:r w:rsidR="00314058">
        <w:rPr>
          <w:i/>
          <w:iCs/>
          <w:sz w:val="24"/>
          <w:szCs w:val="24"/>
          <w:lang w:val="es-ES"/>
        </w:rPr>
        <w:t xml:space="preserve">PAN </w:t>
      </w:r>
      <w:r w:rsidR="00314058">
        <w:rPr>
          <w:sz w:val="24"/>
          <w:szCs w:val="24"/>
          <w:lang w:val="es-ES"/>
        </w:rPr>
        <w:t xml:space="preserve">en cuatro casillas correspondientes a las secciones 2732 Básica, 2732 </w:t>
      </w:r>
      <w:r w:rsidR="00FF145C">
        <w:rPr>
          <w:sz w:val="24"/>
          <w:szCs w:val="24"/>
          <w:lang w:val="es-ES"/>
        </w:rPr>
        <w:t>C</w:t>
      </w:r>
      <w:r w:rsidR="00314058">
        <w:rPr>
          <w:sz w:val="24"/>
          <w:szCs w:val="24"/>
          <w:lang w:val="es-ES"/>
        </w:rPr>
        <w:t>ontigua 1, 2741 Contigua 1 y 2743 Básica, porque, si bien, las cuatro casillas presentan inconsistencias en el llenado de diversos rubros exigidos en el acta de escrutinio y cómputo, esta circunstancia result</w:t>
      </w:r>
      <w:r w:rsidR="00851D0D">
        <w:rPr>
          <w:sz w:val="24"/>
          <w:szCs w:val="24"/>
          <w:lang w:val="es-ES"/>
        </w:rPr>
        <w:t>ó</w:t>
      </w:r>
      <w:r w:rsidR="00314058">
        <w:rPr>
          <w:sz w:val="24"/>
          <w:szCs w:val="24"/>
          <w:lang w:val="es-ES"/>
        </w:rPr>
        <w:t xml:space="preserve"> insuficiente para alcanzar su pretensión ya que no tiene una trascendencia grave, ni dej</w:t>
      </w:r>
      <w:r w:rsidR="00851D0D">
        <w:rPr>
          <w:sz w:val="24"/>
          <w:szCs w:val="24"/>
          <w:lang w:val="es-ES"/>
        </w:rPr>
        <w:t>ó</w:t>
      </w:r>
      <w:r w:rsidR="00314058">
        <w:rPr>
          <w:sz w:val="24"/>
          <w:szCs w:val="24"/>
          <w:lang w:val="es-ES"/>
        </w:rPr>
        <w:t xml:space="preserve"> al </w:t>
      </w:r>
      <w:r w:rsidR="00314058">
        <w:rPr>
          <w:i/>
          <w:iCs/>
          <w:sz w:val="24"/>
          <w:szCs w:val="24"/>
          <w:lang w:val="es-ES"/>
        </w:rPr>
        <w:t xml:space="preserve">PAN </w:t>
      </w:r>
      <w:r w:rsidR="00314058">
        <w:rPr>
          <w:sz w:val="24"/>
          <w:szCs w:val="24"/>
          <w:lang w:val="es-ES"/>
        </w:rPr>
        <w:t xml:space="preserve">en estado de indefensión. </w:t>
      </w:r>
    </w:p>
    <w:p w14:paraId="48BC6F48" w14:textId="1AC9B974" w:rsidR="00314058" w:rsidRDefault="00314058" w:rsidP="00314058">
      <w:pPr>
        <w:tabs>
          <w:tab w:val="left" w:pos="5461"/>
        </w:tabs>
        <w:spacing w:before="240" w:after="240" w:line="360" w:lineRule="auto"/>
        <w:jc w:val="both"/>
        <w:rPr>
          <w:sz w:val="24"/>
          <w:szCs w:val="24"/>
          <w:lang w:val="es-ES"/>
        </w:rPr>
      </w:pPr>
      <w:r>
        <w:rPr>
          <w:sz w:val="24"/>
          <w:szCs w:val="24"/>
          <w:lang w:val="es-ES"/>
        </w:rPr>
        <w:t>Lo anterior, ya que consideró que no se compr</w:t>
      </w:r>
      <w:r w:rsidR="00851D0D">
        <w:rPr>
          <w:sz w:val="24"/>
          <w:szCs w:val="24"/>
          <w:lang w:val="es-ES"/>
        </w:rPr>
        <w:t>obó</w:t>
      </w:r>
      <w:r>
        <w:rPr>
          <w:sz w:val="24"/>
          <w:szCs w:val="24"/>
          <w:lang w:val="es-ES"/>
        </w:rPr>
        <w:t xml:space="preserve"> el cumplimiento de lo establecido en la </w:t>
      </w:r>
      <w:r>
        <w:rPr>
          <w:i/>
          <w:iCs/>
          <w:sz w:val="24"/>
          <w:szCs w:val="24"/>
          <w:lang w:val="es-ES"/>
        </w:rPr>
        <w:t>Ley Electoral local</w:t>
      </w:r>
      <w:r>
        <w:rPr>
          <w:sz w:val="24"/>
          <w:szCs w:val="24"/>
          <w:lang w:val="es-ES"/>
        </w:rPr>
        <w:t>, concretamente en el artículo 386, fracción II, en relación con los requisitos contenidos en la fracción I, incisos a), b), y c)</w:t>
      </w:r>
      <w:r>
        <w:rPr>
          <w:rStyle w:val="Refdenotaalpie"/>
          <w:sz w:val="24"/>
          <w:szCs w:val="24"/>
          <w:lang w:val="es-ES"/>
        </w:rPr>
        <w:footnoteReference w:id="9"/>
      </w:r>
      <w:r>
        <w:rPr>
          <w:sz w:val="24"/>
          <w:szCs w:val="24"/>
          <w:lang w:val="es-ES"/>
        </w:rPr>
        <w:t xml:space="preserve">, pues, primeramente, no se </w:t>
      </w:r>
      <w:r w:rsidR="00851D0D">
        <w:rPr>
          <w:sz w:val="24"/>
          <w:szCs w:val="24"/>
          <w:lang w:val="es-ES"/>
        </w:rPr>
        <w:t>cumplió</w:t>
      </w:r>
      <w:r>
        <w:rPr>
          <w:sz w:val="24"/>
          <w:szCs w:val="24"/>
          <w:lang w:val="es-ES"/>
        </w:rPr>
        <w:t xml:space="preserve"> el requisito establecido en el inciso a), relativo a haberse impugnado la totalidad de las casillas instaladas en la elección de Tarandacuao, toda vez que se inconformó sólo de cuatro por error o dolo en el cómputo y dos más por recepción de votación por persona no autorizada, del total instaladas el día de la jornada electoral para recibir la votación.</w:t>
      </w:r>
    </w:p>
    <w:p w14:paraId="0005F487" w14:textId="47DC49CB" w:rsidR="00314058" w:rsidRDefault="00314058" w:rsidP="00314058">
      <w:pPr>
        <w:tabs>
          <w:tab w:val="left" w:pos="5461"/>
        </w:tabs>
        <w:spacing w:before="240" w:after="240" w:line="360" w:lineRule="auto"/>
        <w:jc w:val="both"/>
        <w:rPr>
          <w:sz w:val="24"/>
          <w:szCs w:val="24"/>
          <w:lang w:val="es-ES"/>
        </w:rPr>
      </w:pPr>
      <w:r>
        <w:rPr>
          <w:sz w:val="24"/>
          <w:szCs w:val="24"/>
          <w:lang w:val="es-ES"/>
        </w:rPr>
        <w:t xml:space="preserve">Además, porque no se cumple con el requisito contenido en el inciso c), ya que el resultado de la elección en el cual se solicite el recuento exista una diferencia entre el primer y segundo lugar del uno por ciento (1.0%), ya que entre la planilla ganadora y el </w:t>
      </w:r>
      <w:r>
        <w:rPr>
          <w:i/>
          <w:iCs/>
          <w:sz w:val="24"/>
          <w:szCs w:val="24"/>
          <w:lang w:val="es-ES"/>
        </w:rPr>
        <w:t xml:space="preserve">PAN </w:t>
      </w:r>
      <w:r>
        <w:rPr>
          <w:sz w:val="24"/>
          <w:szCs w:val="24"/>
          <w:lang w:val="es-ES"/>
        </w:rPr>
        <w:t xml:space="preserve">existe una diferencia del uno punto ochenta y uno por ciento (1.81%), lo que significa que se rebasa el porcentaje que legalmente se exige para el recuento en sede jurisdiccional. </w:t>
      </w:r>
    </w:p>
    <w:p w14:paraId="6907C27E" w14:textId="6403F9D8" w:rsidR="00851D0D" w:rsidRPr="00CC1810" w:rsidRDefault="00851D0D" w:rsidP="00314058">
      <w:pPr>
        <w:tabs>
          <w:tab w:val="left" w:pos="5461"/>
        </w:tabs>
        <w:spacing w:before="240" w:after="240" w:line="360" w:lineRule="auto"/>
        <w:jc w:val="both"/>
        <w:rPr>
          <w:sz w:val="24"/>
          <w:szCs w:val="24"/>
          <w:lang w:val="es-ES"/>
        </w:rPr>
      </w:pPr>
      <w:r>
        <w:rPr>
          <w:sz w:val="24"/>
          <w:szCs w:val="24"/>
          <w:lang w:val="es-ES"/>
        </w:rPr>
        <w:lastRenderedPageBreak/>
        <w:t xml:space="preserve">En esta misma línea, el Tribunal </w:t>
      </w:r>
      <w:r w:rsidR="00AB66C9">
        <w:rPr>
          <w:sz w:val="24"/>
          <w:szCs w:val="24"/>
          <w:lang w:val="es-ES"/>
        </w:rPr>
        <w:t>l</w:t>
      </w:r>
      <w:r>
        <w:rPr>
          <w:sz w:val="24"/>
          <w:szCs w:val="24"/>
          <w:lang w:val="es-ES"/>
        </w:rPr>
        <w:t xml:space="preserve">ocal, consideró que tampoco se actualizó el supuesto previsto en el artículo 386, facción I, inciso d), de la </w:t>
      </w:r>
      <w:r w:rsidRPr="00851D0D">
        <w:rPr>
          <w:i/>
          <w:iCs/>
          <w:sz w:val="24"/>
          <w:szCs w:val="24"/>
          <w:lang w:val="es-ES"/>
        </w:rPr>
        <w:t xml:space="preserve">Ley Electoral </w:t>
      </w:r>
      <w:r w:rsidR="00FF145C">
        <w:rPr>
          <w:i/>
          <w:iCs/>
          <w:sz w:val="24"/>
          <w:szCs w:val="24"/>
          <w:lang w:val="es-ES"/>
        </w:rPr>
        <w:t>l</w:t>
      </w:r>
      <w:r w:rsidRPr="00851D0D">
        <w:rPr>
          <w:i/>
          <w:iCs/>
          <w:sz w:val="24"/>
          <w:szCs w:val="24"/>
          <w:lang w:val="es-ES"/>
        </w:rPr>
        <w:t xml:space="preserve">ocal, </w:t>
      </w:r>
      <w:r>
        <w:rPr>
          <w:sz w:val="24"/>
          <w:szCs w:val="24"/>
          <w:lang w:val="es-ES"/>
        </w:rPr>
        <w:t xml:space="preserve">toda vez que respecto de las casillas objeto de impugnación, tampoco </w:t>
      </w:r>
      <w:r w:rsidRPr="00CC1810">
        <w:rPr>
          <w:sz w:val="24"/>
          <w:szCs w:val="24"/>
          <w:lang w:val="es-ES"/>
        </w:rPr>
        <w:t xml:space="preserve">solicitó que se realizara el recuento de las casillas, por lo cual, no existió respecto a ese supuesto, alguna omisión por parte del </w:t>
      </w:r>
      <w:r w:rsidRPr="00CC1810">
        <w:rPr>
          <w:i/>
          <w:iCs/>
          <w:sz w:val="24"/>
          <w:szCs w:val="24"/>
          <w:lang w:val="es-ES"/>
        </w:rPr>
        <w:t>Consejo Municipal</w:t>
      </w:r>
      <w:r w:rsidRPr="00CC1810">
        <w:rPr>
          <w:sz w:val="24"/>
          <w:szCs w:val="24"/>
          <w:lang w:val="es-ES"/>
        </w:rPr>
        <w:t>.</w:t>
      </w:r>
    </w:p>
    <w:p w14:paraId="6C6FEF28" w14:textId="17F47F3A" w:rsidR="005440C5" w:rsidRPr="005440C5" w:rsidRDefault="005440C5" w:rsidP="00314058">
      <w:pPr>
        <w:tabs>
          <w:tab w:val="left" w:pos="5461"/>
        </w:tabs>
        <w:spacing w:before="240" w:after="240" w:line="360" w:lineRule="auto"/>
        <w:jc w:val="both"/>
        <w:rPr>
          <w:sz w:val="24"/>
          <w:szCs w:val="24"/>
          <w:lang w:val="es-ES"/>
        </w:rPr>
      </w:pPr>
      <w:r w:rsidRPr="00CC1810">
        <w:rPr>
          <w:sz w:val="24"/>
          <w:szCs w:val="24"/>
          <w:lang w:val="es-ES"/>
        </w:rPr>
        <w:t xml:space="preserve">También, el </w:t>
      </w:r>
      <w:r w:rsidRPr="00CC1810">
        <w:rPr>
          <w:i/>
          <w:iCs/>
          <w:sz w:val="24"/>
          <w:szCs w:val="24"/>
          <w:lang w:val="es-ES"/>
        </w:rPr>
        <w:t xml:space="preserve">Tribunal local </w:t>
      </w:r>
      <w:r w:rsidRPr="00CC1810">
        <w:rPr>
          <w:sz w:val="24"/>
          <w:szCs w:val="24"/>
          <w:lang w:val="es-ES"/>
        </w:rPr>
        <w:t xml:space="preserve">razonó que ante el </w:t>
      </w:r>
      <w:r w:rsidR="00753053">
        <w:rPr>
          <w:i/>
          <w:iCs/>
          <w:sz w:val="24"/>
          <w:szCs w:val="24"/>
          <w:lang w:val="es-ES"/>
        </w:rPr>
        <w:t>Consejo</w:t>
      </w:r>
      <w:r w:rsidRPr="00CC1810">
        <w:rPr>
          <w:i/>
          <w:iCs/>
          <w:sz w:val="24"/>
          <w:szCs w:val="24"/>
          <w:lang w:val="es-ES"/>
        </w:rPr>
        <w:t xml:space="preserve"> Municipal </w:t>
      </w:r>
      <w:r w:rsidRPr="00CC1810">
        <w:rPr>
          <w:sz w:val="24"/>
          <w:szCs w:val="24"/>
          <w:lang w:val="es-ES"/>
        </w:rPr>
        <w:t xml:space="preserve">no se manifestó duda fundada en los términos del artículo 238, fracción II, de la </w:t>
      </w:r>
      <w:r w:rsidRPr="00CC1810">
        <w:rPr>
          <w:i/>
          <w:iCs/>
          <w:sz w:val="24"/>
          <w:szCs w:val="24"/>
          <w:lang w:val="es-ES"/>
        </w:rPr>
        <w:t>Ley Electoral local</w:t>
      </w:r>
      <w:r w:rsidRPr="00CC1810">
        <w:rPr>
          <w:sz w:val="24"/>
          <w:szCs w:val="24"/>
          <w:lang w:val="es-ES"/>
        </w:rPr>
        <w:t xml:space="preserve">, es decir, si los resultados de las actas no coinciden, o se detecten alteraciones o errores evidentes en las actas que generen duda fundada sobre el resultado en la casilla. Dicho Tribunal señaló que lo anterior está relacionado directamente con el supuesto por el cual solicita el recuento la parte actora, artículo 238, fracción IV, inciso a), de la </w:t>
      </w:r>
      <w:r w:rsidRPr="00CC1810">
        <w:rPr>
          <w:i/>
          <w:iCs/>
          <w:sz w:val="24"/>
          <w:szCs w:val="24"/>
          <w:lang w:val="es-ES"/>
        </w:rPr>
        <w:t>Ley Electoral local</w:t>
      </w:r>
      <w:r w:rsidRPr="00CC1810">
        <w:rPr>
          <w:sz w:val="24"/>
          <w:szCs w:val="24"/>
          <w:lang w:val="es-ES"/>
        </w:rPr>
        <w:t xml:space="preserve"> (supuestos errores o inconsistencias en las actas).</w:t>
      </w:r>
    </w:p>
    <w:p w14:paraId="4B54DDE0" w14:textId="6E4BA394" w:rsidR="003C08EE" w:rsidRDefault="003C08EE" w:rsidP="00314058">
      <w:pPr>
        <w:tabs>
          <w:tab w:val="left" w:pos="5461"/>
        </w:tabs>
        <w:spacing w:before="240" w:after="240" w:line="360" w:lineRule="auto"/>
        <w:jc w:val="both"/>
        <w:rPr>
          <w:sz w:val="24"/>
          <w:szCs w:val="24"/>
          <w:lang w:val="es-ES"/>
        </w:rPr>
      </w:pPr>
      <w:r>
        <w:rPr>
          <w:sz w:val="24"/>
          <w:szCs w:val="24"/>
          <w:lang w:val="es-ES"/>
        </w:rPr>
        <w:t>En ese sentido</w:t>
      </w:r>
      <w:r w:rsidR="00322F60">
        <w:rPr>
          <w:sz w:val="24"/>
          <w:szCs w:val="24"/>
          <w:lang w:val="es-ES"/>
        </w:rPr>
        <w:t xml:space="preserve">, resulta evidente que </w:t>
      </w:r>
      <w:r w:rsidR="00A448D3">
        <w:rPr>
          <w:sz w:val="24"/>
          <w:szCs w:val="24"/>
          <w:lang w:val="es-ES"/>
        </w:rPr>
        <w:t>el</w:t>
      </w:r>
      <w:r w:rsidR="00322F60">
        <w:rPr>
          <w:sz w:val="24"/>
          <w:szCs w:val="24"/>
          <w:lang w:val="es-ES"/>
        </w:rPr>
        <w:t xml:space="preserve"> </w:t>
      </w:r>
      <w:r w:rsidR="00322F60">
        <w:rPr>
          <w:i/>
          <w:iCs/>
          <w:sz w:val="24"/>
          <w:szCs w:val="24"/>
          <w:lang w:val="es-ES"/>
        </w:rPr>
        <w:t>PAN</w:t>
      </w:r>
      <w:r w:rsidR="00A448D3">
        <w:rPr>
          <w:i/>
          <w:iCs/>
          <w:sz w:val="24"/>
          <w:szCs w:val="24"/>
          <w:lang w:val="es-ES"/>
        </w:rPr>
        <w:t xml:space="preserve"> </w:t>
      </w:r>
      <w:r w:rsidR="00A448D3">
        <w:rPr>
          <w:sz w:val="24"/>
          <w:szCs w:val="24"/>
          <w:lang w:val="es-ES"/>
        </w:rPr>
        <w:t xml:space="preserve">parte de la premisa equivocada de considerar que </w:t>
      </w:r>
      <w:r w:rsidR="00322F60">
        <w:rPr>
          <w:sz w:val="24"/>
          <w:szCs w:val="24"/>
          <w:lang w:val="es-ES"/>
        </w:rPr>
        <w:t xml:space="preserve">esta Sala Regional ordenó al </w:t>
      </w:r>
      <w:r w:rsidR="00322F60">
        <w:rPr>
          <w:i/>
          <w:iCs/>
          <w:sz w:val="24"/>
          <w:szCs w:val="24"/>
          <w:lang w:val="es-ES"/>
        </w:rPr>
        <w:t xml:space="preserve">Tribunal local </w:t>
      </w:r>
      <w:r w:rsidR="00A448D3">
        <w:rPr>
          <w:sz w:val="24"/>
          <w:szCs w:val="24"/>
          <w:lang w:val="es-ES"/>
        </w:rPr>
        <w:t>que realizara el recuento parcial</w:t>
      </w:r>
      <w:r w:rsidR="0011356B">
        <w:rPr>
          <w:sz w:val="24"/>
          <w:szCs w:val="24"/>
          <w:lang w:val="es-ES"/>
        </w:rPr>
        <w:t xml:space="preserve">, cuando lo cierto es que, en la resolución referida, se le </w:t>
      </w:r>
      <w:r w:rsidR="00874A1B">
        <w:rPr>
          <w:sz w:val="24"/>
          <w:szCs w:val="24"/>
          <w:lang w:val="es-ES"/>
        </w:rPr>
        <w:t xml:space="preserve">vinculó para que resolviera sobre la procedencia </w:t>
      </w:r>
      <w:r w:rsidR="00874A1B">
        <w:rPr>
          <w:b/>
          <w:bCs/>
          <w:sz w:val="24"/>
          <w:szCs w:val="24"/>
          <w:lang w:val="es-ES"/>
        </w:rPr>
        <w:t>o no</w:t>
      </w:r>
      <w:r w:rsidR="00874A1B">
        <w:rPr>
          <w:sz w:val="24"/>
          <w:szCs w:val="24"/>
          <w:lang w:val="es-ES"/>
        </w:rPr>
        <w:t xml:space="preserve"> del recuento en sede jurisdiccional, </w:t>
      </w:r>
      <w:r w:rsidR="005201D1">
        <w:rPr>
          <w:sz w:val="24"/>
          <w:szCs w:val="24"/>
          <w:lang w:val="es-ES"/>
        </w:rPr>
        <w:t xml:space="preserve">considerando lo realizado por el </w:t>
      </w:r>
      <w:r w:rsidR="00753053">
        <w:rPr>
          <w:i/>
          <w:iCs/>
          <w:sz w:val="24"/>
          <w:szCs w:val="24"/>
          <w:lang w:val="es-ES"/>
        </w:rPr>
        <w:t>Consejo</w:t>
      </w:r>
      <w:r w:rsidR="005201D1">
        <w:rPr>
          <w:i/>
          <w:iCs/>
          <w:sz w:val="24"/>
          <w:szCs w:val="24"/>
          <w:lang w:val="es-ES"/>
        </w:rPr>
        <w:t xml:space="preserve"> Municipal</w:t>
      </w:r>
      <w:r w:rsidR="005201D1">
        <w:rPr>
          <w:sz w:val="24"/>
          <w:szCs w:val="24"/>
          <w:lang w:val="es-ES"/>
        </w:rPr>
        <w:t>.</w:t>
      </w:r>
    </w:p>
    <w:p w14:paraId="311756BC" w14:textId="430CA161" w:rsidR="00434C6C" w:rsidRPr="00CC1810" w:rsidRDefault="00434C6C" w:rsidP="00314058">
      <w:pPr>
        <w:tabs>
          <w:tab w:val="left" w:pos="5461"/>
        </w:tabs>
        <w:spacing w:before="240" w:after="240" w:line="360" w:lineRule="auto"/>
        <w:jc w:val="both"/>
        <w:rPr>
          <w:sz w:val="24"/>
          <w:szCs w:val="24"/>
          <w:lang w:val="es-ES"/>
        </w:rPr>
      </w:pPr>
      <w:r w:rsidRPr="00CC1810">
        <w:rPr>
          <w:sz w:val="24"/>
          <w:szCs w:val="24"/>
          <w:lang w:val="es-ES"/>
        </w:rPr>
        <w:t xml:space="preserve">Lo anterior, con independencia de que el </w:t>
      </w:r>
      <w:r w:rsidRPr="00CC1810">
        <w:rPr>
          <w:i/>
          <w:iCs/>
          <w:sz w:val="24"/>
          <w:szCs w:val="24"/>
          <w:lang w:val="es-ES"/>
        </w:rPr>
        <w:t xml:space="preserve">Tribunal local </w:t>
      </w:r>
      <w:r w:rsidRPr="00CC1810">
        <w:rPr>
          <w:sz w:val="24"/>
          <w:szCs w:val="24"/>
          <w:lang w:val="es-ES"/>
        </w:rPr>
        <w:t xml:space="preserve">nuevamente desestimara la fracción II, del artículo 386, de la </w:t>
      </w:r>
      <w:r w:rsidRPr="00CC1810">
        <w:rPr>
          <w:i/>
          <w:iCs/>
          <w:sz w:val="24"/>
          <w:szCs w:val="24"/>
          <w:lang w:val="es-ES"/>
        </w:rPr>
        <w:t>Ley Electoral local</w:t>
      </w:r>
      <w:r w:rsidRPr="00CC1810">
        <w:rPr>
          <w:sz w:val="24"/>
          <w:szCs w:val="24"/>
          <w:lang w:val="es-ES"/>
        </w:rPr>
        <w:t xml:space="preserve">, bajo el argumento de que no lo solicitó el </w:t>
      </w:r>
      <w:r w:rsidRPr="00FF145C">
        <w:rPr>
          <w:i/>
          <w:iCs/>
          <w:sz w:val="24"/>
          <w:szCs w:val="24"/>
          <w:lang w:val="es-ES"/>
        </w:rPr>
        <w:t>PAN</w:t>
      </w:r>
      <w:r w:rsidRPr="00FF145C">
        <w:rPr>
          <w:sz w:val="24"/>
          <w:szCs w:val="24"/>
          <w:lang w:val="es-ES"/>
        </w:rPr>
        <w:t xml:space="preserve"> por conducto de su representante, en lugar de verificar si el </w:t>
      </w:r>
      <w:r w:rsidRPr="00FF145C">
        <w:rPr>
          <w:i/>
          <w:iCs/>
          <w:sz w:val="24"/>
          <w:szCs w:val="24"/>
          <w:lang w:val="es-ES"/>
        </w:rPr>
        <w:t xml:space="preserve">Consejo Municipal </w:t>
      </w:r>
      <w:r w:rsidRPr="00FF145C">
        <w:rPr>
          <w:sz w:val="24"/>
          <w:szCs w:val="24"/>
          <w:lang w:val="es-ES"/>
        </w:rPr>
        <w:t>cumplió con su deber oficioso</w:t>
      </w:r>
      <w:r w:rsidR="00CC1810" w:rsidRPr="00FF145C">
        <w:rPr>
          <w:sz w:val="24"/>
          <w:szCs w:val="24"/>
          <w:lang w:val="es-ES"/>
        </w:rPr>
        <w:t>; lo cual se estima correcto, porque no se dieron los supuestos para realizar el recuento en los paquetes de las casillas solicitada</w:t>
      </w:r>
      <w:r w:rsidR="00AA73EC">
        <w:rPr>
          <w:sz w:val="24"/>
          <w:szCs w:val="24"/>
          <w:lang w:val="es-ES"/>
        </w:rPr>
        <w:t>s</w:t>
      </w:r>
      <w:r w:rsidR="00CC1810" w:rsidRPr="00FF145C">
        <w:rPr>
          <w:sz w:val="24"/>
          <w:szCs w:val="24"/>
          <w:lang w:val="es-ES"/>
        </w:rPr>
        <w:t>.</w:t>
      </w:r>
    </w:p>
    <w:p w14:paraId="1838FC13" w14:textId="735E2118" w:rsidR="0072389F" w:rsidRDefault="00CA7882" w:rsidP="0053762E">
      <w:pPr>
        <w:tabs>
          <w:tab w:val="left" w:pos="5461"/>
        </w:tabs>
        <w:spacing w:before="240" w:after="240" w:line="360" w:lineRule="auto"/>
        <w:jc w:val="both"/>
        <w:rPr>
          <w:sz w:val="24"/>
          <w:szCs w:val="24"/>
          <w:lang w:val="es-ES"/>
        </w:rPr>
      </w:pPr>
      <w:r w:rsidRPr="00CC1810">
        <w:rPr>
          <w:sz w:val="24"/>
          <w:szCs w:val="24"/>
          <w:lang w:val="es-ES"/>
        </w:rPr>
        <w:t>P</w:t>
      </w:r>
      <w:r w:rsidR="005201D1" w:rsidRPr="00CC1810">
        <w:rPr>
          <w:sz w:val="24"/>
          <w:szCs w:val="24"/>
          <w:lang w:val="es-ES"/>
        </w:rPr>
        <w:t xml:space="preserve">or otro lado, resultan </w:t>
      </w:r>
      <w:r w:rsidR="00434C6C" w:rsidRPr="00CC1810">
        <w:rPr>
          <w:b/>
          <w:bCs/>
          <w:sz w:val="24"/>
          <w:szCs w:val="24"/>
          <w:lang w:val="es-ES"/>
        </w:rPr>
        <w:t>infundados</w:t>
      </w:r>
      <w:r w:rsidR="005201D1">
        <w:rPr>
          <w:sz w:val="24"/>
          <w:szCs w:val="24"/>
          <w:lang w:val="es-ES"/>
        </w:rPr>
        <w:t xml:space="preserve"> los agravios que hace valer el </w:t>
      </w:r>
      <w:r w:rsidR="005201D1">
        <w:rPr>
          <w:i/>
          <w:iCs/>
          <w:sz w:val="24"/>
          <w:szCs w:val="24"/>
          <w:lang w:val="es-ES"/>
        </w:rPr>
        <w:t xml:space="preserve">PAN </w:t>
      </w:r>
      <w:proofErr w:type="gramStart"/>
      <w:r w:rsidR="001A4B58">
        <w:rPr>
          <w:sz w:val="24"/>
          <w:szCs w:val="24"/>
          <w:lang w:val="es-ES"/>
        </w:rPr>
        <w:t>en relación a</w:t>
      </w:r>
      <w:proofErr w:type="gramEnd"/>
      <w:r w:rsidR="001A4B58">
        <w:rPr>
          <w:sz w:val="24"/>
          <w:szCs w:val="24"/>
          <w:lang w:val="es-ES"/>
        </w:rPr>
        <w:t xml:space="preserve"> que el </w:t>
      </w:r>
      <w:r w:rsidR="001A4B58">
        <w:rPr>
          <w:i/>
          <w:iCs/>
          <w:sz w:val="24"/>
          <w:szCs w:val="24"/>
          <w:lang w:val="es-ES"/>
        </w:rPr>
        <w:t xml:space="preserve">Tribunal local </w:t>
      </w:r>
      <w:r w:rsidR="001A4B58">
        <w:rPr>
          <w:sz w:val="24"/>
          <w:szCs w:val="24"/>
          <w:lang w:val="es-ES"/>
        </w:rPr>
        <w:t xml:space="preserve">no le </w:t>
      </w:r>
      <w:r w:rsidR="008C7439">
        <w:rPr>
          <w:sz w:val="24"/>
          <w:szCs w:val="24"/>
          <w:lang w:val="es-ES"/>
        </w:rPr>
        <w:t>dio la</w:t>
      </w:r>
      <w:r w:rsidR="001A4B58">
        <w:rPr>
          <w:sz w:val="24"/>
          <w:szCs w:val="24"/>
          <w:lang w:val="es-ES"/>
        </w:rPr>
        <w:t xml:space="preserve"> debida dimensión a los errores o inconsistencias denunciadas,</w:t>
      </w:r>
      <w:r w:rsidR="002F49C7">
        <w:rPr>
          <w:sz w:val="24"/>
          <w:szCs w:val="24"/>
          <w:lang w:val="es-ES"/>
        </w:rPr>
        <w:t xml:space="preserve"> y que se configuraba el supuesto previsto en el artículo 238, fracción IV, inciso a), de la </w:t>
      </w:r>
      <w:r w:rsidR="002F49C7" w:rsidRPr="002F49C7">
        <w:rPr>
          <w:i/>
          <w:iCs/>
          <w:sz w:val="24"/>
          <w:szCs w:val="24"/>
          <w:lang w:val="es-ES"/>
        </w:rPr>
        <w:t xml:space="preserve">Ley Electoral </w:t>
      </w:r>
      <w:r w:rsidR="00FF145C">
        <w:rPr>
          <w:i/>
          <w:iCs/>
          <w:sz w:val="24"/>
          <w:szCs w:val="24"/>
          <w:lang w:val="es-ES"/>
        </w:rPr>
        <w:t>l</w:t>
      </w:r>
      <w:r w:rsidR="002F49C7" w:rsidRPr="002F49C7">
        <w:rPr>
          <w:i/>
          <w:iCs/>
          <w:sz w:val="24"/>
          <w:szCs w:val="24"/>
          <w:lang w:val="es-ES"/>
        </w:rPr>
        <w:t>ocal</w:t>
      </w:r>
      <w:r w:rsidR="003614F9">
        <w:rPr>
          <w:sz w:val="24"/>
          <w:szCs w:val="24"/>
          <w:lang w:val="es-ES"/>
        </w:rPr>
        <w:t>.</w:t>
      </w:r>
    </w:p>
    <w:p w14:paraId="13B982C4" w14:textId="39E233C3" w:rsidR="00CA7882" w:rsidRDefault="00CA7882" w:rsidP="0053762E">
      <w:pPr>
        <w:tabs>
          <w:tab w:val="left" w:pos="5461"/>
        </w:tabs>
        <w:spacing w:before="240" w:after="240" w:line="360" w:lineRule="auto"/>
        <w:jc w:val="both"/>
        <w:rPr>
          <w:sz w:val="24"/>
          <w:szCs w:val="24"/>
          <w:lang w:val="es-ES"/>
        </w:rPr>
      </w:pPr>
      <w:r>
        <w:rPr>
          <w:sz w:val="24"/>
          <w:szCs w:val="24"/>
          <w:lang w:val="es-ES"/>
        </w:rPr>
        <w:t xml:space="preserve">En el presente caso, el </w:t>
      </w:r>
      <w:r w:rsidRPr="00AB66C9">
        <w:rPr>
          <w:i/>
          <w:iCs/>
          <w:sz w:val="24"/>
          <w:szCs w:val="24"/>
          <w:lang w:val="es-ES"/>
        </w:rPr>
        <w:t xml:space="preserve">Tribunal </w:t>
      </w:r>
      <w:r w:rsidR="00AB66C9" w:rsidRPr="00AB66C9">
        <w:rPr>
          <w:i/>
          <w:iCs/>
          <w:sz w:val="24"/>
          <w:szCs w:val="24"/>
          <w:lang w:val="es-ES"/>
        </w:rPr>
        <w:t>l</w:t>
      </w:r>
      <w:r w:rsidRPr="00AB66C9">
        <w:rPr>
          <w:i/>
          <w:iCs/>
          <w:sz w:val="24"/>
          <w:szCs w:val="24"/>
          <w:lang w:val="es-ES"/>
        </w:rPr>
        <w:t>ocal</w:t>
      </w:r>
      <w:r>
        <w:rPr>
          <w:sz w:val="24"/>
          <w:szCs w:val="24"/>
          <w:lang w:val="es-ES"/>
        </w:rPr>
        <w:t xml:space="preserve"> expuso las razones que lo llevaron a determinar</w:t>
      </w:r>
      <w:r w:rsidR="002F49C7">
        <w:rPr>
          <w:sz w:val="24"/>
          <w:szCs w:val="24"/>
          <w:lang w:val="es-ES"/>
        </w:rPr>
        <w:t xml:space="preserve"> que</w:t>
      </w:r>
      <w:r w:rsidR="00943149">
        <w:rPr>
          <w:sz w:val="24"/>
          <w:szCs w:val="24"/>
          <w:lang w:val="es-ES"/>
        </w:rPr>
        <w:t xml:space="preserve"> </w:t>
      </w:r>
      <w:r w:rsidR="002F49C7">
        <w:rPr>
          <w:sz w:val="24"/>
          <w:szCs w:val="24"/>
          <w:lang w:val="es-ES"/>
        </w:rPr>
        <w:t xml:space="preserve">dicha hipótesis no se configuraba ya que no existió alguna petición concreta por parte del representante del PAN ante el </w:t>
      </w:r>
      <w:r w:rsidR="00753053">
        <w:rPr>
          <w:i/>
          <w:iCs/>
          <w:sz w:val="24"/>
          <w:szCs w:val="24"/>
          <w:lang w:val="es-ES"/>
        </w:rPr>
        <w:t>Consejo</w:t>
      </w:r>
      <w:r w:rsidR="002F49C7" w:rsidRPr="002F49C7">
        <w:rPr>
          <w:i/>
          <w:iCs/>
          <w:sz w:val="24"/>
          <w:szCs w:val="24"/>
          <w:lang w:val="es-ES"/>
        </w:rPr>
        <w:t xml:space="preserve"> Municipal</w:t>
      </w:r>
      <w:r w:rsidR="002F49C7">
        <w:rPr>
          <w:sz w:val="24"/>
          <w:szCs w:val="24"/>
          <w:lang w:val="es-ES"/>
        </w:rPr>
        <w:t>.</w:t>
      </w:r>
    </w:p>
    <w:p w14:paraId="1EB54E62" w14:textId="5EBF146D" w:rsidR="00DB6FFC" w:rsidRDefault="00CA7882" w:rsidP="0053762E">
      <w:pPr>
        <w:tabs>
          <w:tab w:val="left" w:pos="5461"/>
        </w:tabs>
        <w:spacing w:before="240" w:after="240" w:line="360" w:lineRule="auto"/>
        <w:jc w:val="both"/>
        <w:rPr>
          <w:sz w:val="24"/>
          <w:szCs w:val="24"/>
          <w:lang w:val="es-ES"/>
        </w:rPr>
      </w:pPr>
      <w:r>
        <w:rPr>
          <w:sz w:val="24"/>
          <w:szCs w:val="24"/>
          <w:lang w:val="es-ES"/>
        </w:rPr>
        <w:t>Esto es relevante, porque el actor en su es</w:t>
      </w:r>
      <w:r w:rsidR="00E35E35">
        <w:rPr>
          <w:sz w:val="24"/>
          <w:szCs w:val="24"/>
          <w:lang w:val="es-ES"/>
        </w:rPr>
        <w:t xml:space="preserve">crito de demanda considera que la simple manifestación de haber expuesto que existían errores en un acta (2743 básica), tendría que motivar el recuento de las casillas (durante la secuela procesal ha pretendido el recuento de las casillas </w:t>
      </w:r>
      <w:r w:rsidR="002F49C7">
        <w:rPr>
          <w:sz w:val="24"/>
          <w:szCs w:val="24"/>
          <w:lang w:val="es-ES"/>
        </w:rPr>
        <w:t>2732 B</w:t>
      </w:r>
      <w:r w:rsidR="00FF145C">
        <w:rPr>
          <w:sz w:val="24"/>
          <w:szCs w:val="24"/>
          <w:lang w:val="es-ES"/>
        </w:rPr>
        <w:t>ásica</w:t>
      </w:r>
      <w:r w:rsidR="002F49C7">
        <w:rPr>
          <w:sz w:val="24"/>
          <w:szCs w:val="24"/>
          <w:lang w:val="es-ES"/>
        </w:rPr>
        <w:t>, 2732 C</w:t>
      </w:r>
      <w:r w:rsidR="00FF145C">
        <w:rPr>
          <w:sz w:val="24"/>
          <w:szCs w:val="24"/>
          <w:lang w:val="es-ES"/>
        </w:rPr>
        <w:t xml:space="preserve">ontigua </w:t>
      </w:r>
      <w:r w:rsidR="002F49C7">
        <w:rPr>
          <w:sz w:val="24"/>
          <w:szCs w:val="24"/>
          <w:lang w:val="es-ES"/>
        </w:rPr>
        <w:lastRenderedPageBreak/>
        <w:t>1, 2741 C</w:t>
      </w:r>
      <w:r w:rsidR="00FF145C">
        <w:rPr>
          <w:sz w:val="24"/>
          <w:szCs w:val="24"/>
          <w:lang w:val="es-ES"/>
        </w:rPr>
        <w:t xml:space="preserve">ontigua </w:t>
      </w:r>
      <w:r w:rsidR="002F49C7">
        <w:rPr>
          <w:sz w:val="24"/>
          <w:szCs w:val="24"/>
          <w:lang w:val="es-ES"/>
        </w:rPr>
        <w:t>1 y de la primera de las mencionadas)</w:t>
      </w:r>
      <w:r w:rsidR="00E35E35">
        <w:rPr>
          <w:sz w:val="24"/>
          <w:szCs w:val="24"/>
          <w:lang w:val="es-ES"/>
        </w:rPr>
        <w:t xml:space="preserve">, en acatamiento a la hipótesis prevista en el artículo 238, fracción IV, inciso a), de la </w:t>
      </w:r>
      <w:r w:rsidR="00E35E35" w:rsidRPr="00FF145C">
        <w:rPr>
          <w:i/>
          <w:iCs/>
          <w:sz w:val="24"/>
          <w:szCs w:val="24"/>
          <w:lang w:val="es-ES"/>
        </w:rPr>
        <w:t xml:space="preserve">Ley Electoral </w:t>
      </w:r>
      <w:r w:rsidR="00FF145C">
        <w:rPr>
          <w:i/>
          <w:iCs/>
          <w:sz w:val="24"/>
          <w:szCs w:val="24"/>
          <w:lang w:val="es-ES"/>
        </w:rPr>
        <w:t>l</w:t>
      </w:r>
      <w:r w:rsidR="00E35E35" w:rsidRPr="00FF145C">
        <w:rPr>
          <w:i/>
          <w:iCs/>
          <w:sz w:val="24"/>
          <w:szCs w:val="24"/>
          <w:lang w:val="es-ES"/>
        </w:rPr>
        <w:t>ocal</w:t>
      </w:r>
      <w:r w:rsidR="00DB6FFC">
        <w:rPr>
          <w:sz w:val="24"/>
          <w:szCs w:val="24"/>
          <w:lang w:val="es-ES"/>
        </w:rPr>
        <w:t>.</w:t>
      </w:r>
    </w:p>
    <w:p w14:paraId="62BD95AF" w14:textId="3451BBE8" w:rsidR="00B7075C" w:rsidRPr="00CC1810" w:rsidRDefault="00750E16" w:rsidP="0053762E">
      <w:pPr>
        <w:tabs>
          <w:tab w:val="left" w:pos="5461"/>
        </w:tabs>
        <w:spacing w:before="240" w:after="240" w:line="360" w:lineRule="auto"/>
        <w:jc w:val="both"/>
        <w:rPr>
          <w:i/>
          <w:iCs/>
          <w:sz w:val="24"/>
          <w:szCs w:val="24"/>
          <w:lang w:val="es-ES"/>
        </w:rPr>
      </w:pPr>
      <w:r>
        <w:rPr>
          <w:sz w:val="24"/>
          <w:szCs w:val="24"/>
          <w:lang w:val="es-ES"/>
        </w:rPr>
        <w:t>Como se advierte de la sentencia del</w:t>
      </w:r>
      <w:r w:rsidR="00DB6FFC">
        <w:rPr>
          <w:sz w:val="24"/>
          <w:szCs w:val="24"/>
          <w:lang w:val="es-ES"/>
        </w:rPr>
        <w:t xml:space="preserve"> </w:t>
      </w:r>
      <w:r w:rsidR="00DB6FFC" w:rsidRPr="00AB66C9">
        <w:rPr>
          <w:i/>
          <w:iCs/>
          <w:sz w:val="24"/>
          <w:szCs w:val="24"/>
          <w:lang w:val="es-ES"/>
        </w:rPr>
        <w:t xml:space="preserve">Tribunal </w:t>
      </w:r>
      <w:r w:rsidR="00AB66C9" w:rsidRPr="00AB66C9">
        <w:rPr>
          <w:i/>
          <w:iCs/>
          <w:sz w:val="24"/>
          <w:szCs w:val="24"/>
          <w:lang w:val="es-ES"/>
        </w:rPr>
        <w:t>l</w:t>
      </w:r>
      <w:r w:rsidR="00DB6FFC" w:rsidRPr="00AB66C9">
        <w:rPr>
          <w:i/>
          <w:iCs/>
          <w:sz w:val="24"/>
          <w:szCs w:val="24"/>
          <w:lang w:val="es-ES"/>
        </w:rPr>
        <w:t>ocal</w:t>
      </w:r>
      <w:r w:rsidR="00DB6FFC">
        <w:rPr>
          <w:sz w:val="24"/>
          <w:szCs w:val="24"/>
          <w:lang w:val="es-ES"/>
        </w:rPr>
        <w:t>,</w:t>
      </w:r>
      <w:r>
        <w:rPr>
          <w:sz w:val="24"/>
          <w:szCs w:val="24"/>
          <w:lang w:val="es-ES"/>
        </w:rPr>
        <w:t xml:space="preserve"> y una vez valoradas las actas de las sesión de cómputo municipal,</w:t>
      </w:r>
      <w:r w:rsidR="00DB6FFC">
        <w:rPr>
          <w:sz w:val="24"/>
          <w:szCs w:val="24"/>
          <w:lang w:val="es-ES"/>
        </w:rPr>
        <w:t xml:space="preserve"> la única casilla que fue objeto de solicitud de recuento fue la 2743 </w:t>
      </w:r>
      <w:r w:rsidR="00FF145C">
        <w:rPr>
          <w:sz w:val="24"/>
          <w:szCs w:val="24"/>
          <w:lang w:val="es-ES"/>
        </w:rPr>
        <w:t>B</w:t>
      </w:r>
      <w:r w:rsidR="00DB6FFC">
        <w:rPr>
          <w:sz w:val="24"/>
          <w:szCs w:val="24"/>
          <w:lang w:val="es-ES"/>
        </w:rPr>
        <w:t xml:space="preserve">ásica, acordándose de forma favorable su petición, pero, no </w:t>
      </w:r>
      <w:r w:rsidR="00B7075C">
        <w:rPr>
          <w:sz w:val="24"/>
          <w:szCs w:val="24"/>
          <w:lang w:val="es-ES"/>
        </w:rPr>
        <w:t>formuló petición alguna</w:t>
      </w:r>
      <w:r w:rsidR="00DB6FFC">
        <w:rPr>
          <w:sz w:val="24"/>
          <w:szCs w:val="24"/>
          <w:lang w:val="es-ES"/>
        </w:rPr>
        <w:t xml:space="preserve"> respecto </w:t>
      </w:r>
      <w:r w:rsidR="00B7075C">
        <w:rPr>
          <w:sz w:val="24"/>
          <w:szCs w:val="24"/>
          <w:lang w:val="es-ES"/>
        </w:rPr>
        <w:t>de</w:t>
      </w:r>
      <w:r w:rsidR="00DB6FFC">
        <w:rPr>
          <w:sz w:val="24"/>
          <w:szCs w:val="24"/>
          <w:lang w:val="es-ES"/>
        </w:rPr>
        <w:t xml:space="preserve"> las casillas  2732 B</w:t>
      </w:r>
      <w:r w:rsidR="00FF145C">
        <w:rPr>
          <w:sz w:val="24"/>
          <w:szCs w:val="24"/>
          <w:lang w:val="es-ES"/>
        </w:rPr>
        <w:t>ásica</w:t>
      </w:r>
      <w:r w:rsidR="00DB6FFC">
        <w:rPr>
          <w:sz w:val="24"/>
          <w:szCs w:val="24"/>
          <w:lang w:val="es-ES"/>
        </w:rPr>
        <w:t>, 2732 C</w:t>
      </w:r>
      <w:r w:rsidR="00FF145C">
        <w:rPr>
          <w:sz w:val="24"/>
          <w:szCs w:val="24"/>
          <w:lang w:val="es-ES"/>
        </w:rPr>
        <w:t xml:space="preserve">ontigua </w:t>
      </w:r>
      <w:r w:rsidR="00DB6FFC">
        <w:rPr>
          <w:sz w:val="24"/>
          <w:szCs w:val="24"/>
          <w:lang w:val="es-ES"/>
        </w:rPr>
        <w:t>1</w:t>
      </w:r>
      <w:r w:rsidR="00FF145C">
        <w:rPr>
          <w:sz w:val="24"/>
          <w:szCs w:val="24"/>
          <w:lang w:val="es-ES"/>
        </w:rPr>
        <w:t xml:space="preserve"> y</w:t>
      </w:r>
      <w:r w:rsidR="00DB6FFC">
        <w:rPr>
          <w:sz w:val="24"/>
          <w:szCs w:val="24"/>
          <w:lang w:val="es-ES"/>
        </w:rPr>
        <w:t xml:space="preserve"> 2741 C</w:t>
      </w:r>
      <w:r w:rsidR="00FF145C">
        <w:rPr>
          <w:sz w:val="24"/>
          <w:szCs w:val="24"/>
          <w:lang w:val="es-ES"/>
        </w:rPr>
        <w:t>ontigua</w:t>
      </w:r>
      <w:r w:rsidR="00DB6FFC">
        <w:rPr>
          <w:sz w:val="24"/>
          <w:szCs w:val="24"/>
          <w:lang w:val="es-ES"/>
        </w:rPr>
        <w:t xml:space="preserve">1, </w:t>
      </w:r>
      <w:r w:rsidR="00FF145C">
        <w:rPr>
          <w:sz w:val="24"/>
          <w:szCs w:val="24"/>
          <w:lang w:val="es-ES"/>
        </w:rPr>
        <w:t>lo que</w:t>
      </w:r>
      <w:r w:rsidR="00DB6FFC">
        <w:rPr>
          <w:sz w:val="24"/>
          <w:szCs w:val="24"/>
          <w:lang w:val="es-ES"/>
        </w:rPr>
        <w:t xml:space="preserve"> resultaba necesari</w:t>
      </w:r>
      <w:r w:rsidR="00FF145C">
        <w:rPr>
          <w:sz w:val="24"/>
          <w:szCs w:val="24"/>
          <w:lang w:val="es-ES"/>
        </w:rPr>
        <w:t>o</w:t>
      </w:r>
      <w:r w:rsidR="00DB6FFC">
        <w:rPr>
          <w:sz w:val="24"/>
          <w:szCs w:val="24"/>
          <w:lang w:val="es-ES"/>
        </w:rPr>
        <w:t xml:space="preserve"> para que se hubiera generado la obligación legal a cargo del </w:t>
      </w:r>
      <w:r w:rsidR="00753053">
        <w:rPr>
          <w:i/>
          <w:iCs/>
          <w:sz w:val="24"/>
          <w:szCs w:val="24"/>
          <w:lang w:val="es-ES"/>
        </w:rPr>
        <w:t>Consejo</w:t>
      </w:r>
      <w:r w:rsidR="00DB6FFC" w:rsidRPr="00B7075C">
        <w:rPr>
          <w:i/>
          <w:iCs/>
          <w:sz w:val="24"/>
          <w:szCs w:val="24"/>
          <w:lang w:val="es-ES"/>
        </w:rPr>
        <w:t xml:space="preserve"> Municipal</w:t>
      </w:r>
      <w:r w:rsidR="00DB6FFC">
        <w:rPr>
          <w:sz w:val="24"/>
          <w:szCs w:val="24"/>
          <w:lang w:val="es-ES"/>
        </w:rPr>
        <w:t xml:space="preserve"> para los efectos de llevar a cabo el </w:t>
      </w:r>
      <w:r w:rsidR="00DB6FFC" w:rsidRPr="00CC1810">
        <w:rPr>
          <w:sz w:val="24"/>
          <w:szCs w:val="24"/>
          <w:lang w:val="es-ES"/>
        </w:rPr>
        <w:t xml:space="preserve">recuento, hecho, que a la postre hubiera configurado la hipótesis prevista en el numeral 386, fracción II, de la </w:t>
      </w:r>
      <w:r w:rsidR="00DB6FFC" w:rsidRPr="00CC1810">
        <w:rPr>
          <w:i/>
          <w:iCs/>
          <w:sz w:val="24"/>
          <w:szCs w:val="24"/>
          <w:lang w:val="es-ES"/>
        </w:rPr>
        <w:t xml:space="preserve">Ley Electoral </w:t>
      </w:r>
      <w:r w:rsidR="00FF145C">
        <w:rPr>
          <w:i/>
          <w:iCs/>
          <w:sz w:val="24"/>
          <w:szCs w:val="24"/>
          <w:lang w:val="es-ES"/>
        </w:rPr>
        <w:t>l</w:t>
      </w:r>
      <w:r w:rsidR="00DB6FFC" w:rsidRPr="00CC1810">
        <w:rPr>
          <w:i/>
          <w:iCs/>
          <w:sz w:val="24"/>
          <w:szCs w:val="24"/>
          <w:lang w:val="es-ES"/>
        </w:rPr>
        <w:t>ocal</w:t>
      </w:r>
      <w:r w:rsidR="00B7075C" w:rsidRPr="00CC1810">
        <w:rPr>
          <w:i/>
          <w:iCs/>
          <w:sz w:val="24"/>
          <w:szCs w:val="24"/>
          <w:lang w:val="es-ES"/>
        </w:rPr>
        <w:t>.</w:t>
      </w:r>
    </w:p>
    <w:p w14:paraId="5E06C1CA" w14:textId="0F126B8A" w:rsidR="00DB6FFC" w:rsidRPr="00CC1810" w:rsidRDefault="00750E16" w:rsidP="0053762E">
      <w:pPr>
        <w:tabs>
          <w:tab w:val="left" w:pos="5461"/>
        </w:tabs>
        <w:spacing w:before="240" w:after="240" w:line="360" w:lineRule="auto"/>
        <w:jc w:val="both"/>
        <w:rPr>
          <w:sz w:val="24"/>
          <w:szCs w:val="24"/>
          <w:lang w:val="es-ES"/>
        </w:rPr>
      </w:pPr>
      <w:r w:rsidRPr="00CC1810">
        <w:rPr>
          <w:sz w:val="24"/>
          <w:szCs w:val="24"/>
          <w:lang w:val="es-ES"/>
        </w:rPr>
        <w:t>Cabe mencionar que,</w:t>
      </w:r>
      <w:r w:rsidR="00B7075C" w:rsidRPr="00CC1810">
        <w:rPr>
          <w:sz w:val="24"/>
          <w:szCs w:val="24"/>
          <w:lang w:val="es-ES"/>
        </w:rPr>
        <w:t xml:space="preserve"> </w:t>
      </w:r>
      <w:r w:rsidR="00085CA9" w:rsidRPr="00CC1810">
        <w:rPr>
          <w:sz w:val="24"/>
          <w:szCs w:val="24"/>
          <w:lang w:val="es-ES"/>
        </w:rPr>
        <w:t xml:space="preserve">ante </w:t>
      </w:r>
      <w:r w:rsidR="00B7075C" w:rsidRPr="00CC1810">
        <w:rPr>
          <w:sz w:val="24"/>
          <w:szCs w:val="24"/>
          <w:lang w:val="es-ES"/>
        </w:rPr>
        <w:t xml:space="preserve">esta instancia, tampoco se expresa algún agravio encaminado a demostrar que </w:t>
      </w:r>
      <w:r w:rsidRPr="00CC1810">
        <w:rPr>
          <w:sz w:val="24"/>
          <w:szCs w:val="24"/>
          <w:lang w:val="es-ES"/>
        </w:rPr>
        <w:t>en la sede administrativa realizó</w:t>
      </w:r>
      <w:r w:rsidR="00B7075C" w:rsidRPr="00CC1810">
        <w:rPr>
          <w:sz w:val="24"/>
          <w:szCs w:val="24"/>
          <w:lang w:val="es-ES"/>
        </w:rPr>
        <w:t xml:space="preserve"> la petición correspondiente respecto de las casillas </w:t>
      </w:r>
      <w:r w:rsidRPr="00CC1810">
        <w:rPr>
          <w:sz w:val="24"/>
          <w:szCs w:val="24"/>
          <w:lang w:val="es-ES"/>
        </w:rPr>
        <w:t>2732 B</w:t>
      </w:r>
      <w:r w:rsidR="00FF145C">
        <w:rPr>
          <w:sz w:val="24"/>
          <w:szCs w:val="24"/>
          <w:lang w:val="es-ES"/>
        </w:rPr>
        <w:t>ásica</w:t>
      </w:r>
      <w:r w:rsidRPr="00CC1810">
        <w:rPr>
          <w:sz w:val="24"/>
          <w:szCs w:val="24"/>
          <w:lang w:val="es-ES"/>
        </w:rPr>
        <w:t>, 2732 C</w:t>
      </w:r>
      <w:r w:rsidR="00FF145C">
        <w:rPr>
          <w:sz w:val="24"/>
          <w:szCs w:val="24"/>
          <w:lang w:val="es-ES"/>
        </w:rPr>
        <w:t>ontigua</w:t>
      </w:r>
      <w:r w:rsidRPr="00CC1810">
        <w:rPr>
          <w:sz w:val="24"/>
          <w:szCs w:val="24"/>
          <w:lang w:val="es-ES"/>
        </w:rPr>
        <w:t>1, 2741 C</w:t>
      </w:r>
      <w:r w:rsidR="00FF145C">
        <w:rPr>
          <w:sz w:val="24"/>
          <w:szCs w:val="24"/>
          <w:lang w:val="es-ES"/>
        </w:rPr>
        <w:t>ontigua</w:t>
      </w:r>
      <w:r w:rsidRPr="00CC1810">
        <w:rPr>
          <w:sz w:val="24"/>
          <w:szCs w:val="24"/>
          <w:lang w:val="es-ES"/>
        </w:rPr>
        <w:t>1.</w:t>
      </w:r>
    </w:p>
    <w:p w14:paraId="223F1044" w14:textId="5710034B" w:rsidR="00B7075C" w:rsidRDefault="00B7075C" w:rsidP="0053762E">
      <w:pPr>
        <w:tabs>
          <w:tab w:val="left" w:pos="5461"/>
        </w:tabs>
        <w:spacing w:before="240" w:after="240" w:line="360" w:lineRule="auto"/>
        <w:jc w:val="both"/>
        <w:rPr>
          <w:sz w:val="24"/>
          <w:szCs w:val="24"/>
          <w:lang w:val="es-ES"/>
        </w:rPr>
      </w:pPr>
      <w:r w:rsidRPr="00CC1810">
        <w:rPr>
          <w:sz w:val="24"/>
          <w:szCs w:val="24"/>
          <w:lang w:val="es-ES"/>
        </w:rPr>
        <w:t xml:space="preserve">Bajo esta línea </w:t>
      </w:r>
      <w:r w:rsidR="00085CA9" w:rsidRPr="00CC1810">
        <w:rPr>
          <w:sz w:val="24"/>
          <w:szCs w:val="24"/>
          <w:lang w:val="es-ES"/>
        </w:rPr>
        <w:t>argumentativa</w:t>
      </w:r>
      <w:r w:rsidRPr="00CC1810">
        <w:rPr>
          <w:sz w:val="24"/>
          <w:szCs w:val="24"/>
          <w:lang w:val="es-ES"/>
        </w:rPr>
        <w:t xml:space="preserve">, si no existió el supuesto legal que motivara el recuento en la sede administrativa, la hipótesis prevista en el artículo 386, fracción II, de la </w:t>
      </w:r>
      <w:r w:rsidRPr="00FF145C">
        <w:rPr>
          <w:i/>
          <w:iCs/>
          <w:sz w:val="24"/>
          <w:szCs w:val="24"/>
          <w:lang w:val="es-ES"/>
        </w:rPr>
        <w:t xml:space="preserve">Ley Electoral </w:t>
      </w:r>
      <w:r w:rsidR="00FF145C" w:rsidRPr="00FF145C">
        <w:rPr>
          <w:i/>
          <w:iCs/>
          <w:sz w:val="24"/>
          <w:szCs w:val="24"/>
          <w:lang w:val="es-ES"/>
        </w:rPr>
        <w:t>l</w:t>
      </w:r>
      <w:r w:rsidRPr="00FF145C">
        <w:rPr>
          <w:i/>
          <w:iCs/>
          <w:sz w:val="24"/>
          <w:szCs w:val="24"/>
          <w:lang w:val="es-ES"/>
        </w:rPr>
        <w:t>ocal</w:t>
      </w:r>
      <w:r>
        <w:rPr>
          <w:sz w:val="24"/>
          <w:szCs w:val="24"/>
          <w:lang w:val="es-ES"/>
        </w:rPr>
        <w:t xml:space="preserve">, no pudo cobrar vigencia y por ende resultaba improcedente el recuento en sede jurisdiccional, por lo cual se coincide con la decisión del </w:t>
      </w:r>
      <w:r w:rsidRPr="00B7075C">
        <w:rPr>
          <w:i/>
          <w:iCs/>
          <w:sz w:val="24"/>
          <w:szCs w:val="24"/>
          <w:lang w:val="es-ES"/>
        </w:rPr>
        <w:t xml:space="preserve">Tribunal </w:t>
      </w:r>
      <w:r w:rsidR="00AB66C9">
        <w:rPr>
          <w:i/>
          <w:iCs/>
          <w:sz w:val="24"/>
          <w:szCs w:val="24"/>
          <w:lang w:val="es-ES"/>
        </w:rPr>
        <w:t>l</w:t>
      </w:r>
      <w:r w:rsidRPr="00B7075C">
        <w:rPr>
          <w:i/>
          <w:iCs/>
          <w:sz w:val="24"/>
          <w:szCs w:val="24"/>
          <w:lang w:val="es-ES"/>
        </w:rPr>
        <w:t>ocal</w:t>
      </w:r>
      <w:r>
        <w:rPr>
          <w:sz w:val="24"/>
          <w:szCs w:val="24"/>
          <w:lang w:val="es-ES"/>
        </w:rPr>
        <w:t>.</w:t>
      </w:r>
    </w:p>
    <w:p w14:paraId="414B7E47" w14:textId="78A145FC" w:rsidR="003614F9" w:rsidRPr="003614F9" w:rsidRDefault="003614F9" w:rsidP="0053762E">
      <w:pPr>
        <w:tabs>
          <w:tab w:val="left" w:pos="5461"/>
        </w:tabs>
        <w:spacing w:before="240" w:after="240" w:line="360" w:lineRule="auto"/>
        <w:jc w:val="both"/>
        <w:rPr>
          <w:sz w:val="24"/>
          <w:szCs w:val="24"/>
          <w:lang w:val="es-ES"/>
        </w:rPr>
      </w:pPr>
      <w:r>
        <w:rPr>
          <w:sz w:val="24"/>
          <w:szCs w:val="24"/>
          <w:lang w:val="es-ES"/>
        </w:rPr>
        <w:t xml:space="preserve">En ese sentido, lo procedente es </w:t>
      </w:r>
      <w:r>
        <w:rPr>
          <w:b/>
          <w:bCs/>
          <w:sz w:val="24"/>
          <w:szCs w:val="24"/>
          <w:lang w:val="es-ES"/>
        </w:rPr>
        <w:t>confirmar</w:t>
      </w:r>
      <w:r>
        <w:rPr>
          <w:sz w:val="24"/>
          <w:szCs w:val="24"/>
          <w:lang w:val="es-ES"/>
        </w:rPr>
        <w:t>,</w:t>
      </w:r>
      <w:r w:rsidR="00483820">
        <w:rPr>
          <w:sz w:val="24"/>
          <w:szCs w:val="24"/>
          <w:lang w:val="es-ES"/>
        </w:rPr>
        <w:t xml:space="preserve"> en lo que fue materia de impugnación, la resolución combatida.</w:t>
      </w:r>
    </w:p>
    <w:p w14:paraId="5BAFC172" w14:textId="5038945E" w:rsidR="0053762E" w:rsidRPr="004C092E" w:rsidRDefault="005347A7" w:rsidP="0053762E">
      <w:pPr>
        <w:spacing w:before="240" w:after="240" w:line="360" w:lineRule="auto"/>
        <w:jc w:val="both"/>
        <w:rPr>
          <w:sz w:val="24"/>
          <w:szCs w:val="24"/>
        </w:rPr>
      </w:pPr>
      <w:bookmarkStart w:id="7" w:name="_Toc17731335"/>
      <w:bookmarkStart w:id="8" w:name="_Toc65176298"/>
      <w:r>
        <w:rPr>
          <w:rFonts w:eastAsiaTheme="majorEastAsia"/>
          <w:b/>
          <w:bCs/>
          <w:caps/>
          <w:kern w:val="32"/>
          <w:sz w:val="24"/>
          <w:szCs w:val="24"/>
        </w:rPr>
        <w:t>5</w:t>
      </w:r>
      <w:r w:rsidR="0053762E" w:rsidRPr="004C092E">
        <w:rPr>
          <w:rFonts w:eastAsiaTheme="majorEastAsia"/>
          <w:b/>
          <w:bCs/>
          <w:caps/>
          <w:kern w:val="32"/>
          <w:sz w:val="24"/>
          <w:szCs w:val="24"/>
        </w:rPr>
        <w:t>. RESOLUTIVO</w:t>
      </w:r>
      <w:bookmarkEnd w:id="7"/>
      <w:bookmarkEnd w:id="8"/>
    </w:p>
    <w:p w14:paraId="009D2476" w14:textId="1834926F" w:rsidR="0053762E" w:rsidRDefault="004749B8" w:rsidP="0053762E">
      <w:pPr>
        <w:tabs>
          <w:tab w:val="left" w:pos="2646"/>
        </w:tabs>
        <w:spacing w:before="240" w:after="240" w:line="360" w:lineRule="auto"/>
        <w:jc w:val="both"/>
        <w:rPr>
          <w:bCs/>
          <w:sz w:val="24"/>
          <w:szCs w:val="24"/>
        </w:rPr>
      </w:pPr>
      <w:r>
        <w:rPr>
          <w:rFonts w:eastAsia="Times New Roman"/>
          <w:b/>
          <w:bCs/>
          <w:sz w:val="24"/>
          <w:szCs w:val="24"/>
          <w:lang w:eastAsia="es-MX"/>
        </w:rPr>
        <w:t>ÚNICO</w:t>
      </w:r>
      <w:r w:rsidR="0053762E" w:rsidRPr="004C092E">
        <w:rPr>
          <w:rFonts w:eastAsia="Times New Roman"/>
          <w:sz w:val="24"/>
          <w:szCs w:val="24"/>
          <w:lang w:eastAsia="es-MX"/>
        </w:rPr>
        <w:t xml:space="preserve">. </w:t>
      </w:r>
      <w:r w:rsidR="0053762E" w:rsidRPr="004C092E">
        <w:rPr>
          <w:bCs/>
          <w:sz w:val="24"/>
          <w:szCs w:val="24"/>
        </w:rPr>
        <w:t>Se</w:t>
      </w:r>
      <w:r>
        <w:rPr>
          <w:b/>
          <w:bCs/>
          <w:sz w:val="24"/>
          <w:szCs w:val="24"/>
        </w:rPr>
        <w:t xml:space="preserve"> </w:t>
      </w:r>
      <w:r w:rsidR="00A254EA">
        <w:rPr>
          <w:b/>
          <w:bCs/>
          <w:sz w:val="24"/>
          <w:szCs w:val="24"/>
        </w:rPr>
        <w:t>confirma</w:t>
      </w:r>
      <w:r w:rsidR="00A254EA">
        <w:rPr>
          <w:sz w:val="24"/>
          <w:szCs w:val="24"/>
        </w:rPr>
        <w:t>,</w:t>
      </w:r>
      <w:r w:rsidR="0036348D" w:rsidRPr="004C092E">
        <w:rPr>
          <w:sz w:val="24"/>
          <w:szCs w:val="24"/>
        </w:rPr>
        <w:t xml:space="preserve"> en lo que fue materia de impugnación, l</w:t>
      </w:r>
      <w:r w:rsidR="0053762E" w:rsidRPr="004C092E">
        <w:rPr>
          <w:bCs/>
          <w:sz w:val="24"/>
          <w:szCs w:val="24"/>
        </w:rPr>
        <w:t xml:space="preserve">a resolución </w:t>
      </w:r>
      <w:r w:rsidR="008C7439">
        <w:rPr>
          <w:bCs/>
          <w:sz w:val="24"/>
          <w:szCs w:val="24"/>
        </w:rPr>
        <w:t>controvertida</w:t>
      </w:r>
      <w:r w:rsidR="0053762E" w:rsidRPr="004C092E">
        <w:rPr>
          <w:bCs/>
          <w:sz w:val="24"/>
          <w:szCs w:val="24"/>
        </w:rPr>
        <w:t>.</w:t>
      </w:r>
    </w:p>
    <w:p w14:paraId="278C6184" w14:textId="77777777" w:rsidR="0053762E" w:rsidRPr="004C092E" w:rsidRDefault="0053762E" w:rsidP="0053762E">
      <w:pPr>
        <w:tabs>
          <w:tab w:val="left" w:pos="2646"/>
        </w:tabs>
        <w:spacing w:before="240" w:after="240" w:line="360" w:lineRule="auto"/>
        <w:jc w:val="both"/>
        <w:rPr>
          <w:rFonts w:eastAsia="Times New Roman"/>
          <w:sz w:val="24"/>
          <w:szCs w:val="24"/>
          <w:lang w:eastAsia="es-ES"/>
        </w:rPr>
      </w:pPr>
      <w:r w:rsidRPr="004C092E">
        <w:rPr>
          <w:rFonts w:eastAsia="Times New Roman"/>
          <w:sz w:val="24"/>
          <w:szCs w:val="24"/>
          <w:lang w:eastAsia="es-ES"/>
        </w:rPr>
        <w:t>En su oportunidad, archívese el expediente como asunto concluido; y, de ser el caso, devuélvase la documentación que haya exhibido la responsable en original.</w:t>
      </w:r>
    </w:p>
    <w:p w14:paraId="4F85C398" w14:textId="77777777" w:rsidR="0053762E" w:rsidRPr="004C092E" w:rsidRDefault="0053762E" w:rsidP="0053762E">
      <w:pPr>
        <w:tabs>
          <w:tab w:val="left" w:pos="2646"/>
        </w:tabs>
        <w:spacing w:before="100" w:beforeAutospacing="1" w:after="100" w:afterAutospacing="1" w:line="360" w:lineRule="auto"/>
        <w:jc w:val="both"/>
        <w:rPr>
          <w:rFonts w:eastAsia="Times New Roman"/>
          <w:b/>
          <w:sz w:val="24"/>
          <w:szCs w:val="24"/>
          <w:lang w:eastAsia="es-ES"/>
        </w:rPr>
      </w:pPr>
      <w:r w:rsidRPr="004C092E">
        <w:rPr>
          <w:rFonts w:eastAsia="Times New Roman"/>
          <w:b/>
          <w:sz w:val="24"/>
          <w:szCs w:val="24"/>
          <w:lang w:eastAsia="es-ES"/>
        </w:rPr>
        <w:t>NOTIFÍQUESE</w:t>
      </w:r>
      <w:r w:rsidRPr="004C092E">
        <w:rPr>
          <w:rFonts w:eastAsia="Times New Roman"/>
          <w:bCs/>
          <w:sz w:val="24"/>
          <w:szCs w:val="24"/>
          <w:lang w:eastAsia="es-ES"/>
        </w:rPr>
        <w:t>.</w:t>
      </w:r>
    </w:p>
    <w:p w14:paraId="59AD7DDD" w14:textId="567FB5B0" w:rsidR="0053762E" w:rsidRPr="004C092E" w:rsidRDefault="0053762E" w:rsidP="0053762E">
      <w:pPr>
        <w:tabs>
          <w:tab w:val="left" w:pos="5461"/>
        </w:tabs>
        <w:spacing w:before="100" w:beforeAutospacing="1" w:after="100" w:afterAutospacing="1" w:line="360" w:lineRule="auto"/>
        <w:jc w:val="both"/>
        <w:rPr>
          <w:bCs/>
          <w:sz w:val="24"/>
          <w:szCs w:val="24"/>
        </w:rPr>
      </w:pPr>
      <w:r w:rsidRPr="004C092E">
        <w:rPr>
          <w:bCs/>
          <w:sz w:val="24"/>
          <w:szCs w:val="24"/>
        </w:rPr>
        <w:t xml:space="preserve">Así lo resolvieron por </w:t>
      </w:r>
      <w:r w:rsidR="00FF145C">
        <w:rPr>
          <w:b/>
          <w:bCs/>
          <w:sz w:val="24"/>
          <w:szCs w:val="24"/>
        </w:rPr>
        <w:t>unanimidad</w:t>
      </w:r>
      <w:r w:rsidRPr="004C092E">
        <w:rPr>
          <w:b/>
          <w:bCs/>
          <w:sz w:val="24"/>
          <w:szCs w:val="24"/>
        </w:rPr>
        <w:t xml:space="preserve"> </w:t>
      </w:r>
      <w:r w:rsidRPr="004C092E">
        <w:rPr>
          <w:bCs/>
          <w:sz w:val="24"/>
          <w:szCs w:val="24"/>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7489AADB" w14:textId="410FA8BB" w:rsidR="00B36168" w:rsidRPr="002308BC" w:rsidRDefault="0053762E" w:rsidP="00847745">
      <w:pPr>
        <w:spacing w:before="100" w:beforeAutospacing="1" w:after="0" w:line="240" w:lineRule="auto"/>
        <w:ind w:right="51"/>
        <w:jc w:val="both"/>
        <w:rPr>
          <w:sz w:val="22"/>
          <w:szCs w:val="22"/>
          <w:lang w:val="es-ES_tradnl"/>
        </w:rPr>
      </w:pPr>
      <w:r w:rsidRPr="002308BC">
        <w:rPr>
          <w:rFonts w:eastAsia="Times New Roman"/>
          <w:i/>
          <w:iCs/>
          <w:sz w:val="22"/>
          <w:szCs w:val="22"/>
          <w:lang w:val="es-ES" w:eastAsia="es-ES"/>
        </w:rPr>
        <w:lastRenderedPageBreak/>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r w:rsidR="00847745" w:rsidRPr="002308BC">
        <w:rPr>
          <w:rFonts w:eastAsia="Times New Roman"/>
          <w:sz w:val="22"/>
          <w:szCs w:val="22"/>
          <w:lang w:val="es-ES" w:eastAsia="es-ES"/>
        </w:rPr>
        <w:t>.</w:t>
      </w:r>
    </w:p>
    <w:sectPr w:rsidR="00B36168" w:rsidRPr="002308BC" w:rsidSect="00314058">
      <w:headerReference w:type="even" r:id="rId16"/>
      <w:headerReference w:type="default" r:id="rId17"/>
      <w:headerReference w:type="first" r:id="rId18"/>
      <w:pgSz w:w="12242" w:h="19295" w:code="200"/>
      <w:pgMar w:top="1134" w:right="1134" w:bottom="1418"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9879" w14:textId="77777777" w:rsidR="000B66D5" w:rsidRDefault="000B66D5" w:rsidP="00F9011A">
      <w:pPr>
        <w:spacing w:after="0" w:line="240" w:lineRule="auto"/>
      </w:pPr>
      <w:r>
        <w:separator/>
      </w:r>
    </w:p>
  </w:endnote>
  <w:endnote w:type="continuationSeparator" w:id="0">
    <w:p w14:paraId="3C4B79C9" w14:textId="77777777" w:rsidR="000B66D5" w:rsidRDefault="000B66D5" w:rsidP="00F9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rial"/>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B757" w14:textId="77777777" w:rsidR="000B66D5" w:rsidRDefault="000B66D5" w:rsidP="00F9011A">
      <w:pPr>
        <w:spacing w:after="0" w:line="240" w:lineRule="auto"/>
      </w:pPr>
      <w:r>
        <w:separator/>
      </w:r>
    </w:p>
  </w:footnote>
  <w:footnote w:type="continuationSeparator" w:id="0">
    <w:p w14:paraId="09821455" w14:textId="77777777" w:rsidR="000B66D5" w:rsidRDefault="000B66D5" w:rsidP="00F9011A">
      <w:pPr>
        <w:spacing w:after="0" w:line="240" w:lineRule="auto"/>
      </w:pPr>
      <w:r>
        <w:continuationSeparator/>
      </w:r>
    </w:p>
  </w:footnote>
  <w:footnote w:id="1">
    <w:p w14:paraId="3B4361D7" w14:textId="72CA58B9" w:rsidR="00746664" w:rsidRPr="00371FDA" w:rsidRDefault="00746664" w:rsidP="007A1BCB">
      <w:pPr>
        <w:spacing w:after="0" w:line="240" w:lineRule="auto"/>
        <w:jc w:val="both"/>
      </w:pPr>
      <w:r w:rsidRPr="00371FDA">
        <w:rPr>
          <w:rStyle w:val="Refdenotaalpie"/>
        </w:rPr>
        <w:footnoteRef/>
      </w:r>
      <w:r w:rsidRPr="00371FDA">
        <w:t xml:space="preserve"> Las fechas que se citan corresponden al año dos mil veintiuno</w:t>
      </w:r>
      <w:r w:rsidR="00FF145C">
        <w:t>.</w:t>
      </w:r>
    </w:p>
  </w:footnote>
  <w:footnote w:id="2">
    <w:p w14:paraId="36BDB83C" w14:textId="04AC07CE" w:rsidR="00056CD1" w:rsidRPr="00371FDA" w:rsidRDefault="00056CD1" w:rsidP="007A1BCB">
      <w:pPr>
        <w:spacing w:after="0" w:line="240" w:lineRule="auto"/>
        <w:jc w:val="both"/>
      </w:pPr>
      <w:r w:rsidRPr="00371FDA">
        <w:rPr>
          <w:rStyle w:val="Refdenotaalpie"/>
        </w:rPr>
        <w:footnoteRef/>
      </w:r>
      <w:r>
        <w:t xml:space="preserve"> Consultable en la liga electrónica:</w:t>
      </w:r>
      <w:r w:rsidRPr="00056CD1">
        <w:t xml:space="preserve"> </w:t>
      </w:r>
      <w:hyperlink r:id="rId1" w:anchor="/ayuntamientos/detalle/tarandacuao/votos-candidatura" w:history="1">
        <w:r w:rsidRPr="00D05CA3">
          <w:rPr>
            <w:rStyle w:val="Hipervnculo"/>
          </w:rPr>
          <w:t>https://computosgto2021.ieeg.mx/#/ayuntamientos/detalle/tarandacuao/votos-candidatura</w:t>
        </w:r>
      </w:hyperlink>
      <w:r>
        <w:t>.</w:t>
      </w:r>
    </w:p>
  </w:footnote>
  <w:footnote w:id="3">
    <w:p w14:paraId="32F1DAB0" w14:textId="2BF75417" w:rsidR="00056CD1" w:rsidRPr="00371FDA" w:rsidRDefault="00056CD1" w:rsidP="007A1BCB">
      <w:pPr>
        <w:spacing w:after="0" w:line="240" w:lineRule="auto"/>
        <w:jc w:val="both"/>
      </w:pPr>
      <w:r w:rsidRPr="00371FDA">
        <w:rPr>
          <w:rStyle w:val="Refdenotaalpie"/>
        </w:rPr>
        <w:footnoteRef/>
      </w:r>
      <w:r w:rsidRPr="00371FDA">
        <w:t xml:space="preserve"> </w:t>
      </w:r>
      <w:r>
        <w:t xml:space="preserve">Visible en la siguiente liga electrónica: </w:t>
      </w:r>
      <w:hyperlink r:id="rId2" w:history="1">
        <w:r w:rsidRPr="00D05CA3">
          <w:rPr>
            <w:rStyle w:val="Hipervnculo"/>
          </w:rPr>
          <w:t>https://ytuporquevotas.ieeg.mx/tarandacuao/</w:t>
        </w:r>
      </w:hyperlink>
    </w:p>
  </w:footnote>
  <w:footnote w:id="4">
    <w:p w14:paraId="255A9911" w14:textId="42300AB5" w:rsidR="00746664" w:rsidRPr="00371FDA" w:rsidRDefault="00746664" w:rsidP="007A1BCB">
      <w:pPr>
        <w:spacing w:after="0" w:line="240" w:lineRule="auto"/>
        <w:jc w:val="both"/>
        <w:rPr>
          <w:rFonts w:eastAsia="Times New Roman"/>
          <w:lang w:eastAsia="es-MX"/>
        </w:rPr>
      </w:pPr>
      <w:r w:rsidRPr="00371FDA">
        <w:rPr>
          <w:rStyle w:val="Refdenotaalpie"/>
        </w:rPr>
        <w:footnoteRef/>
      </w:r>
      <w:r w:rsidRPr="00371FDA">
        <w:t xml:space="preserve"> </w:t>
      </w:r>
      <w:r w:rsidRPr="00371FDA">
        <w:rPr>
          <w:rFonts w:eastAsia="Times New Roman"/>
          <w:lang w:eastAsia="es-MX"/>
        </w:rPr>
        <w:t xml:space="preserve">Lo anterior, de conformidad con los artículos 176, fracción III, de la Ley Orgánica del Poder Judicial de la Federación; y 87, numeral 1, inciso b), de la </w:t>
      </w:r>
      <w:bookmarkStart w:id="6" w:name="_Hlk69992013"/>
      <w:r w:rsidRPr="00371FDA">
        <w:rPr>
          <w:rFonts w:eastAsia="Times New Roman"/>
          <w:i/>
          <w:iCs/>
          <w:lang w:eastAsia="es-MX"/>
        </w:rPr>
        <w:t>Ley</w:t>
      </w:r>
      <w:bookmarkEnd w:id="6"/>
      <w:r w:rsidRPr="00371FDA">
        <w:rPr>
          <w:rFonts w:eastAsia="Times New Roman"/>
          <w:i/>
          <w:iCs/>
          <w:lang w:eastAsia="es-MX"/>
        </w:rPr>
        <w:t xml:space="preserve"> de Medios</w:t>
      </w:r>
      <w:r w:rsidRPr="00371FDA">
        <w:rPr>
          <w:rFonts w:eastAsia="Times New Roman"/>
          <w:lang w:eastAsia="es-MX"/>
        </w:rPr>
        <w:t>.</w:t>
      </w:r>
    </w:p>
  </w:footnote>
  <w:footnote w:id="5">
    <w:p w14:paraId="501F601C" w14:textId="45D48149" w:rsidR="00746664" w:rsidRPr="00371FDA" w:rsidRDefault="00746664" w:rsidP="007A1BCB">
      <w:pPr>
        <w:pStyle w:val="Sinespaciado"/>
        <w:rPr>
          <w:sz w:val="20"/>
          <w:szCs w:val="20"/>
        </w:rPr>
      </w:pPr>
      <w:r w:rsidRPr="00371FDA">
        <w:rPr>
          <w:rStyle w:val="Refdenotaalpie"/>
          <w:sz w:val="20"/>
          <w:szCs w:val="20"/>
        </w:rPr>
        <w:footnoteRef/>
      </w:r>
      <w:r w:rsidRPr="00371FDA">
        <w:rPr>
          <w:sz w:val="20"/>
          <w:szCs w:val="20"/>
        </w:rPr>
        <w:t xml:space="preserve"> Visible</w:t>
      </w:r>
      <w:r w:rsidR="00C93800">
        <w:rPr>
          <w:sz w:val="20"/>
          <w:szCs w:val="20"/>
        </w:rPr>
        <w:t xml:space="preserve"> a</w:t>
      </w:r>
      <w:r w:rsidRPr="00371FDA">
        <w:rPr>
          <w:sz w:val="20"/>
          <w:szCs w:val="20"/>
        </w:rPr>
        <w:t xml:space="preserve"> </w:t>
      </w:r>
      <w:r w:rsidR="00C93800">
        <w:rPr>
          <w:sz w:val="20"/>
          <w:szCs w:val="20"/>
        </w:rPr>
        <w:t>foja 188</w:t>
      </w:r>
      <w:r w:rsidRPr="00371FDA">
        <w:rPr>
          <w:sz w:val="20"/>
          <w:szCs w:val="20"/>
        </w:rPr>
        <w:t xml:space="preserve"> del Cuaderno Accesorio </w:t>
      </w:r>
      <w:r w:rsidR="00C93800">
        <w:rPr>
          <w:sz w:val="20"/>
          <w:szCs w:val="20"/>
        </w:rPr>
        <w:t>1</w:t>
      </w:r>
      <w:r w:rsidRPr="00371FDA">
        <w:rPr>
          <w:sz w:val="20"/>
          <w:szCs w:val="20"/>
        </w:rPr>
        <w:t xml:space="preserve"> del presente juicio.</w:t>
      </w:r>
    </w:p>
  </w:footnote>
  <w:footnote w:id="6">
    <w:p w14:paraId="5EB6F826" w14:textId="77777777" w:rsidR="00746664" w:rsidRPr="00371FDA" w:rsidRDefault="00746664" w:rsidP="007A1BCB">
      <w:pPr>
        <w:pStyle w:val="Sinespaciado"/>
        <w:rPr>
          <w:sz w:val="20"/>
          <w:szCs w:val="20"/>
        </w:rPr>
      </w:pPr>
      <w:r w:rsidRPr="00371FDA">
        <w:rPr>
          <w:rStyle w:val="Refdenotaalpie"/>
          <w:sz w:val="20"/>
          <w:szCs w:val="20"/>
        </w:rPr>
        <w:footnoteRef/>
      </w:r>
      <w:r w:rsidRPr="00371FDA">
        <w:rPr>
          <w:sz w:val="20"/>
          <w:szCs w:val="20"/>
        </w:rPr>
        <w:t xml:space="preserve"> Véase foja 005 del expediente principal.</w:t>
      </w:r>
    </w:p>
  </w:footnote>
  <w:footnote w:id="7">
    <w:p w14:paraId="46E3C39F" w14:textId="296512A6" w:rsidR="00746664" w:rsidRPr="00371FDA" w:rsidRDefault="00746664" w:rsidP="007A1BCB">
      <w:pPr>
        <w:spacing w:after="0" w:line="240" w:lineRule="auto"/>
        <w:jc w:val="both"/>
      </w:pPr>
      <w:r w:rsidRPr="00371FDA">
        <w:rPr>
          <w:rStyle w:val="Refdenotaalpie"/>
        </w:rPr>
        <w:footnoteRef/>
      </w:r>
      <w:r w:rsidRPr="00371FDA">
        <w:t xml:space="preserve"> Visible a foja 005 del expediente principal.</w:t>
      </w:r>
    </w:p>
  </w:footnote>
  <w:footnote w:id="8">
    <w:p w14:paraId="2AD47278" w14:textId="2ED09645" w:rsidR="00746664" w:rsidRPr="00371FDA" w:rsidRDefault="00746664" w:rsidP="007A1BCB">
      <w:pPr>
        <w:spacing w:after="0" w:line="240" w:lineRule="auto"/>
        <w:jc w:val="both"/>
      </w:pPr>
      <w:r w:rsidRPr="00371FDA">
        <w:rPr>
          <w:rStyle w:val="Refdenotaalpie"/>
        </w:rPr>
        <w:footnoteRef/>
      </w:r>
      <w:r w:rsidRPr="00371FDA">
        <w:t xml:space="preserve"> </w:t>
      </w:r>
      <w:r>
        <w:t>Las tesis y jurisprudencias de este Tribunal que se citan en la presente sentencia son c</w:t>
      </w:r>
      <w:r w:rsidRPr="00371FDA">
        <w:t>onsultable</w:t>
      </w:r>
      <w:r>
        <w:t>s</w:t>
      </w:r>
      <w:r w:rsidRPr="00371FDA">
        <w:t xml:space="preserve"> en </w:t>
      </w:r>
      <w:hyperlink r:id="rId3" w:history="1">
        <w:r>
          <w:rPr>
            <w:rStyle w:val="Hipervnculo"/>
          </w:rPr>
          <w:t>https://www.te.gob.mx/IUSEapp/</w:t>
        </w:r>
      </w:hyperlink>
      <w:r>
        <w:t>.</w:t>
      </w:r>
    </w:p>
  </w:footnote>
  <w:footnote w:id="9">
    <w:p w14:paraId="7F828A93" w14:textId="77777777" w:rsidR="00314058" w:rsidRDefault="00314058" w:rsidP="007A1BCB">
      <w:pPr>
        <w:pStyle w:val="Textonotapie"/>
        <w:jc w:val="both"/>
      </w:pPr>
      <w:r>
        <w:rPr>
          <w:rStyle w:val="Refdenotaalpie"/>
        </w:rPr>
        <w:footnoteRef/>
      </w:r>
      <w:r>
        <w:t xml:space="preserve"> Artículo 386. De conformidad con el inciso l) de la Base IV del artículo 116 de la Constitución Política de los Estados Unidos Mexicanos, el Tribunal Estatal Electoral podrá llevar a cabo recuentos parciales o totales de votación atendiendo a las siguientes reglas:</w:t>
      </w:r>
    </w:p>
    <w:p w14:paraId="4E0B17B3" w14:textId="77777777" w:rsidR="00314058" w:rsidRDefault="00314058" w:rsidP="007A1BCB">
      <w:pPr>
        <w:pStyle w:val="Textonotapie"/>
        <w:jc w:val="both"/>
      </w:pPr>
      <w:r>
        <w:t>I. Para poder decretar la realización de recuentos totales de votación se observará lo siguiente:</w:t>
      </w:r>
    </w:p>
    <w:p w14:paraId="1A98FDD4" w14:textId="77777777" w:rsidR="00314058" w:rsidRDefault="00314058" w:rsidP="007A1BCB">
      <w:pPr>
        <w:pStyle w:val="Textonotapie"/>
        <w:jc w:val="both"/>
      </w:pPr>
      <w:r>
        <w:t>a) Deberán haberse impugnado la totalidad de las casillas de la elección respectiva;</w:t>
      </w:r>
    </w:p>
    <w:p w14:paraId="7A4E72A6" w14:textId="77777777" w:rsidR="00314058" w:rsidRDefault="00314058" w:rsidP="007A1BCB">
      <w:pPr>
        <w:pStyle w:val="Textonotapie"/>
        <w:jc w:val="both"/>
      </w:pPr>
      <w:r>
        <w:t>b) Deberá ser solicitado por escrito;</w:t>
      </w:r>
    </w:p>
    <w:p w14:paraId="2E9132D5" w14:textId="77777777" w:rsidR="00314058" w:rsidRDefault="00314058" w:rsidP="007A1BCB">
      <w:pPr>
        <w:pStyle w:val="Textonotapie"/>
        <w:jc w:val="both"/>
      </w:pPr>
      <w:r>
        <w:t xml:space="preserve">c) Que el resultado de la elección en la cual se solicite el recuento </w:t>
      </w:r>
      <w:proofErr w:type="gramStart"/>
      <w:r>
        <w:t>total,</w:t>
      </w:r>
      <w:proofErr w:type="gramEnd"/>
      <w:r>
        <w:t xml:space="preserve"> arroje una diferencia entre el primer y segundo lugar de un punto por ciento, y</w:t>
      </w:r>
    </w:p>
    <w:p w14:paraId="1357D7D8" w14:textId="77777777" w:rsidR="00314058" w:rsidRDefault="00314058" w:rsidP="007A1BCB">
      <w:pPr>
        <w:pStyle w:val="Textonotapie"/>
        <w:jc w:val="both"/>
      </w:pPr>
      <w:r>
        <w:t>[…]</w:t>
      </w:r>
    </w:p>
    <w:p w14:paraId="2C00315E" w14:textId="77777777" w:rsidR="00314058" w:rsidRDefault="00314058" w:rsidP="007A1BCB">
      <w:pPr>
        <w:pStyle w:val="Textonotapie"/>
        <w:jc w:val="both"/>
      </w:pPr>
      <w:r>
        <w:t>II. Para poder decretar la realización de cómputos parciales de votación se observará lo relativo a los incisos a) al c) de la fracción anterior o bien si la autoridad electoral administrativa hubiese omitido realizar el recuento de aquellos paquetes electorales que en términos de ley se encuentra obligado a realizar.</w:t>
      </w:r>
    </w:p>
    <w:p w14:paraId="1E72A9F5" w14:textId="77777777" w:rsidR="00314058" w:rsidRDefault="00314058" w:rsidP="007A1BCB">
      <w:pPr>
        <w:pStyle w:val="Textonotapie"/>
        <w:jc w:val="both"/>
      </w:pPr>
      <w:r>
        <w:t>Para los efectos de las dos fracciones anteriores, el hecho de que algún representante de partido político o candidato independiente manifieste que la duda se funda en la cantidad de votos nulos sin estar apoyada por elementos adicionales como escritos de incidentes u otros elementos que generen convicción, no será motivo suficiente para decretar la apertura de paquetes y la consecuente realización de recuentos de votación.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555E" w14:textId="55D033FB" w:rsidR="00746664" w:rsidRPr="00A324D6" w:rsidRDefault="00746664" w:rsidP="003D439F">
    <w:pPr>
      <w:pStyle w:val="Encabezado"/>
      <w:rPr>
        <w:b/>
        <w:sz w:val="22"/>
      </w:rPr>
    </w:pPr>
    <w:r w:rsidRPr="00A324D6">
      <w:rPr>
        <w:b/>
        <w:noProof/>
        <w:sz w:val="22"/>
        <w:lang w:eastAsia="es-MX"/>
      </w:rPr>
      <mc:AlternateContent>
        <mc:Choice Requires="wps">
          <w:drawing>
            <wp:anchor distT="0" distB="0" distL="114300" distR="114300" simplePos="0" relativeHeight="251662336" behindDoc="0" locked="0" layoutInCell="0" allowOverlap="1" wp14:anchorId="4D2344D8" wp14:editId="5D14F0A7">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6A8C5F" w14:textId="77777777" w:rsidR="00746664" w:rsidRPr="009F45DC" w:rsidRDefault="00746664">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44D8" id="Rectángulo 558" o:spid="_x0000_s1026" style="position:absolute;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" o:allowincell="f" stroked="f">
              <o:lock v:ext="edit" aspectratio="t"/>
              <v:textbox>
                <w:txbxContent>
                  <w:p w14:paraId="586A8C5F" w14:textId="77777777" w:rsidR="00746664" w:rsidRPr="009F45DC" w:rsidRDefault="00746664">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JRC-</w:t>
    </w:r>
    <w:r w:rsidR="003D6E3A">
      <w:rPr>
        <w:b/>
        <w:sz w:val="22"/>
      </w:rPr>
      <w:t>274</w:t>
    </w:r>
    <w:r>
      <w:rPr>
        <w:b/>
        <w:sz w:val="22"/>
      </w:rPr>
      <w:t>/2021</w:t>
    </w:r>
  </w:p>
  <w:p w14:paraId="3DB0D436" w14:textId="77777777" w:rsidR="00746664" w:rsidRPr="00046955" w:rsidRDefault="00746664" w:rsidP="003D439F">
    <w:pPr>
      <w:pStyle w:val="Encabezado"/>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35D1" w14:textId="2F66FBB4" w:rsidR="00746664" w:rsidRDefault="00746664" w:rsidP="003D439F">
    <w:pPr>
      <w:pStyle w:val="Encabezado"/>
      <w:jc w:val="right"/>
      <w:rPr>
        <w:b/>
        <w:sz w:val="22"/>
      </w:rPr>
    </w:pPr>
    <w:r w:rsidRPr="00A324D6">
      <w:rPr>
        <w:b/>
        <w:noProof/>
        <w:sz w:val="22"/>
        <w:lang w:eastAsia="es-MX"/>
      </w:rPr>
      <w:drawing>
        <wp:anchor distT="0" distB="0" distL="114300" distR="114300" simplePos="0" relativeHeight="251659264" behindDoc="0" locked="0" layoutInCell="1" allowOverlap="1" wp14:anchorId="07611CE0" wp14:editId="339D6790">
          <wp:simplePos x="0" y="0"/>
          <wp:positionH relativeFrom="column">
            <wp:posOffset>-1609725</wp:posOffset>
          </wp:positionH>
          <wp:positionV relativeFrom="paragraph">
            <wp:posOffset>-193040</wp:posOffset>
          </wp:positionV>
          <wp:extent cx="1438275" cy="124269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eastAsia="es-MX"/>
      </w:rPr>
      <mc:AlternateContent>
        <mc:Choice Requires="wps">
          <w:drawing>
            <wp:anchor distT="0" distB="0" distL="114300" distR="114300" simplePos="0" relativeHeight="251661312" behindDoc="0" locked="0" layoutInCell="0" allowOverlap="1" wp14:anchorId="389ABCE8" wp14:editId="234DCF99">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72E14B" w14:textId="77777777" w:rsidR="00746664" w:rsidRPr="009F45DC" w:rsidRDefault="00746664">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BCE8"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" o:allowincell="f" stroked="f">
              <o:lock v:ext="edit" aspectratio="t"/>
              <v:textbox>
                <w:txbxContent>
                  <w:p w14:paraId="0172E14B" w14:textId="77777777" w:rsidR="00746664" w:rsidRPr="009F45DC" w:rsidRDefault="00746664">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JRC-</w:t>
    </w:r>
    <w:r w:rsidR="004749B8">
      <w:rPr>
        <w:b/>
        <w:sz w:val="22"/>
      </w:rPr>
      <w:t>274</w:t>
    </w:r>
    <w:r>
      <w:rPr>
        <w:b/>
        <w:sz w:val="22"/>
      </w:rPr>
      <w:t>/2021</w:t>
    </w:r>
  </w:p>
  <w:p w14:paraId="583F7142" w14:textId="77777777" w:rsidR="00746664" w:rsidRPr="00811BAE" w:rsidRDefault="00746664" w:rsidP="003D439F">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7834" w14:textId="52E5D2AE" w:rsidR="00746664" w:rsidRDefault="00746664">
    <w:pPr>
      <w:pStyle w:val="Encabezado"/>
    </w:pPr>
    <w:r>
      <w:rPr>
        <w:noProof/>
        <w:lang w:eastAsia="es-MX"/>
      </w:rPr>
      <w:drawing>
        <wp:anchor distT="0" distB="0" distL="114300" distR="114300" simplePos="0" relativeHeight="251660288" behindDoc="0" locked="0" layoutInCell="1" allowOverlap="1" wp14:anchorId="7B21E6B6" wp14:editId="5E9CD4EB">
          <wp:simplePos x="0" y="0"/>
          <wp:positionH relativeFrom="column">
            <wp:posOffset>-1544955</wp:posOffset>
          </wp:positionH>
          <wp:positionV relativeFrom="paragraph">
            <wp:posOffset>-233103</wp:posOffset>
          </wp:positionV>
          <wp:extent cx="1378800" cy="1191600"/>
          <wp:effectExtent l="0" t="0" r="0" b="889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86B"/>
    <w:multiLevelType w:val="hybridMultilevel"/>
    <w:tmpl w:val="AA447586"/>
    <w:lvl w:ilvl="0" w:tplc="F36ABB74">
      <w:start w:val="1"/>
      <w:numFmt w:val="low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903279"/>
    <w:multiLevelType w:val="hybridMultilevel"/>
    <w:tmpl w:val="101C6D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40761"/>
    <w:multiLevelType w:val="hybridMultilevel"/>
    <w:tmpl w:val="B76AE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F0EC2"/>
    <w:multiLevelType w:val="hybridMultilevel"/>
    <w:tmpl w:val="0B2E5408"/>
    <w:lvl w:ilvl="0" w:tplc="BF2C74AA">
      <w:start w:val="4"/>
      <w:numFmt w:val="bullet"/>
      <w:lvlText w:val="-"/>
      <w:lvlJc w:val="left"/>
      <w:pPr>
        <w:ind w:left="1074" w:hanging="360"/>
      </w:pPr>
      <w:rPr>
        <w:rFonts w:ascii="Arial" w:eastAsia="Calibri" w:hAnsi="Arial" w:cs="Arial" w:hint="default"/>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abstractNum w:abstractNumId="4" w15:restartNumberingAfterBreak="0">
    <w:nsid w:val="0F6E1107"/>
    <w:multiLevelType w:val="hybridMultilevel"/>
    <w:tmpl w:val="CA64D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D01EC7"/>
    <w:multiLevelType w:val="hybridMultilevel"/>
    <w:tmpl w:val="41F4B616"/>
    <w:lvl w:ilvl="0" w:tplc="EF5C1FEE">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3F30A63"/>
    <w:multiLevelType w:val="hybridMultilevel"/>
    <w:tmpl w:val="101C6D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523E1D"/>
    <w:multiLevelType w:val="hybridMultilevel"/>
    <w:tmpl w:val="FA6A590C"/>
    <w:lvl w:ilvl="0" w:tplc="B43A967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6C104B"/>
    <w:multiLevelType w:val="hybridMultilevel"/>
    <w:tmpl w:val="486CD90E"/>
    <w:lvl w:ilvl="0" w:tplc="080A0001">
      <w:start w:val="1"/>
      <w:numFmt w:val="bullet"/>
      <w:lvlText w:val=""/>
      <w:lvlJc w:val="left"/>
      <w:pPr>
        <w:ind w:left="720" w:hanging="360"/>
      </w:pPr>
      <w:rPr>
        <w:rFonts w:ascii="Symbol" w:hAnsi="Symbo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D04B01"/>
    <w:multiLevelType w:val="hybridMultilevel"/>
    <w:tmpl w:val="1D9667D8"/>
    <w:lvl w:ilvl="0" w:tplc="B450F18E">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675520"/>
    <w:multiLevelType w:val="multilevel"/>
    <w:tmpl w:val="F2D0C254"/>
    <w:lvl w:ilvl="0">
      <w:start w:val="1"/>
      <w:numFmt w:val="decimal"/>
      <w:lvlText w:val="%1."/>
      <w:lvlJc w:val="left"/>
      <w:pPr>
        <w:ind w:left="390" w:hanging="390"/>
      </w:pPr>
      <w:rPr>
        <w:rFonts w:eastAsia="Cambria" w:hint="default"/>
      </w:rPr>
    </w:lvl>
    <w:lvl w:ilvl="1">
      <w:start w:val="2"/>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11" w15:restartNumberingAfterBreak="0">
    <w:nsid w:val="3FDA5A86"/>
    <w:multiLevelType w:val="hybridMultilevel"/>
    <w:tmpl w:val="3A6A77C8"/>
    <w:lvl w:ilvl="0" w:tplc="B64025AE">
      <w:start w:val="1"/>
      <w:numFmt w:val="decimal"/>
      <w:lvlText w:val="%1."/>
      <w:lvlJc w:val="left"/>
      <w:pPr>
        <w:ind w:left="470" w:hanging="269"/>
      </w:pPr>
      <w:rPr>
        <w:rFonts w:ascii="Arial" w:eastAsia="Arial" w:hAnsi="Arial" w:cs="Arial" w:hint="default"/>
        <w:b/>
        <w:bCs/>
        <w:w w:val="99"/>
        <w:sz w:val="24"/>
        <w:szCs w:val="24"/>
        <w:lang w:val="es-ES" w:eastAsia="en-US" w:bidi="ar-SA"/>
      </w:rPr>
    </w:lvl>
    <w:lvl w:ilvl="1" w:tplc="039E2EE0">
      <w:numFmt w:val="bullet"/>
      <w:lvlText w:val="•"/>
      <w:lvlJc w:val="left"/>
      <w:pPr>
        <w:ind w:left="1348" w:hanging="269"/>
      </w:pPr>
      <w:rPr>
        <w:rFonts w:hint="default"/>
        <w:lang w:val="es-ES" w:eastAsia="en-US" w:bidi="ar-SA"/>
      </w:rPr>
    </w:lvl>
    <w:lvl w:ilvl="2" w:tplc="CDAE3450">
      <w:numFmt w:val="bullet"/>
      <w:lvlText w:val="•"/>
      <w:lvlJc w:val="left"/>
      <w:pPr>
        <w:ind w:left="2216" w:hanging="269"/>
      </w:pPr>
      <w:rPr>
        <w:rFonts w:hint="default"/>
        <w:lang w:val="es-ES" w:eastAsia="en-US" w:bidi="ar-SA"/>
      </w:rPr>
    </w:lvl>
    <w:lvl w:ilvl="3" w:tplc="39549476">
      <w:numFmt w:val="bullet"/>
      <w:lvlText w:val="•"/>
      <w:lvlJc w:val="left"/>
      <w:pPr>
        <w:ind w:left="3084" w:hanging="269"/>
      </w:pPr>
      <w:rPr>
        <w:rFonts w:hint="default"/>
        <w:lang w:val="es-ES" w:eastAsia="en-US" w:bidi="ar-SA"/>
      </w:rPr>
    </w:lvl>
    <w:lvl w:ilvl="4" w:tplc="DBB41E10">
      <w:numFmt w:val="bullet"/>
      <w:lvlText w:val="•"/>
      <w:lvlJc w:val="left"/>
      <w:pPr>
        <w:ind w:left="3952" w:hanging="269"/>
      </w:pPr>
      <w:rPr>
        <w:rFonts w:hint="default"/>
        <w:lang w:val="es-ES" w:eastAsia="en-US" w:bidi="ar-SA"/>
      </w:rPr>
    </w:lvl>
    <w:lvl w:ilvl="5" w:tplc="C310F330">
      <w:numFmt w:val="bullet"/>
      <w:lvlText w:val="•"/>
      <w:lvlJc w:val="left"/>
      <w:pPr>
        <w:ind w:left="4821" w:hanging="269"/>
      </w:pPr>
      <w:rPr>
        <w:rFonts w:hint="default"/>
        <w:lang w:val="es-ES" w:eastAsia="en-US" w:bidi="ar-SA"/>
      </w:rPr>
    </w:lvl>
    <w:lvl w:ilvl="6" w:tplc="06F08BC8">
      <w:numFmt w:val="bullet"/>
      <w:lvlText w:val="•"/>
      <w:lvlJc w:val="left"/>
      <w:pPr>
        <w:ind w:left="5689" w:hanging="269"/>
      </w:pPr>
      <w:rPr>
        <w:rFonts w:hint="default"/>
        <w:lang w:val="es-ES" w:eastAsia="en-US" w:bidi="ar-SA"/>
      </w:rPr>
    </w:lvl>
    <w:lvl w:ilvl="7" w:tplc="04DA60DA">
      <w:numFmt w:val="bullet"/>
      <w:lvlText w:val="•"/>
      <w:lvlJc w:val="left"/>
      <w:pPr>
        <w:ind w:left="6557" w:hanging="269"/>
      </w:pPr>
      <w:rPr>
        <w:rFonts w:hint="default"/>
        <w:lang w:val="es-ES" w:eastAsia="en-US" w:bidi="ar-SA"/>
      </w:rPr>
    </w:lvl>
    <w:lvl w:ilvl="8" w:tplc="277C4800">
      <w:numFmt w:val="bullet"/>
      <w:lvlText w:val="•"/>
      <w:lvlJc w:val="left"/>
      <w:pPr>
        <w:ind w:left="7425" w:hanging="269"/>
      </w:pPr>
      <w:rPr>
        <w:rFonts w:hint="default"/>
        <w:lang w:val="es-ES" w:eastAsia="en-US" w:bidi="ar-SA"/>
      </w:rPr>
    </w:lvl>
  </w:abstractNum>
  <w:abstractNum w:abstractNumId="12" w15:restartNumberingAfterBreak="0">
    <w:nsid w:val="459C3AE3"/>
    <w:multiLevelType w:val="hybridMultilevel"/>
    <w:tmpl w:val="8DF2F7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6F664E"/>
    <w:multiLevelType w:val="multilevel"/>
    <w:tmpl w:val="1AA0F1B8"/>
    <w:lvl w:ilvl="0">
      <w:start w:val="1"/>
      <w:numFmt w:val="decimal"/>
      <w:lvlText w:val="%1."/>
      <w:lvlJc w:val="left"/>
      <w:pPr>
        <w:ind w:left="525" w:hanging="525"/>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4" w15:restartNumberingAfterBreak="0">
    <w:nsid w:val="487B5824"/>
    <w:multiLevelType w:val="hybridMultilevel"/>
    <w:tmpl w:val="5BB2220A"/>
    <w:lvl w:ilvl="0" w:tplc="080A000F">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D427FA"/>
    <w:multiLevelType w:val="hybridMultilevel"/>
    <w:tmpl w:val="13CA7A0C"/>
    <w:lvl w:ilvl="0" w:tplc="6186A97C">
      <w:start w:val="1"/>
      <w:numFmt w:val="bullet"/>
      <w:lvlText w:val="▲"/>
      <w:lvlJc w:val="left"/>
      <w:pPr>
        <w:ind w:left="720" w:hanging="360"/>
      </w:pPr>
      <w:rPr>
        <w:rFonts w:ascii="Abadi" w:hAnsi="Aba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1E1EB6"/>
    <w:multiLevelType w:val="hybridMultilevel"/>
    <w:tmpl w:val="D706930A"/>
    <w:lvl w:ilvl="0" w:tplc="6186A97C">
      <w:start w:val="1"/>
      <w:numFmt w:val="bullet"/>
      <w:lvlText w:val="▲"/>
      <w:lvlJc w:val="left"/>
      <w:pPr>
        <w:ind w:left="720" w:hanging="360"/>
      </w:pPr>
      <w:rPr>
        <w:rFonts w:ascii="Abadi" w:hAnsi="Aba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6E37CA"/>
    <w:multiLevelType w:val="hybridMultilevel"/>
    <w:tmpl w:val="226A9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AE3CCB"/>
    <w:multiLevelType w:val="hybridMultilevel"/>
    <w:tmpl w:val="EF7A9FA2"/>
    <w:lvl w:ilvl="0" w:tplc="1A48ADC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203637"/>
    <w:multiLevelType w:val="hybridMultilevel"/>
    <w:tmpl w:val="BBA89B60"/>
    <w:lvl w:ilvl="0" w:tplc="62641B4A">
      <w:start w:val="1"/>
      <w:numFmt w:val="low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8925B5"/>
    <w:multiLevelType w:val="hybridMultilevel"/>
    <w:tmpl w:val="1B54AC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960616"/>
    <w:multiLevelType w:val="hybridMultilevel"/>
    <w:tmpl w:val="EBCA590A"/>
    <w:lvl w:ilvl="0" w:tplc="66FEB9A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013E61"/>
    <w:multiLevelType w:val="hybridMultilevel"/>
    <w:tmpl w:val="8ABA6850"/>
    <w:lvl w:ilvl="0" w:tplc="BFD27284">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CE52E8"/>
    <w:multiLevelType w:val="hybridMultilevel"/>
    <w:tmpl w:val="4276388E"/>
    <w:lvl w:ilvl="0" w:tplc="22A2F5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22"/>
  </w:num>
  <w:num w:numId="5">
    <w:abstractNumId w:val="2"/>
  </w:num>
  <w:num w:numId="6">
    <w:abstractNumId w:val="8"/>
  </w:num>
  <w:num w:numId="7">
    <w:abstractNumId w:val="11"/>
  </w:num>
  <w:num w:numId="8">
    <w:abstractNumId w:val="10"/>
  </w:num>
  <w:num w:numId="9">
    <w:abstractNumId w:val="13"/>
  </w:num>
  <w:num w:numId="10">
    <w:abstractNumId w:val="15"/>
  </w:num>
  <w:num w:numId="11">
    <w:abstractNumId w:val="23"/>
  </w:num>
  <w:num w:numId="12">
    <w:abstractNumId w:val="19"/>
  </w:num>
  <w:num w:numId="13">
    <w:abstractNumId w:val="0"/>
  </w:num>
  <w:num w:numId="14">
    <w:abstractNumId w:val="16"/>
  </w:num>
  <w:num w:numId="15">
    <w:abstractNumId w:val="12"/>
  </w:num>
  <w:num w:numId="16">
    <w:abstractNumId w:val="7"/>
  </w:num>
  <w:num w:numId="17">
    <w:abstractNumId w:val="5"/>
  </w:num>
  <w:num w:numId="18">
    <w:abstractNumId w:val="18"/>
  </w:num>
  <w:num w:numId="19">
    <w:abstractNumId w:val="21"/>
  </w:num>
  <w:num w:numId="20">
    <w:abstractNumId w:val="1"/>
  </w:num>
  <w:num w:numId="21">
    <w:abstractNumId w:val="4"/>
  </w:num>
  <w:num w:numId="22">
    <w:abstractNumId w:val="6"/>
  </w:num>
  <w:num w:numId="23">
    <w:abstractNumId w:val="20"/>
  </w:num>
  <w:num w:numId="2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A"/>
    <w:rsid w:val="00000393"/>
    <w:rsid w:val="00000658"/>
    <w:rsid w:val="000008B2"/>
    <w:rsid w:val="00000E8A"/>
    <w:rsid w:val="00001F59"/>
    <w:rsid w:val="00002196"/>
    <w:rsid w:val="00005C31"/>
    <w:rsid w:val="000065D7"/>
    <w:rsid w:val="00006E38"/>
    <w:rsid w:val="0000704F"/>
    <w:rsid w:val="000070A6"/>
    <w:rsid w:val="0000719D"/>
    <w:rsid w:val="00010B83"/>
    <w:rsid w:val="00010FC9"/>
    <w:rsid w:val="00011054"/>
    <w:rsid w:val="000111E9"/>
    <w:rsid w:val="0001123E"/>
    <w:rsid w:val="00012136"/>
    <w:rsid w:val="00012EE0"/>
    <w:rsid w:val="00015610"/>
    <w:rsid w:val="00016B1A"/>
    <w:rsid w:val="00016E41"/>
    <w:rsid w:val="0001740C"/>
    <w:rsid w:val="00021A4E"/>
    <w:rsid w:val="000228AD"/>
    <w:rsid w:val="00022DC7"/>
    <w:rsid w:val="00022F4A"/>
    <w:rsid w:val="000231A2"/>
    <w:rsid w:val="0002324B"/>
    <w:rsid w:val="00024E0C"/>
    <w:rsid w:val="0002537A"/>
    <w:rsid w:val="00025C28"/>
    <w:rsid w:val="00026183"/>
    <w:rsid w:val="00026632"/>
    <w:rsid w:val="00027761"/>
    <w:rsid w:val="00030343"/>
    <w:rsid w:val="0003062D"/>
    <w:rsid w:val="00031440"/>
    <w:rsid w:val="0003188A"/>
    <w:rsid w:val="000319C1"/>
    <w:rsid w:val="00031F08"/>
    <w:rsid w:val="00032E0C"/>
    <w:rsid w:val="00032FA3"/>
    <w:rsid w:val="000363D3"/>
    <w:rsid w:val="00036612"/>
    <w:rsid w:val="00042983"/>
    <w:rsid w:val="00043506"/>
    <w:rsid w:val="000442AA"/>
    <w:rsid w:val="00044D7F"/>
    <w:rsid w:val="00046955"/>
    <w:rsid w:val="00046FF0"/>
    <w:rsid w:val="0004779F"/>
    <w:rsid w:val="00047A08"/>
    <w:rsid w:val="0005024A"/>
    <w:rsid w:val="00050F2A"/>
    <w:rsid w:val="000517C8"/>
    <w:rsid w:val="00051DFB"/>
    <w:rsid w:val="00051F8F"/>
    <w:rsid w:val="000520BF"/>
    <w:rsid w:val="00056215"/>
    <w:rsid w:val="00056CD1"/>
    <w:rsid w:val="00057D68"/>
    <w:rsid w:val="0006170A"/>
    <w:rsid w:val="00062336"/>
    <w:rsid w:val="00064027"/>
    <w:rsid w:val="0006533F"/>
    <w:rsid w:val="0007029B"/>
    <w:rsid w:val="00071100"/>
    <w:rsid w:val="00072D48"/>
    <w:rsid w:val="00072DDD"/>
    <w:rsid w:val="00074F20"/>
    <w:rsid w:val="000750AC"/>
    <w:rsid w:val="00075B45"/>
    <w:rsid w:val="0008070C"/>
    <w:rsid w:val="00081099"/>
    <w:rsid w:val="000811BA"/>
    <w:rsid w:val="0008276B"/>
    <w:rsid w:val="0008393A"/>
    <w:rsid w:val="00084DEC"/>
    <w:rsid w:val="000856D4"/>
    <w:rsid w:val="00085CA9"/>
    <w:rsid w:val="00087273"/>
    <w:rsid w:val="00092698"/>
    <w:rsid w:val="00092951"/>
    <w:rsid w:val="00092A9B"/>
    <w:rsid w:val="00094501"/>
    <w:rsid w:val="000946A1"/>
    <w:rsid w:val="00094E0C"/>
    <w:rsid w:val="00095607"/>
    <w:rsid w:val="00095907"/>
    <w:rsid w:val="000975DF"/>
    <w:rsid w:val="000A0690"/>
    <w:rsid w:val="000A2CF4"/>
    <w:rsid w:val="000A4B15"/>
    <w:rsid w:val="000A4F7B"/>
    <w:rsid w:val="000A517C"/>
    <w:rsid w:val="000A55A1"/>
    <w:rsid w:val="000A5C3F"/>
    <w:rsid w:val="000A70DF"/>
    <w:rsid w:val="000B0449"/>
    <w:rsid w:val="000B0F17"/>
    <w:rsid w:val="000B11AC"/>
    <w:rsid w:val="000B18B2"/>
    <w:rsid w:val="000B2178"/>
    <w:rsid w:val="000B366F"/>
    <w:rsid w:val="000B3AB3"/>
    <w:rsid w:val="000B3C92"/>
    <w:rsid w:val="000B58C6"/>
    <w:rsid w:val="000B5A1A"/>
    <w:rsid w:val="000B5CB1"/>
    <w:rsid w:val="000B62D5"/>
    <w:rsid w:val="000B66D5"/>
    <w:rsid w:val="000B6C95"/>
    <w:rsid w:val="000B7817"/>
    <w:rsid w:val="000C0981"/>
    <w:rsid w:val="000C13A8"/>
    <w:rsid w:val="000C1E9D"/>
    <w:rsid w:val="000C21B1"/>
    <w:rsid w:val="000C28EF"/>
    <w:rsid w:val="000C3745"/>
    <w:rsid w:val="000C38B4"/>
    <w:rsid w:val="000C3F37"/>
    <w:rsid w:val="000C59FD"/>
    <w:rsid w:val="000C5F2C"/>
    <w:rsid w:val="000C6BD6"/>
    <w:rsid w:val="000C7030"/>
    <w:rsid w:val="000C7891"/>
    <w:rsid w:val="000C7BEF"/>
    <w:rsid w:val="000D0488"/>
    <w:rsid w:val="000D0753"/>
    <w:rsid w:val="000D0773"/>
    <w:rsid w:val="000D319D"/>
    <w:rsid w:val="000D3276"/>
    <w:rsid w:val="000D4BD8"/>
    <w:rsid w:val="000D5792"/>
    <w:rsid w:val="000D5F1C"/>
    <w:rsid w:val="000D760D"/>
    <w:rsid w:val="000E012C"/>
    <w:rsid w:val="000E0A60"/>
    <w:rsid w:val="000E2AB3"/>
    <w:rsid w:val="000E2AD7"/>
    <w:rsid w:val="000E3AC4"/>
    <w:rsid w:val="000E4712"/>
    <w:rsid w:val="000E509B"/>
    <w:rsid w:val="000E7EA2"/>
    <w:rsid w:val="000E7F92"/>
    <w:rsid w:val="000F183A"/>
    <w:rsid w:val="000F1A33"/>
    <w:rsid w:val="000F2B29"/>
    <w:rsid w:val="000F348A"/>
    <w:rsid w:val="000F509E"/>
    <w:rsid w:val="000F5926"/>
    <w:rsid w:val="000F6E3B"/>
    <w:rsid w:val="000F7274"/>
    <w:rsid w:val="000F7878"/>
    <w:rsid w:val="00100162"/>
    <w:rsid w:val="00101C82"/>
    <w:rsid w:val="00101D3D"/>
    <w:rsid w:val="00103085"/>
    <w:rsid w:val="001034B2"/>
    <w:rsid w:val="00105917"/>
    <w:rsid w:val="001066C6"/>
    <w:rsid w:val="001076F8"/>
    <w:rsid w:val="00111FE3"/>
    <w:rsid w:val="00112208"/>
    <w:rsid w:val="0011356B"/>
    <w:rsid w:val="0011693C"/>
    <w:rsid w:val="00120162"/>
    <w:rsid w:val="001205BD"/>
    <w:rsid w:val="001208E5"/>
    <w:rsid w:val="00121B17"/>
    <w:rsid w:val="00121D85"/>
    <w:rsid w:val="00121EA5"/>
    <w:rsid w:val="00124437"/>
    <w:rsid w:val="00124483"/>
    <w:rsid w:val="001247E3"/>
    <w:rsid w:val="00125083"/>
    <w:rsid w:val="001277AD"/>
    <w:rsid w:val="00130569"/>
    <w:rsid w:val="0013132C"/>
    <w:rsid w:val="001318FD"/>
    <w:rsid w:val="001319E9"/>
    <w:rsid w:val="00132667"/>
    <w:rsid w:val="0013301D"/>
    <w:rsid w:val="00133C0E"/>
    <w:rsid w:val="00136769"/>
    <w:rsid w:val="0013702B"/>
    <w:rsid w:val="00140944"/>
    <w:rsid w:val="00141085"/>
    <w:rsid w:val="00141793"/>
    <w:rsid w:val="00142D56"/>
    <w:rsid w:val="00143218"/>
    <w:rsid w:val="00143E22"/>
    <w:rsid w:val="001442D6"/>
    <w:rsid w:val="00144DED"/>
    <w:rsid w:val="0014505A"/>
    <w:rsid w:val="00146422"/>
    <w:rsid w:val="0014657F"/>
    <w:rsid w:val="00147B97"/>
    <w:rsid w:val="00147CAA"/>
    <w:rsid w:val="0015071D"/>
    <w:rsid w:val="0015273D"/>
    <w:rsid w:val="00154032"/>
    <w:rsid w:val="001552C9"/>
    <w:rsid w:val="00155987"/>
    <w:rsid w:val="00157789"/>
    <w:rsid w:val="00157D8E"/>
    <w:rsid w:val="00157FFA"/>
    <w:rsid w:val="00161EBB"/>
    <w:rsid w:val="00161FEB"/>
    <w:rsid w:val="001647FB"/>
    <w:rsid w:val="001655E0"/>
    <w:rsid w:val="00167883"/>
    <w:rsid w:val="0016793C"/>
    <w:rsid w:val="001707AE"/>
    <w:rsid w:val="0017119D"/>
    <w:rsid w:val="00173081"/>
    <w:rsid w:val="001746E8"/>
    <w:rsid w:val="00176362"/>
    <w:rsid w:val="001776A9"/>
    <w:rsid w:val="001802FB"/>
    <w:rsid w:val="00180CEA"/>
    <w:rsid w:val="00181F23"/>
    <w:rsid w:val="0018283A"/>
    <w:rsid w:val="001846A2"/>
    <w:rsid w:val="00184B72"/>
    <w:rsid w:val="001853F0"/>
    <w:rsid w:val="00185888"/>
    <w:rsid w:val="00185D2A"/>
    <w:rsid w:val="001906BD"/>
    <w:rsid w:val="00190CCB"/>
    <w:rsid w:val="0019114D"/>
    <w:rsid w:val="001919A6"/>
    <w:rsid w:val="0019400A"/>
    <w:rsid w:val="001945BC"/>
    <w:rsid w:val="001965C5"/>
    <w:rsid w:val="00196B5E"/>
    <w:rsid w:val="00196EAB"/>
    <w:rsid w:val="001A119E"/>
    <w:rsid w:val="001A14AE"/>
    <w:rsid w:val="001A232B"/>
    <w:rsid w:val="001A4B58"/>
    <w:rsid w:val="001A4BA5"/>
    <w:rsid w:val="001A4C8E"/>
    <w:rsid w:val="001A7085"/>
    <w:rsid w:val="001B0AFC"/>
    <w:rsid w:val="001B2DA9"/>
    <w:rsid w:val="001B2E6D"/>
    <w:rsid w:val="001B4C0F"/>
    <w:rsid w:val="001B55E0"/>
    <w:rsid w:val="001B5623"/>
    <w:rsid w:val="001B67EE"/>
    <w:rsid w:val="001B6BE5"/>
    <w:rsid w:val="001B6ED7"/>
    <w:rsid w:val="001B7936"/>
    <w:rsid w:val="001C04D8"/>
    <w:rsid w:val="001C0874"/>
    <w:rsid w:val="001C1056"/>
    <w:rsid w:val="001C10EA"/>
    <w:rsid w:val="001C1B05"/>
    <w:rsid w:val="001C203E"/>
    <w:rsid w:val="001C2C8D"/>
    <w:rsid w:val="001C2CF6"/>
    <w:rsid w:val="001C3453"/>
    <w:rsid w:val="001C42C0"/>
    <w:rsid w:val="001C6CB5"/>
    <w:rsid w:val="001C7CCD"/>
    <w:rsid w:val="001D0E60"/>
    <w:rsid w:val="001D2C2F"/>
    <w:rsid w:val="001D463D"/>
    <w:rsid w:val="001D526B"/>
    <w:rsid w:val="001D6F1F"/>
    <w:rsid w:val="001D72B3"/>
    <w:rsid w:val="001D7817"/>
    <w:rsid w:val="001D7C14"/>
    <w:rsid w:val="001E1948"/>
    <w:rsid w:val="001E194E"/>
    <w:rsid w:val="001E2AB0"/>
    <w:rsid w:val="001E30D3"/>
    <w:rsid w:val="001E4542"/>
    <w:rsid w:val="001E6195"/>
    <w:rsid w:val="001E6EF3"/>
    <w:rsid w:val="001E71C1"/>
    <w:rsid w:val="001F051F"/>
    <w:rsid w:val="001F0EB5"/>
    <w:rsid w:val="001F1887"/>
    <w:rsid w:val="001F23B0"/>
    <w:rsid w:val="001F2879"/>
    <w:rsid w:val="001F3610"/>
    <w:rsid w:val="001F4B76"/>
    <w:rsid w:val="001F5206"/>
    <w:rsid w:val="001F634F"/>
    <w:rsid w:val="001F7A76"/>
    <w:rsid w:val="001F7F7E"/>
    <w:rsid w:val="0020023F"/>
    <w:rsid w:val="002009CB"/>
    <w:rsid w:val="00200DB7"/>
    <w:rsid w:val="002014D4"/>
    <w:rsid w:val="00201B2E"/>
    <w:rsid w:val="00201D6F"/>
    <w:rsid w:val="00201E47"/>
    <w:rsid w:val="002028DE"/>
    <w:rsid w:val="00202E70"/>
    <w:rsid w:val="0020337F"/>
    <w:rsid w:val="002039EC"/>
    <w:rsid w:val="00203E38"/>
    <w:rsid w:val="00204DDC"/>
    <w:rsid w:val="002051A4"/>
    <w:rsid w:val="00205205"/>
    <w:rsid w:val="00205ABC"/>
    <w:rsid w:val="002066C8"/>
    <w:rsid w:val="00211A3E"/>
    <w:rsid w:val="00212256"/>
    <w:rsid w:val="00212B02"/>
    <w:rsid w:val="002136DC"/>
    <w:rsid w:val="002165A6"/>
    <w:rsid w:val="002171A0"/>
    <w:rsid w:val="00217213"/>
    <w:rsid w:val="00220E10"/>
    <w:rsid w:val="002211FD"/>
    <w:rsid w:val="00221349"/>
    <w:rsid w:val="00221580"/>
    <w:rsid w:val="00222043"/>
    <w:rsid w:val="00222D4F"/>
    <w:rsid w:val="00223094"/>
    <w:rsid w:val="00224B0D"/>
    <w:rsid w:val="002260A7"/>
    <w:rsid w:val="002266CA"/>
    <w:rsid w:val="00226D8A"/>
    <w:rsid w:val="002308BC"/>
    <w:rsid w:val="00230991"/>
    <w:rsid w:val="0023359B"/>
    <w:rsid w:val="002335D1"/>
    <w:rsid w:val="002338B6"/>
    <w:rsid w:val="00234E20"/>
    <w:rsid w:val="00234EA9"/>
    <w:rsid w:val="002352E0"/>
    <w:rsid w:val="00235E85"/>
    <w:rsid w:val="002369B9"/>
    <w:rsid w:val="002401B7"/>
    <w:rsid w:val="00241A13"/>
    <w:rsid w:val="0024369E"/>
    <w:rsid w:val="002438FF"/>
    <w:rsid w:val="00243CA9"/>
    <w:rsid w:val="00244030"/>
    <w:rsid w:val="00244103"/>
    <w:rsid w:val="0024498C"/>
    <w:rsid w:val="00244B18"/>
    <w:rsid w:val="0024515A"/>
    <w:rsid w:val="0024587A"/>
    <w:rsid w:val="00246C18"/>
    <w:rsid w:val="0025108A"/>
    <w:rsid w:val="00251499"/>
    <w:rsid w:val="00251CF6"/>
    <w:rsid w:val="002520AF"/>
    <w:rsid w:val="00254457"/>
    <w:rsid w:val="002548F1"/>
    <w:rsid w:val="002558A7"/>
    <w:rsid w:val="00255CCA"/>
    <w:rsid w:val="0025698D"/>
    <w:rsid w:val="002603E2"/>
    <w:rsid w:val="00261415"/>
    <w:rsid w:val="00261FD1"/>
    <w:rsid w:val="00262D20"/>
    <w:rsid w:val="002633A6"/>
    <w:rsid w:val="002636EB"/>
    <w:rsid w:val="0026392D"/>
    <w:rsid w:val="0026460D"/>
    <w:rsid w:val="00265C19"/>
    <w:rsid w:val="00266E60"/>
    <w:rsid w:val="00270067"/>
    <w:rsid w:val="002703F3"/>
    <w:rsid w:val="00271919"/>
    <w:rsid w:val="00271C85"/>
    <w:rsid w:val="00271CD0"/>
    <w:rsid w:val="00272EAA"/>
    <w:rsid w:val="00274BC3"/>
    <w:rsid w:val="00274E5F"/>
    <w:rsid w:val="002751F2"/>
    <w:rsid w:val="00275A4C"/>
    <w:rsid w:val="0027748D"/>
    <w:rsid w:val="0028001F"/>
    <w:rsid w:val="00280602"/>
    <w:rsid w:val="00280EDD"/>
    <w:rsid w:val="00280F9B"/>
    <w:rsid w:val="002810D7"/>
    <w:rsid w:val="00284431"/>
    <w:rsid w:val="00284A04"/>
    <w:rsid w:val="00285A8C"/>
    <w:rsid w:val="00285B22"/>
    <w:rsid w:val="00286607"/>
    <w:rsid w:val="00287268"/>
    <w:rsid w:val="00287978"/>
    <w:rsid w:val="00287A05"/>
    <w:rsid w:val="002909BA"/>
    <w:rsid w:val="00291850"/>
    <w:rsid w:val="00292352"/>
    <w:rsid w:val="00293C87"/>
    <w:rsid w:val="00294E37"/>
    <w:rsid w:val="00295A7A"/>
    <w:rsid w:val="0029638B"/>
    <w:rsid w:val="0029667A"/>
    <w:rsid w:val="00297A36"/>
    <w:rsid w:val="00297BFF"/>
    <w:rsid w:val="00297E29"/>
    <w:rsid w:val="002A1EC6"/>
    <w:rsid w:val="002A544F"/>
    <w:rsid w:val="002A558F"/>
    <w:rsid w:val="002B2160"/>
    <w:rsid w:val="002B3DF7"/>
    <w:rsid w:val="002B419F"/>
    <w:rsid w:val="002B47C4"/>
    <w:rsid w:val="002B4D8C"/>
    <w:rsid w:val="002B4F68"/>
    <w:rsid w:val="002B6279"/>
    <w:rsid w:val="002B6F9F"/>
    <w:rsid w:val="002B7052"/>
    <w:rsid w:val="002B7FF6"/>
    <w:rsid w:val="002C11D2"/>
    <w:rsid w:val="002C125E"/>
    <w:rsid w:val="002C12B7"/>
    <w:rsid w:val="002C13EF"/>
    <w:rsid w:val="002C62DB"/>
    <w:rsid w:val="002C7028"/>
    <w:rsid w:val="002C70C4"/>
    <w:rsid w:val="002C790E"/>
    <w:rsid w:val="002D0644"/>
    <w:rsid w:val="002D14A2"/>
    <w:rsid w:val="002D3219"/>
    <w:rsid w:val="002D4AD3"/>
    <w:rsid w:val="002D4D27"/>
    <w:rsid w:val="002D5BE1"/>
    <w:rsid w:val="002D5FA4"/>
    <w:rsid w:val="002D61D9"/>
    <w:rsid w:val="002E0D94"/>
    <w:rsid w:val="002E10D7"/>
    <w:rsid w:val="002E17AB"/>
    <w:rsid w:val="002E3781"/>
    <w:rsid w:val="002E3FC3"/>
    <w:rsid w:val="002E450D"/>
    <w:rsid w:val="002E49FE"/>
    <w:rsid w:val="002E543F"/>
    <w:rsid w:val="002E5757"/>
    <w:rsid w:val="002E5C85"/>
    <w:rsid w:val="002E735A"/>
    <w:rsid w:val="002F1A8C"/>
    <w:rsid w:val="002F1CA1"/>
    <w:rsid w:val="002F225C"/>
    <w:rsid w:val="002F3327"/>
    <w:rsid w:val="002F3351"/>
    <w:rsid w:val="002F49C7"/>
    <w:rsid w:val="002F56C0"/>
    <w:rsid w:val="002F65FA"/>
    <w:rsid w:val="002F6E49"/>
    <w:rsid w:val="002F7273"/>
    <w:rsid w:val="003029D2"/>
    <w:rsid w:val="00302CA4"/>
    <w:rsid w:val="0030331E"/>
    <w:rsid w:val="003036F5"/>
    <w:rsid w:val="0030372A"/>
    <w:rsid w:val="0030680A"/>
    <w:rsid w:val="00306D3F"/>
    <w:rsid w:val="00306E10"/>
    <w:rsid w:val="0030711F"/>
    <w:rsid w:val="003079EB"/>
    <w:rsid w:val="00307ECA"/>
    <w:rsid w:val="00310904"/>
    <w:rsid w:val="00311ED5"/>
    <w:rsid w:val="00312898"/>
    <w:rsid w:val="0031306B"/>
    <w:rsid w:val="00313147"/>
    <w:rsid w:val="00314058"/>
    <w:rsid w:val="00317B3A"/>
    <w:rsid w:val="00320A23"/>
    <w:rsid w:val="003215EA"/>
    <w:rsid w:val="00321DFB"/>
    <w:rsid w:val="00322F60"/>
    <w:rsid w:val="0032391C"/>
    <w:rsid w:val="00324444"/>
    <w:rsid w:val="00325C4E"/>
    <w:rsid w:val="003264C3"/>
    <w:rsid w:val="00326E53"/>
    <w:rsid w:val="00327201"/>
    <w:rsid w:val="0032729A"/>
    <w:rsid w:val="0033037B"/>
    <w:rsid w:val="0033063B"/>
    <w:rsid w:val="00330F26"/>
    <w:rsid w:val="0033347C"/>
    <w:rsid w:val="003340B5"/>
    <w:rsid w:val="00334A8B"/>
    <w:rsid w:val="003356B4"/>
    <w:rsid w:val="0033684D"/>
    <w:rsid w:val="00336E57"/>
    <w:rsid w:val="00337ADE"/>
    <w:rsid w:val="003403FD"/>
    <w:rsid w:val="003407E9"/>
    <w:rsid w:val="0034087C"/>
    <w:rsid w:val="003409BA"/>
    <w:rsid w:val="00341727"/>
    <w:rsid w:val="0034185A"/>
    <w:rsid w:val="00343820"/>
    <w:rsid w:val="00343E8B"/>
    <w:rsid w:val="0034694D"/>
    <w:rsid w:val="00346F51"/>
    <w:rsid w:val="003471D8"/>
    <w:rsid w:val="003537A5"/>
    <w:rsid w:val="0035412E"/>
    <w:rsid w:val="00354385"/>
    <w:rsid w:val="003544C1"/>
    <w:rsid w:val="00354C8E"/>
    <w:rsid w:val="00355935"/>
    <w:rsid w:val="00356473"/>
    <w:rsid w:val="00356CBA"/>
    <w:rsid w:val="0035716F"/>
    <w:rsid w:val="003606D6"/>
    <w:rsid w:val="00360FE0"/>
    <w:rsid w:val="003614F9"/>
    <w:rsid w:val="00362326"/>
    <w:rsid w:val="0036348D"/>
    <w:rsid w:val="00363CAA"/>
    <w:rsid w:val="0036458D"/>
    <w:rsid w:val="00365801"/>
    <w:rsid w:val="00365D57"/>
    <w:rsid w:val="0036776A"/>
    <w:rsid w:val="003706BE"/>
    <w:rsid w:val="00371FDA"/>
    <w:rsid w:val="00373D38"/>
    <w:rsid w:val="003754B8"/>
    <w:rsid w:val="00376C44"/>
    <w:rsid w:val="0038058C"/>
    <w:rsid w:val="003809AD"/>
    <w:rsid w:val="003814A9"/>
    <w:rsid w:val="00382F80"/>
    <w:rsid w:val="0038369C"/>
    <w:rsid w:val="003869AF"/>
    <w:rsid w:val="00390364"/>
    <w:rsid w:val="00390DF0"/>
    <w:rsid w:val="003912F1"/>
    <w:rsid w:val="00391313"/>
    <w:rsid w:val="00392BD2"/>
    <w:rsid w:val="00392C42"/>
    <w:rsid w:val="0039355A"/>
    <w:rsid w:val="00394B59"/>
    <w:rsid w:val="00395196"/>
    <w:rsid w:val="00396E42"/>
    <w:rsid w:val="003A001E"/>
    <w:rsid w:val="003A08B4"/>
    <w:rsid w:val="003A1870"/>
    <w:rsid w:val="003A2A2C"/>
    <w:rsid w:val="003A31FF"/>
    <w:rsid w:val="003A4C80"/>
    <w:rsid w:val="003A74B1"/>
    <w:rsid w:val="003A7BB5"/>
    <w:rsid w:val="003A7C9F"/>
    <w:rsid w:val="003A7D79"/>
    <w:rsid w:val="003B244B"/>
    <w:rsid w:val="003B2600"/>
    <w:rsid w:val="003B2A58"/>
    <w:rsid w:val="003B37F2"/>
    <w:rsid w:val="003B3C07"/>
    <w:rsid w:val="003B458E"/>
    <w:rsid w:val="003B45F3"/>
    <w:rsid w:val="003B6AE4"/>
    <w:rsid w:val="003C05A2"/>
    <w:rsid w:val="003C08EE"/>
    <w:rsid w:val="003C1444"/>
    <w:rsid w:val="003C15A5"/>
    <w:rsid w:val="003C3A68"/>
    <w:rsid w:val="003C433C"/>
    <w:rsid w:val="003C47D1"/>
    <w:rsid w:val="003C4C32"/>
    <w:rsid w:val="003C65C1"/>
    <w:rsid w:val="003C7AD6"/>
    <w:rsid w:val="003C7C6E"/>
    <w:rsid w:val="003D02D6"/>
    <w:rsid w:val="003D081F"/>
    <w:rsid w:val="003D0C32"/>
    <w:rsid w:val="003D1C0D"/>
    <w:rsid w:val="003D37C9"/>
    <w:rsid w:val="003D3B38"/>
    <w:rsid w:val="003D42F0"/>
    <w:rsid w:val="003D439F"/>
    <w:rsid w:val="003D4768"/>
    <w:rsid w:val="003D6829"/>
    <w:rsid w:val="003D6E3A"/>
    <w:rsid w:val="003D7716"/>
    <w:rsid w:val="003E179A"/>
    <w:rsid w:val="003E2FD6"/>
    <w:rsid w:val="003E36AB"/>
    <w:rsid w:val="003E5C1C"/>
    <w:rsid w:val="003E6F1E"/>
    <w:rsid w:val="003F2167"/>
    <w:rsid w:val="003F231D"/>
    <w:rsid w:val="003F2D52"/>
    <w:rsid w:val="003F3028"/>
    <w:rsid w:val="003F3609"/>
    <w:rsid w:val="003F3C97"/>
    <w:rsid w:val="003F3CD2"/>
    <w:rsid w:val="003F3F87"/>
    <w:rsid w:val="003F517D"/>
    <w:rsid w:val="003F5D85"/>
    <w:rsid w:val="003F720C"/>
    <w:rsid w:val="003F77D8"/>
    <w:rsid w:val="003F7994"/>
    <w:rsid w:val="00400E13"/>
    <w:rsid w:val="00401D37"/>
    <w:rsid w:val="00401E7F"/>
    <w:rsid w:val="004030F8"/>
    <w:rsid w:val="00403A17"/>
    <w:rsid w:val="00405793"/>
    <w:rsid w:val="00405972"/>
    <w:rsid w:val="004059D3"/>
    <w:rsid w:val="00406DBD"/>
    <w:rsid w:val="00407074"/>
    <w:rsid w:val="004078EA"/>
    <w:rsid w:val="0041077A"/>
    <w:rsid w:val="00410E68"/>
    <w:rsid w:val="004143EF"/>
    <w:rsid w:val="00415956"/>
    <w:rsid w:val="0041718F"/>
    <w:rsid w:val="00417630"/>
    <w:rsid w:val="004201D7"/>
    <w:rsid w:val="004203A9"/>
    <w:rsid w:val="00420876"/>
    <w:rsid w:val="00420B4B"/>
    <w:rsid w:val="0042122E"/>
    <w:rsid w:val="00421B3A"/>
    <w:rsid w:val="004231B6"/>
    <w:rsid w:val="00423950"/>
    <w:rsid w:val="00423DA8"/>
    <w:rsid w:val="00426E0B"/>
    <w:rsid w:val="0042707E"/>
    <w:rsid w:val="0042708D"/>
    <w:rsid w:val="00427891"/>
    <w:rsid w:val="00427C27"/>
    <w:rsid w:val="00431205"/>
    <w:rsid w:val="00431911"/>
    <w:rsid w:val="004326DA"/>
    <w:rsid w:val="0043324D"/>
    <w:rsid w:val="00433A67"/>
    <w:rsid w:val="00433AEA"/>
    <w:rsid w:val="00433B52"/>
    <w:rsid w:val="004343A1"/>
    <w:rsid w:val="00434431"/>
    <w:rsid w:val="00434C6C"/>
    <w:rsid w:val="00435740"/>
    <w:rsid w:val="004359E7"/>
    <w:rsid w:val="00436208"/>
    <w:rsid w:val="00436392"/>
    <w:rsid w:val="00436D40"/>
    <w:rsid w:val="004441E2"/>
    <w:rsid w:val="004442FA"/>
    <w:rsid w:val="00444340"/>
    <w:rsid w:val="0044520E"/>
    <w:rsid w:val="004452DA"/>
    <w:rsid w:val="004457E0"/>
    <w:rsid w:val="00445E98"/>
    <w:rsid w:val="00446268"/>
    <w:rsid w:val="00446BE7"/>
    <w:rsid w:val="00447130"/>
    <w:rsid w:val="00447705"/>
    <w:rsid w:val="00447A10"/>
    <w:rsid w:val="00450C9E"/>
    <w:rsid w:val="00451133"/>
    <w:rsid w:val="00451829"/>
    <w:rsid w:val="00451F47"/>
    <w:rsid w:val="004528DF"/>
    <w:rsid w:val="00453A2E"/>
    <w:rsid w:val="00454029"/>
    <w:rsid w:val="00454801"/>
    <w:rsid w:val="00455BC2"/>
    <w:rsid w:val="004565A3"/>
    <w:rsid w:val="00456CDF"/>
    <w:rsid w:val="00456D1B"/>
    <w:rsid w:val="00457072"/>
    <w:rsid w:val="00461006"/>
    <w:rsid w:val="004619D2"/>
    <w:rsid w:val="004622B0"/>
    <w:rsid w:val="004630F7"/>
    <w:rsid w:val="00463998"/>
    <w:rsid w:val="0046405B"/>
    <w:rsid w:val="004645C3"/>
    <w:rsid w:val="00464743"/>
    <w:rsid w:val="00464D79"/>
    <w:rsid w:val="004657C1"/>
    <w:rsid w:val="00465E4D"/>
    <w:rsid w:val="00467854"/>
    <w:rsid w:val="00467897"/>
    <w:rsid w:val="00467E6F"/>
    <w:rsid w:val="0047161F"/>
    <w:rsid w:val="004718A8"/>
    <w:rsid w:val="00473BCB"/>
    <w:rsid w:val="0047438F"/>
    <w:rsid w:val="004749B8"/>
    <w:rsid w:val="00475873"/>
    <w:rsid w:val="00475DE1"/>
    <w:rsid w:val="00476737"/>
    <w:rsid w:val="004769DB"/>
    <w:rsid w:val="00476B24"/>
    <w:rsid w:val="004809EC"/>
    <w:rsid w:val="00481877"/>
    <w:rsid w:val="0048251A"/>
    <w:rsid w:val="00483820"/>
    <w:rsid w:val="00484884"/>
    <w:rsid w:val="00485EF1"/>
    <w:rsid w:val="0048633B"/>
    <w:rsid w:val="00486E7B"/>
    <w:rsid w:val="00487099"/>
    <w:rsid w:val="00487899"/>
    <w:rsid w:val="00490C1C"/>
    <w:rsid w:val="00495BCD"/>
    <w:rsid w:val="0049707E"/>
    <w:rsid w:val="004A0AB0"/>
    <w:rsid w:val="004A0C27"/>
    <w:rsid w:val="004A116E"/>
    <w:rsid w:val="004A12E1"/>
    <w:rsid w:val="004A23F5"/>
    <w:rsid w:val="004A25F4"/>
    <w:rsid w:val="004A2898"/>
    <w:rsid w:val="004A31EF"/>
    <w:rsid w:val="004A4280"/>
    <w:rsid w:val="004A4638"/>
    <w:rsid w:val="004A53AF"/>
    <w:rsid w:val="004A5425"/>
    <w:rsid w:val="004A68F8"/>
    <w:rsid w:val="004A7196"/>
    <w:rsid w:val="004A73A5"/>
    <w:rsid w:val="004A7E0A"/>
    <w:rsid w:val="004B1833"/>
    <w:rsid w:val="004B305D"/>
    <w:rsid w:val="004B30AF"/>
    <w:rsid w:val="004B38DC"/>
    <w:rsid w:val="004B396D"/>
    <w:rsid w:val="004B60CF"/>
    <w:rsid w:val="004B616B"/>
    <w:rsid w:val="004B6E8A"/>
    <w:rsid w:val="004B770C"/>
    <w:rsid w:val="004C031A"/>
    <w:rsid w:val="004C051A"/>
    <w:rsid w:val="004C054E"/>
    <w:rsid w:val="004C05A8"/>
    <w:rsid w:val="004C090F"/>
    <w:rsid w:val="004C092E"/>
    <w:rsid w:val="004C40F5"/>
    <w:rsid w:val="004C4B22"/>
    <w:rsid w:val="004C5A44"/>
    <w:rsid w:val="004C65E3"/>
    <w:rsid w:val="004C7A65"/>
    <w:rsid w:val="004D1674"/>
    <w:rsid w:val="004D1B7B"/>
    <w:rsid w:val="004D1DE2"/>
    <w:rsid w:val="004D3379"/>
    <w:rsid w:val="004D3932"/>
    <w:rsid w:val="004D61E4"/>
    <w:rsid w:val="004D703A"/>
    <w:rsid w:val="004D79CF"/>
    <w:rsid w:val="004D7D1A"/>
    <w:rsid w:val="004D7D2C"/>
    <w:rsid w:val="004E04F9"/>
    <w:rsid w:val="004E13D1"/>
    <w:rsid w:val="004E1BCD"/>
    <w:rsid w:val="004E1EC8"/>
    <w:rsid w:val="004E262D"/>
    <w:rsid w:val="004E43BE"/>
    <w:rsid w:val="004E4CDC"/>
    <w:rsid w:val="004E4F66"/>
    <w:rsid w:val="004E5147"/>
    <w:rsid w:val="004E523A"/>
    <w:rsid w:val="004E5555"/>
    <w:rsid w:val="004E5605"/>
    <w:rsid w:val="004E6389"/>
    <w:rsid w:val="004E651D"/>
    <w:rsid w:val="004E7584"/>
    <w:rsid w:val="004E78EF"/>
    <w:rsid w:val="004E7CB8"/>
    <w:rsid w:val="004F2B5B"/>
    <w:rsid w:val="004F3069"/>
    <w:rsid w:val="004F3620"/>
    <w:rsid w:val="004F3D2C"/>
    <w:rsid w:val="004F3F01"/>
    <w:rsid w:val="004F4208"/>
    <w:rsid w:val="004F49B2"/>
    <w:rsid w:val="004F7F33"/>
    <w:rsid w:val="005014A6"/>
    <w:rsid w:val="00501D76"/>
    <w:rsid w:val="00501EEC"/>
    <w:rsid w:val="0050236E"/>
    <w:rsid w:val="00502E12"/>
    <w:rsid w:val="00503235"/>
    <w:rsid w:val="005042F1"/>
    <w:rsid w:val="00506B7E"/>
    <w:rsid w:val="00507035"/>
    <w:rsid w:val="005074FE"/>
    <w:rsid w:val="00510FFC"/>
    <w:rsid w:val="00511485"/>
    <w:rsid w:val="0051188F"/>
    <w:rsid w:val="005120F7"/>
    <w:rsid w:val="00514ABC"/>
    <w:rsid w:val="00514B74"/>
    <w:rsid w:val="0051561D"/>
    <w:rsid w:val="005158F0"/>
    <w:rsid w:val="0051598A"/>
    <w:rsid w:val="00517D3D"/>
    <w:rsid w:val="005201D1"/>
    <w:rsid w:val="005201F1"/>
    <w:rsid w:val="00520515"/>
    <w:rsid w:val="00520BE1"/>
    <w:rsid w:val="00523537"/>
    <w:rsid w:val="0052448A"/>
    <w:rsid w:val="00524CB5"/>
    <w:rsid w:val="00526318"/>
    <w:rsid w:val="005278F6"/>
    <w:rsid w:val="005300D7"/>
    <w:rsid w:val="0053084B"/>
    <w:rsid w:val="00531365"/>
    <w:rsid w:val="0053146B"/>
    <w:rsid w:val="005319BF"/>
    <w:rsid w:val="00531D9E"/>
    <w:rsid w:val="00531DB7"/>
    <w:rsid w:val="0053374A"/>
    <w:rsid w:val="00534667"/>
    <w:rsid w:val="005347A7"/>
    <w:rsid w:val="005350A1"/>
    <w:rsid w:val="00535740"/>
    <w:rsid w:val="0053762E"/>
    <w:rsid w:val="0054089F"/>
    <w:rsid w:val="00540DB9"/>
    <w:rsid w:val="00541DBD"/>
    <w:rsid w:val="0054202E"/>
    <w:rsid w:val="0054399E"/>
    <w:rsid w:val="005440C5"/>
    <w:rsid w:val="0054420A"/>
    <w:rsid w:val="005465D8"/>
    <w:rsid w:val="00546C65"/>
    <w:rsid w:val="00546E5B"/>
    <w:rsid w:val="00547D7E"/>
    <w:rsid w:val="00550E08"/>
    <w:rsid w:val="0055148E"/>
    <w:rsid w:val="00551588"/>
    <w:rsid w:val="00551D4F"/>
    <w:rsid w:val="00552E03"/>
    <w:rsid w:val="00552E34"/>
    <w:rsid w:val="00552E50"/>
    <w:rsid w:val="005535BE"/>
    <w:rsid w:val="00553B2F"/>
    <w:rsid w:val="00554AB5"/>
    <w:rsid w:val="005552E2"/>
    <w:rsid w:val="00555408"/>
    <w:rsid w:val="00555903"/>
    <w:rsid w:val="00557A6D"/>
    <w:rsid w:val="00557ABC"/>
    <w:rsid w:val="00557B31"/>
    <w:rsid w:val="00557EA8"/>
    <w:rsid w:val="00560147"/>
    <w:rsid w:val="00560DBA"/>
    <w:rsid w:val="005611D5"/>
    <w:rsid w:val="005613BE"/>
    <w:rsid w:val="0056222C"/>
    <w:rsid w:val="00562D2E"/>
    <w:rsid w:val="00562F8F"/>
    <w:rsid w:val="0056353D"/>
    <w:rsid w:val="00563BB4"/>
    <w:rsid w:val="00563F17"/>
    <w:rsid w:val="00567128"/>
    <w:rsid w:val="0057002A"/>
    <w:rsid w:val="00570F58"/>
    <w:rsid w:val="0057107E"/>
    <w:rsid w:val="00571F03"/>
    <w:rsid w:val="0057254B"/>
    <w:rsid w:val="00572558"/>
    <w:rsid w:val="00574E8F"/>
    <w:rsid w:val="005755BB"/>
    <w:rsid w:val="00577126"/>
    <w:rsid w:val="0058041F"/>
    <w:rsid w:val="00580464"/>
    <w:rsid w:val="00580722"/>
    <w:rsid w:val="0058325D"/>
    <w:rsid w:val="00583B6D"/>
    <w:rsid w:val="00583F8C"/>
    <w:rsid w:val="00584839"/>
    <w:rsid w:val="00584ED9"/>
    <w:rsid w:val="00585030"/>
    <w:rsid w:val="005914F8"/>
    <w:rsid w:val="00591910"/>
    <w:rsid w:val="0059275D"/>
    <w:rsid w:val="0059421A"/>
    <w:rsid w:val="005968B7"/>
    <w:rsid w:val="005974F0"/>
    <w:rsid w:val="005A1707"/>
    <w:rsid w:val="005A25BE"/>
    <w:rsid w:val="005A34E0"/>
    <w:rsid w:val="005A40AF"/>
    <w:rsid w:val="005A40F8"/>
    <w:rsid w:val="005A48CE"/>
    <w:rsid w:val="005A4927"/>
    <w:rsid w:val="005A5D96"/>
    <w:rsid w:val="005A615C"/>
    <w:rsid w:val="005A6938"/>
    <w:rsid w:val="005B11D6"/>
    <w:rsid w:val="005B1E60"/>
    <w:rsid w:val="005B213E"/>
    <w:rsid w:val="005B2143"/>
    <w:rsid w:val="005B4537"/>
    <w:rsid w:val="005B526E"/>
    <w:rsid w:val="005B5368"/>
    <w:rsid w:val="005B5742"/>
    <w:rsid w:val="005B5F9F"/>
    <w:rsid w:val="005B6A38"/>
    <w:rsid w:val="005B788A"/>
    <w:rsid w:val="005C0DFF"/>
    <w:rsid w:val="005C1A1C"/>
    <w:rsid w:val="005C2452"/>
    <w:rsid w:val="005C3DE2"/>
    <w:rsid w:val="005C4EB1"/>
    <w:rsid w:val="005C6C9A"/>
    <w:rsid w:val="005C7DE6"/>
    <w:rsid w:val="005D0240"/>
    <w:rsid w:val="005D1417"/>
    <w:rsid w:val="005D1ACB"/>
    <w:rsid w:val="005D1AF4"/>
    <w:rsid w:val="005D2CF1"/>
    <w:rsid w:val="005D2EB0"/>
    <w:rsid w:val="005D3314"/>
    <w:rsid w:val="005D44A9"/>
    <w:rsid w:val="005D4EF5"/>
    <w:rsid w:val="005D503B"/>
    <w:rsid w:val="005D5E69"/>
    <w:rsid w:val="005D7737"/>
    <w:rsid w:val="005D78B0"/>
    <w:rsid w:val="005D7AA9"/>
    <w:rsid w:val="005E210B"/>
    <w:rsid w:val="005E2461"/>
    <w:rsid w:val="005E303A"/>
    <w:rsid w:val="005E3597"/>
    <w:rsid w:val="005E4328"/>
    <w:rsid w:val="005E4C7F"/>
    <w:rsid w:val="005E5574"/>
    <w:rsid w:val="005E6615"/>
    <w:rsid w:val="005E674A"/>
    <w:rsid w:val="005E6A4E"/>
    <w:rsid w:val="005F1CCD"/>
    <w:rsid w:val="005F2D65"/>
    <w:rsid w:val="005F2D7F"/>
    <w:rsid w:val="005F3A73"/>
    <w:rsid w:val="005F47D2"/>
    <w:rsid w:val="005F6594"/>
    <w:rsid w:val="005F7234"/>
    <w:rsid w:val="00600927"/>
    <w:rsid w:val="00602E59"/>
    <w:rsid w:val="00604166"/>
    <w:rsid w:val="00604355"/>
    <w:rsid w:val="0060471D"/>
    <w:rsid w:val="00605E86"/>
    <w:rsid w:val="00605FDE"/>
    <w:rsid w:val="0060677A"/>
    <w:rsid w:val="00607673"/>
    <w:rsid w:val="00607DF7"/>
    <w:rsid w:val="00610B1B"/>
    <w:rsid w:val="00611D19"/>
    <w:rsid w:val="0061221D"/>
    <w:rsid w:val="00612CFC"/>
    <w:rsid w:val="00613231"/>
    <w:rsid w:val="00613DBC"/>
    <w:rsid w:val="00614976"/>
    <w:rsid w:val="00614F4C"/>
    <w:rsid w:val="00615B02"/>
    <w:rsid w:val="006160E8"/>
    <w:rsid w:val="00616986"/>
    <w:rsid w:val="006169F7"/>
    <w:rsid w:val="006172A3"/>
    <w:rsid w:val="00617B9F"/>
    <w:rsid w:val="00617C6F"/>
    <w:rsid w:val="00620465"/>
    <w:rsid w:val="006204CB"/>
    <w:rsid w:val="00621387"/>
    <w:rsid w:val="006215CC"/>
    <w:rsid w:val="00621E38"/>
    <w:rsid w:val="006224B4"/>
    <w:rsid w:val="006224F6"/>
    <w:rsid w:val="00622726"/>
    <w:rsid w:val="00622855"/>
    <w:rsid w:val="00622BD8"/>
    <w:rsid w:val="00623244"/>
    <w:rsid w:val="00623881"/>
    <w:rsid w:val="006239A3"/>
    <w:rsid w:val="00623A31"/>
    <w:rsid w:val="00623A39"/>
    <w:rsid w:val="00624EAD"/>
    <w:rsid w:val="0062516E"/>
    <w:rsid w:val="00626294"/>
    <w:rsid w:val="00626DA4"/>
    <w:rsid w:val="00626E6E"/>
    <w:rsid w:val="0062717D"/>
    <w:rsid w:val="00627628"/>
    <w:rsid w:val="00630F16"/>
    <w:rsid w:val="006315C5"/>
    <w:rsid w:val="00632C84"/>
    <w:rsid w:val="00633D9F"/>
    <w:rsid w:val="00634AEB"/>
    <w:rsid w:val="006358D1"/>
    <w:rsid w:val="00635EDC"/>
    <w:rsid w:val="0063669C"/>
    <w:rsid w:val="006367CD"/>
    <w:rsid w:val="00636D61"/>
    <w:rsid w:val="006374CA"/>
    <w:rsid w:val="00637B60"/>
    <w:rsid w:val="00641908"/>
    <w:rsid w:val="00641ED5"/>
    <w:rsid w:val="0064726C"/>
    <w:rsid w:val="00647B61"/>
    <w:rsid w:val="0065092F"/>
    <w:rsid w:val="00650B93"/>
    <w:rsid w:val="00650D4C"/>
    <w:rsid w:val="006520F0"/>
    <w:rsid w:val="00653490"/>
    <w:rsid w:val="00653BE8"/>
    <w:rsid w:val="00653F7B"/>
    <w:rsid w:val="006542BD"/>
    <w:rsid w:val="00654419"/>
    <w:rsid w:val="006611A5"/>
    <w:rsid w:val="0066197F"/>
    <w:rsid w:val="00661AE9"/>
    <w:rsid w:val="00661E8F"/>
    <w:rsid w:val="006620E6"/>
    <w:rsid w:val="006628B1"/>
    <w:rsid w:val="0066318B"/>
    <w:rsid w:val="00663EA0"/>
    <w:rsid w:val="00665E9C"/>
    <w:rsid w:val="00666DA6"/>
    <w:rsid w:val="006670B4"/>
    <w:rsid w:val="00667BC6"/>
    <w:rsid w:val="00670704"/>
    <w:rsid w:val="00671B8C"/>
    <w:rsid w:val="00671BB4"/>
    <w:rsid w:val="00672CEA"/>
    <w:rsid w:val="00672ECE"/>
    <w:rsid w:val="0067492C"/>
    <w:rsid w:val="00675208"/>
    <w:rsid w:val="006753A5"/>
    <w:rsid w:val="00676060"/>
    <w:rsid w:val="00676162"/>
    <w:rsid w:val="0067691F"/>
    <w:rsid w:val="00677CDF"/>
    <w:rsid w:val="006804E8"/>
    <w:rsid w:val="006813C3"/>
    <w:rsid w:val="0068338F"/>
    <w:rsid w:val="0068349B"/>
    <w:rsid w:val="0068423A"/>
    <w:rsid w:val="00684528"/>
    <w:rsid w:val="006849BC"/>
    <w:rsid w:val="00684B78"/>
    <w:rsid w:val="00685366"/>
    <w:rsid w:val="00687470"/>
    <w:rsid w:val="006874C0"/>
    <w:rsid w:val="00690619"/>
    <w:rsid w:val="006929F0"/>
    <w:rsid w:val="006956DC"/>
    <w:rsid w:val="006961A8"/>
    <w:rsid w:val="006961AE"/>
    <w:rsid w:val="00696E73"/>
    <w:rsid w:val="00696E9D"/>
    <w:rsid w:val="00697D58"/>
    <w:rsid w:val="00697E5A"/>
    <w:rsid w:val="006A01B2"/>
    <w:rsid w:val="006A101A"/>
    <w:rsid w:val="006A2902"/>
    <w:rsid w:val="006A29B1"/>
    <w:rsid w:val="006A3BC4"/>
    <w:rsid w:val="006A6094"/>
    <w:rsid w:val="006A768F"/>
    <w:rsid w:val="006B0439"/>
    <w:rsid w:val="006B06D3"/>
    <w:rsid w:val="006B11F6"/>
    <w:rsid w:val="006B1223"/>
    <w:rsid w:val="006B12CB"/>
    <w:rsid w:val="006B2E00"/>
    <w:rsid w:val="006B359E"/>
    <w:rsid w:val="006B3971"/>
    <w:rsid w:val="006B571F"/>
    <w:rsid w:val="006B5827"/>
    <w:rsid w:val="006B6D77"/>
    <w:rsid w:val="006C0813"/>
    <w:rsid w:val="006C1E74"/>
    <w:rsid w:val="006C2240"/>
    <w:rsid w:val="006C3F2E"/>
    <w:rsid w:val="006C44F2"/>
    <w:rsid w:val="006C6E2A"/>
    <w:rsid w:val="006C7DE8"/>
    <w:rsid w:val="006D0672"/>
    <w:rsid w:val="006D0D53"/>
    <w:rsid w:val="006D0ECD"/>
    <w:rsid w:val="006D11FE"/>
    <w:rsid w:val="006D178F"/>
    <w:rsid w:val="006D1F8A"/>
    <w:rsid w:val="006D3126"/>
    <w:rsid w:val="006D41BB"/>
    <w:rsid w:val="006D5841"/>
    <w:rsid w:val="006D6116"/>
    <w:rsid w:val="006D6462"/>
    <w:rsid w:val="006D6A3C"/>
    <w:rsid w:val="006D6D70"/>
    <w:rsid w:val="006D79B7"/>
    <w:rsid w:val="006E0920"/>
    <w:rsid w:val="006E11E0"/>
    <w:rsid w:val="006E16E2"/>
    <w:rsid w:val="006E27B2"/>
    <w:rsid w:val="006E30BF"/>
    <w:rsid w:val="006E40A7"/>
    <w:rsid w:val="006E428E"/>
    <w:rsid w:val="006E6BB1"/>
    <w:rsid w:val="006E7315"/>
    <w:rsid w:val="006E7BAC"/>
    <w:rsid w:val="006F13EF"/>
    <w:rsid w:val="006F1D70"/>
    <w:rsid w:val="006F32A8"/>
    <w:rsid w:val="006F3E85"/>
    <w:rsid w:val="006F4CB4"/>
    <w:rsid w:val="006F59F2"/>
    <w:rsid w:val="006F614C"/>
    <w:rsid w:val="006F6936"/>
    <w:rsid w:val="006F70B7"/>
    <w:rsid w:val="006F7832"/>
    <w:rsid w:val="006F7A4D"/>
    <w:rsid w:val="007008C5"/>
    <w:rsid w:val="007019A3"/>
    <w:rsid w:val="007024D4"/>
    <w:rsid w:val="00702943"/>
    <w:rsid w:val="00703381"/>
    <w:rsid w:val="00703572"/>
    <w:rsid w:val="00704A59"/>
    <w:rsid w:val="00704C71"/>
    <w:rsid w:val="00704FD8"/>
    <w:rsid w:val="007057C9"/>
    <w:rsid w:val="007064EB"/>
    <w:rsid w:val="00706653"/>
    <w:rsid w:val="00706966"/>
    <w:rsid w:val="00706A0A"/>
    <w:rsid w:val="00706F4B"/>
    <w:rsid w:val="0071027D"/>
    <w:rsid w:val="00711424"/>
    <w:rsid w:val="0071174F"/>
    <w:rsid w:val="00711B08"/>
    <w:rsid w:val="00713802"/>
    <w:rsid w:val="00713D6E"/>
    <w:rsid w:val="0071577B"/>
    <w:rsid w:val="0071661B"/>
    <w:rsid w:val="00716705"/>
    <w:rsid w:val="00716C87"/>
    <w:rsid w:val="00717AE7"/>
    <w:rsid w:val="00721053"/>
    <w:rsid w:val="00722030"/>
    <w:rsid w:val="00722558"/>
    <w:rsid w:val="0072389F"/>
    <w:rsid w:val="00723A02"/>
    <w:rsid w:val="00724500"/>
    <w:rsid w:val="00726E5A"/>
    <w:rsid w:val="00727E3E"/>
    <w:rsid w:val="007303F5"/>
    <w:rsid w:val="007304BB"/>
    <w:rsid w:val="0073051B"/>
    <w:rsid w:val="007306CE"/>
    <w:rsid w:val="007311B2"/>
    <w:rsid w:val="00731507"/>
    <w:rsid w:val="00731E59"/>
    <w:rsid w:val="00734988"/>
    <w:rsid w:val="00734D01"/>
    <w:rsid w:val="0073570B"/>
    <w:rsid w:val="0073606A"/>
    <w:rsid w:val="00736897"/>
    <w:rsid w:val="00736EAC"/>
    <w:rsid w:val="0073763B"/>
    <w:rsid w:val="00737A3B"/>
    <w:rsid w:val="0074192B"/>
    <w:rsid w:val="00741D5F"/>
    <w:rsid w:val="00744FF1"/>
    <w:rsid w:val="00746345"/>
    <w:rsid w:val="00746664"/>
    <w:rsid w:val="00747E75"/>
    <w:rsid w:val="00747F15"/>
    <w:rsid w:val="00750237"/>
    <w:rsid w:val="00750299"/>
    <w:rsid w:val="00750614"/>
    <w:rsid w:val="00750E16"/>
    <w:rsid w:val="00751C43"/>
    <w:rsid w:val="0075215F"/>
    <w:rsid w:val="00752C5F"/>
    <w:rsid w:val="00753053"/>
    <w:rsid w:val="007536AF"/>
    <w:rsid w:val="007545C4"/>
    <w:rsid w:val="007548CF"/>
    <w:rsid w:val="00754AD1"/>
    <w:rsid w:val="00755AE1"/>
    <w:rsid w:val="00756074"/>
    <w:rsid w:val="0075695B"/>
    <w:rsid w:val="00756E84"/>
    <w:rsid w:val="00757C4B"/>
    <w:rsid w:val="00760B61"/>
    <w:rsid w:val="00760D10"/>
    <w:rsid w:val="0076108A"/>
    <w:rsid w:val="00761C8A"/>
    <w:rsid w:val="0076211F"/>
    <w:rsid w:val="00764018"/>
    <w:rsid w:val="00767D19"/>
    <w:rsid w:val="0077035B"/>
    <w:rsid w:val="0077114F"/>
    <w:rsid w:val="00771CB3"/>
    <w:rsid w:val="00771FEF"/>
    <w:rsid w:val="007732CF"/>
    <w:rsid w:val="00774397"/>
    <w:rsid w:val="007743D0"/>
    <w:rsid w:val="00774754"/>
    <w:rsid w:val="00774B8E"/>
    <w:rsid w:val="00774F11"/>
    <w:rsid w:val="007760BC"/>
    <w:rsid w:val="00776C97"/>
    <w:rsid w:val="00776CB2"/>
    <w:rsid w:val="00777E89"/>
    <w:rsid w:val="0078021D"/>
    <w:rsid w:val="00780641"/>
    <w:rsid w:val="00781502"/>
    <w:rsid w:val="00783033"/>
    <w:rsid w:val="00783879"/>
    <w:rsid w:val="00791815"/>
    <w:rsid w:val="0079192A"/>
    <w:rsid w:val="007930C4"/>
    <w:rsid w:val="007934DD"/>
    <w:rsid w:val="0079361B"/>
    <w:rsid w:val="00793BA9"/>
    <w:rsid w:val="007942F2"/>
    <w:rsid w:val="00795547"/>
    <w:rsid w:val="00795A63"/>
    <w:rsid w:val="00797076"/>
    <w:rsid w:val="00797084"/>
    <w:rsid w:val="0079719A"/>
    <w:rsid w:val="00797445"/>
    <w:rsid w:val="00797A3D"/>
    <w:rsid w:val="00797C3C"/>
    <w:rsid w:val="007A15D7"/>
    <w:rsid w:val="007A1804"/>
    <w:rsid w:val="007A1BCB"/>
    <w:rsid w:val="007A2566"/>
    <w:rsid w:val="007A539E"/>
    <w:rsid w:val="007A559D"/>
    <w:rsid w:val="007A7F3E"/>
    <w:rsid w:val="007B12E4"/>
    <w:rsid w:val="007B19B5"/>
    <w:rsid w:val="007B294E"/>
    <w:rsid w:val="007B3BFB"/>
    <w:rsid w:val="007B7086"/>
    <w:rsid w:val="007B7466"/>
    <w:rsid w:val="007B790C"/>
    <w:rsid w:val="007B7A9B"/>
    <w:rsid w:val="007B7BF8"/>
    <w:rsid w:val="007B7E52"/>
    <w:rsid w:val="007C0726"/>
    <w:rsid w:val="007C074A"/>
    <w:rsid w:val="007C1C7E"/>
    <w:rsid w:val="007C1FA9"/>
    <w:rsid w:val="007C2DE2"/>
    <w:rsid w:val="007C2EDA"/>
    <w:rsid w:val="007C2F37"/>
    <w:rsid w:val="007C3B8D"/>
    <w:rsid w:val="007C3B93"/>
    <w:rsid w:val="007C50F9"/>
    <w:rsid w:val="007D0C5A"/>
    <w:rsid w:val="007D1F0D"/>
    <w:rsid w:val="007D3BD4"/>
    <w:rsid w:val="007D3E3B"/>
    <w:rsid w:val="007D4B4A"/>
    <w:rsid w:val="007D5657"/>
    <w:rsid w:val="007D6CE4"/>
    <w:rsid w:val="007D74A5"/>
    <w:rsid w:val="007E0502"/>
    <w:rsid w:val="007E08B2"/>
    <w:rsid w:val="007E1AF6"/>
    <w:rsid w:val="007E27B4"/>
    <w:rsid w:val="007E317F"/>
    <w:rsid w:val="007E4266"/>
    <w:rsid w:val="007E4854"/>
    <w:rsid w:val="007E4F88"/>
    <w:rsid w:val="007E71F4"/>
    <w:rsid w:val="007F02E0"/>
    <w:rsid w:val="007F16CC"/>
    <w:rsid w:val="007F177C"/>
    <w:rsid w:val="007F42C6"/>
    <w:rsid w:val="007F46D9"/>
    <w:rsid w:val="007F4F30"/>
    <w:rsid w:val="007F5C92"/>
    <w:rsid w:val="007F5C9D"/>
    <w:rsid w:val="007F639E"/>
    <w:rsid w:val="007F7749"/>
    <w:rsid w:val="008005A0"/>
    <w:rsid w:val="00803D8D"/>
    <w:rsid w:val="00803D9A"/>
    <w:rsid w:val="00804443"/>
    <w:rsid w:val="00804AAD"/>
    <w:rsid w:val="00804B5C"/>
    <w:rsid w:val="008066B6"/>
    <w:rsid w:val="0081039B"/>
    <w:rsid w:val="0081187C"/>
    <w:rsid w:val="0081230A"/>
    <w:rsid w:val="008144D9"/>
    <w:rsid w:val="00814A41"/>
    <w:rsid w:val="00814AE8"/>
    <w:rsid w:val="008154E1"/>
    <w:rsid w:val="00816455"/>
    <w:rsid w:val="0082023D"/>
    <w:rsid w:val="0082033D"/>
    <w:rsid w:val="008208C6"/>
    <w:rsid w:val="00820CF7"/>
    <w:rsid w:val="00821175"/>
    <w:rsid w:val="008212A0"/>
    <w:rsid w:val="00821B98"/>
    <w:rsid w:val="008226F9"/>
    <w:rsid w:val="0082611E"/>
    <w:rsid w:val="00826135"/>
    <w:rsid w:val="0083001C"/>
    <w:rsid w:val="008306C0"/>
    <w:rsid w:val="00831199"/>
    <w:rsid w:val="008316B3"/>
    <w:rsid w:val="00831A1F"/>
    <w:rsid w:val="008322CC"/>
    <w:rsid w:val="008364ED"/>
    <w:rsid w:val="008406FA"/>
    <w:rsid w:val="00840C86"/>
    <w:rsid w:val="0084146F"/>
    <w:rsid w:val="00841BAB"/>
    <w:rsid w:val="00842547"/>
    <w:rsid w:val="00842BFF"/>
    <w:rsid w:val="00842DF0"/>
    <w:rsid w:val="00843165"/>
    <w:rsid w:val="00845044"/>
    <w:rsid w:val="0084668D"/>
    <w:rsid w:val="008467BF"/>
    <w:rsid w:val="00847745"/>
    <w:rsid w:val="00847943"/>
    <w:rsid w:val="00850567"/>
    <w:rsid w:val="008512E6"/>
    <w:rsid w:val="00851D0D"/>
    <w:rsid w:val="008541A8"/>
    <w:rsid w:val="008549DA"/>
    <w:rsid w:val="00855EBC"/>
    <w:rsid w:val="00857563"/>
    <w:rsid w:val="00860ECF"/>
    <w:rsid w:val="00861DB7"/>
    <w:rsid w:val="00861FBB"/>
    <w:rsid w:val="008621A1"/>
    <w:rsid w:val="00863043"/>
    <w:rsid w:val="00863BC2"/>
    <w:rsid w:val="00864224"/>
    <w:rsid w:val="00864989"/>
    <w:rsid w:val="008656B9"/>
    <w:rsid w:val="0087028B"/>
    <w:rsid w:val="0087358C"/>
    <w:rsid w:val="00873D87"/>
    <w:rsid w:val="00874A1B"/>
    <w:rsid w:val="00874B67"/>
    <w:rsid w:val="00874B7A"/>
    <w:rsid w:val="0087540E"/>
    <w:rsid w:val="0087730C"/>
    <w:rsid w:val="0087746C"/>
    <w:rsid w:val="0087781D"/>
    <w:rsid w:val="00877DC8"/>
    <w:rsid w:val="008808C4"/>
    <w:rsid w:val="008811C0"/>
    <w:rsid w:val="0088295F"/>
    <w:rsid w:val="0088314D"/>
    <w:rsid w:val="008838D2"/>
    <w:rsid w:val="008859E7"/>
    <w:rsid w:val="008872BA"/>
    <w:rsid w:val="00887DE3"/>
    <w:rsid w:val="00890918"/>
    <w:rsid w:val="00890E35"/>
    <w:rsid w:val="00891017"/>
    <w:rsid w:val="00891991"/>
    <w:rsid w:val="00891C76"/>
    <w:rsid w:val="00892195"/>
    <w:rsid w:val="008957AC"/>
    <w:rsid w:val="008979F4"/>
    <w:rsid w:val="008A0F8A"/>
    <w:rsid w:val="008A0F91"/>
    <w:rsid w:val="008A24C3"/>
    <w:rsid w:val="008A2E01"/>
    <w:rsid w:val="008A2EFD"/>
    <w:rsid w:val="008A4A37"/>
    <w:rsid w:val="008A694B"/>
    <w:rsid w:val="008A77F6"/>
    <w:rsid w:val="008A7E6C"/>
    <w:rsid w:val="008B0402"/>
    <w:rsid w:val="008B0412"/>
    <w:rsid w:val="008B0F53"/>
    <w:rsid w:val="008B2B2A"/>
    <w:rsid w:val="008B3B8A"/>
    <w:rsid w:val="008B59E0"/>
    <w:rsid w:val="008B5D02"/>
    <w:rsid w:val="008B5E0B"/>
    <w:rsid w:val="008B5EF9"/>
    <w:rsid w:val="008B6128"/>
    <w:rsid w:val="008B66CE"/>
    <w:rsid w:val="008B729F"/>
    <w:rsid w:val="008C021A"/>
    <w:rsid w:val="008C06DD"/>
    <w:rsid w:val="008C1213"/>
    <w:rsid w:val="008C1C12"/>
    <w:rsid w:val="008C38C4"/>
    <w:rsid w:val="008C43DA"/>
    <w:rsid w:val="008C43E0"/>
    <w:rsid w:val="008C44C0"/>
    <w:rsid w:val="008C4990"/>
    <w:rsid w:val="008C4EA6"/>
    <w:rsid w:val="008C62B8"/>
    <w:rsid w:val="008C7439"/>
    <w:rsid w:val="008D0251"/>
    <w:rsid w:val="008D2276"/>
    <w:rsid w:val="008D34EB"/>
    <w:rsid w:val="008D3FDD"/>
    <w:rsid w:val="008D42D7"/>
    <w:rsid w:val="008D4ADD"/>
    <w:rsid w:val="008D5514"/>
    <w:rsid w:val="008D5CA8"/>
    <w:rsid w:val="008D6073"/>
    <w:rsid w:val="008D66DE"/>
    <w:rsid w:val="008D69B6"/>
    <w:rsid w:val="008D7BDC"/>
    <w:rsid w:val="008E06FE"/>
    <w:rsid w:val="008E0A91"/>
    <w:rsid w:val="008E0CFF"/>
    <w:rsid w:val="008E129E"/>
    <w:rsid w:val="008E198B"/>
    <w:rsid w:val="008E46F3"/>
    <w:rsid w:val="008E47F0"/>
    <w:rsid w:val="008E62E4"/>
    <w:rsid w:val="008E714D"/>
    <w:rsid w:val="008E72A3"/>
    <w:rsid w:val="008E764B"/>
    <w:rsid w:val="008F18C7"/>
    <w:rsid w:val="008F245B"/>
    <w:rsid w:val="008F3138"/>
    <w:rsid w:val="008F3447"/>
    <w:rsid w:val="008F5294"/>
    <w:rsid w:val="008F6234"/>
    <w:rsid w:val="00900122"/>
    <w:rsid w:val="00900ACC"/>
    <w:rsid w:val="00901238"/>
    <w:rsid w:val="00901BC8"/>
    <w:rsid w:val="00902BEA"/>
    <w:rsid w:val="00903F20"/>
    <w:rsid w:val="009055C3"/>
    <w:rsid w:val="00905BA9"/>
    <w:rsid w:val="009075AA"/>
    <w:rsid w:val="009108F0"/>
    <w:rsid w:val="00913FA0"/>
    <w:rsid w:val="00914CCD"/>
    <w:rsid w:val="00914EF3"/>
    <w:rsid w:val="00916846"/>
    <w:rsid w:val="00917233"/>
    <w:rsid w:val="00917650"/>
    <w:rsid w:val="009214AA"/>
    <w:rsid w:val="00923334"/>
    <w:rsid w:val="00924900"/>
    <w:rsid w:val="009250AF"/>
    <w:rsid w:val="00925651"/>
    <w:rsid w:val="009264C7"/>
    <w:rsid w:val="0092656B"/>
    <w:rsid w:val="00926DDC"/>
    <w:rsid w:val="00927CA6"/>
    <w:rsid w:val="00927D93"/>
    <w:rsid w:val="00934B76"/>
    <w:rsid w:val="00940149"/>
    <w:rsid w:val="009411D2"/>
    <w:rsid w:val="009424BD"/>
    <w:rsid w:val="00943149"/>
    <w:rsid w:val="009455CC"/>
    <w:rsid w:val="0095196C"/>
    <w:rsid w:val="0095242D"/>
    <w:rsid w:val="00952F6D"/>
    <w:rsid w:val="0095346A"/>
    <w:rsid w:val="00953809"/>
    <w:rsid w:val="009548FF"/>
    <w:rsid w:val="0095493B"/>
    <w:rsid w:val="0095532F"/>
    <w:rsid w:val="00955D9A"/>
    <w:rsid w:val="00956035"/>
    <w:rsid w:val="00957322"/>
    <w:rsid w:val="00960092"/>
    <w:rsid w:val="009606D6"/>
    <w:rsid w:val="00961157"/>
    <w:rsid w:val="00962C7D"/>
    <w:rsid w:val="009639D9"/>
    <w:rsid w:val="00963BAA"/>
    <w:rsid w:val="00963D42"/>
    <w:rsid w:val="00963D80"/>
    <w:rsid w:val="009640E8"/>
    <w:rsid w:val="009652EC"/>
    <w:rsid w:val="00966916"/>
    <w:rsid w:val="00966E8C"/>
    <w:rsid w:val="00967007"/>
    <w:rsid w:val="009674AE"/>
    <w:rsid w:val="009715E7"/>
    <w:rsid w:val="00971D94"/>
    <w:rsid w:val="00971E9C"/>
    <w:rsid w:val="009742D6"/>
    <w:rsid w:val="00974975"/>
    <w:rsid w:val="00974F74"/>
    <w:rsid w:val="00975247"/>
    <w:rsid w:val="0097576A"/>
    <w:rsid w:val="00976B4F"/>
    <w:rsid w:val="0097738E"/>
    <w:rsid w:val="009810AD"/>
    <w:rsid w:val="009811D4"/>
    <w:rsid w:val="009820F9"/>
    <w:rsid w:val="009837A8"/>
    <w:rsid w:val="00983A4B"/>
    <w:rsid w:val="00983B62"/>
    <w:rsid w:val="009843AF"/>
    <w:rsid w:val="00986012"/>
    <w:rsid w:val="00986309"/>
    <w:rsid w:val="009866B2"/>
    <w:rsid w:val="009903F3"/>
    <w:rsid w:val="00990ABF"/>
    <w:rsid w:val="00990C3F"/>
    <w:rsid w:val="00992F22"/>
    <w:rsid w:val="009934EC"/>
    <w:rsid w:val="009936B2"/>
    <w:rsid w:val="00993A6F"/>
    <w:rsid w:val="009944BE"/>
    <w:rsid w:val="00994C38"/>
    <w:rsid w:val="00994FA9"/>
    <w:rsid w:val="0099591B"/>
    <w:rsid w:val="00996107"/>
    <w:rsid w:val="00996BAC"/>
    <w:rsid w:val="00996E47"/>
    <w:rsid w:val="009972AC"/>
    <w:rsid w:val="00997860"/>
    <w:rsid w:val="009A0E51"/>
    <w:rsid w:val="009A0ED8"/>
    <w:rsid w:val="009A30C9"/>
    <w:rsid w:val="009A4552"/>
    <w:rsid w:val="009A4922"/>
    <w:rsid w:val="009A5162"/>
    <w:rsid w:val="009B067F"/>
    <w:rsid w:val="009B3E7D"/>
    <w:rsid w:val="009B403A"/>
    <w:rsid w:val="009B485D"/>
    <w:rsid w:val="009B56C9"/>
    <w:rsid w:val="009B5C41"/>
    <w:rsid w:val="009C0963"/>
    <w:rsid w:val="009C192F"/>
    <w:rsid w:val="009C2183"/>
    <w:rsid w:val="009C233C"/>
    <w:rsid w:val="009C2483"/>
    <w:rsid w:val="009C2826"/>
    <w:rsid w:val="009C3014"/>
    <w:rsid w:val="009C315E"/>
    <w:rsid w:val="009C3970"/>
    <w:rsid w:val="009C3E83"/>
    <w:rsid w:val="009C5CFD"/>
    <w:rsid w:val="009C609C"/>
    <w:rsid w:val="009C6124"/>
    <w:rsid w:val="009C6336"/>
    <w:rsid w:val="009C6D5D"/>
    <w:rsid w:val="009D0168"/>
    <w:rsid w:val="009D0538"/>
    <w:rsid w:val="009D05B2"/>
    <w:rsid w:val="009D062F"/>
    <w:rsid w:val="009D0D0D"/>
    <w:rsid w:val="009D137D"/>
    <w:rsid w:val="009D1448"/>
    <w:rsid w:val="009D14E9"/>
    <w:rsid w:val="009D2938"/>
    <w:rsid w:val="009D3778"/>
    <w:rsid w:val="009D3D4F"/>
    <w:rsid w:val="009D4922"/>
    <w:rsid w:val="009D58F4"/>
    <w:rsid w:val="009D674E"/>
    <w:rsid w:val="009E033E"/>
    <w:rsid w:val="009E17A1"/>
    <w:rsid w:val="009E1E87"/>
    <w:rsid w:val="009E2CF1"/>
    <w:rsid w:val="009E3601"/>
    <w:rsid w:val="009E3BD6"/>
    <w:rsid w:val="009E40EA"/>
    <w:rsid w:val="009E46E6"/>
    <w:rsid w:val="009E5035"/>
    <w:rsid w:val="009E561F"/>
    <w:rsid w:val="009E58D9"/>
    <w:rsid w:val="009E6044"/>
    <w:rsid w:val="009E667F"/>
    <w:rsid w:val="009E6F25"/>
    <w:rsid w:val="009F0433"/>
    <w:rsid w:val="009F08E7"/>
    <w:rsid w:val="009F0BA4"/>
    <w:rsid w:val="009F0BE5"/>
    <w:rsid w:val="009F322D"/>
    <w:rsid w:val="009F3DF1"/>
    <w:rsid w:val="009F54B1"/>
    <w:rsid w:val="009F5865"/>
    <w:rsid w:val="009F69B8"/>
    <w:rsid w:val="009F7E54"/>
    <w:rsid w:val="00A002EB"/>
    <w:rsid w:val="00A0037E"/>
    <w:rsid w:val="00A01961"/>
    <w:rsid w:val="00A02786"/>
    <w:rsid w:val="00A02877"/>
    <w:rsid w:val="00A02D3E"/>
    <w:rsid w:val="00A03BD2"/>
    <w:rsid w:val="00A04302"/>
    <w:rsid w:val="00A04B70"/>
    <w:rsid w:val="00A05030"/>
    <w:rsid w:val="00A06259"/>
    <w:rsid w:val="00A06924"/>
    <w:rsid w:val="00A1076A"/>
    <w:rsid w:val="00A108D0"/>
    <w:rsid w:val="00A10A7A"/>
    <w:rsid w:val="00A11CD1"/>
    <w:rsid w:val="00A14B4B"/>
    <w:rsid w:val="00A17ADF"/>
    <w:rsid w:val="00A20061"/>
    <w:rsid w:val="00A20C58"/>
    <w:rsid w:val="00A213AB"/>
    <w:rsid w:val="00A24728"/>
    <w:rsid w:val="00A24758"/>
    <w:rsid w:val="00A254EA"/>
    <w:rsid w:val="00A25B0E"/>
    <w:rsid w:val="00A25E6C"/>
    <w:rsid w:val="00A26254"/>
    <w:rsid w:val="00A30A98"/>
    <w:rsid w:val="00A31216"/>
    <w:rsid w:val="00A3129E"/>
    <w:rsid w:val="00A318BD"/>
    <w:rsid w:val="00A319FA"/>
    <w:rsid w:val="00A31A14"/>
    <w:rsid w:val="00A33184"/>
    <w:rsid w:val="00A33B68"/>
    <w:rsid w:val="00A346B5"/>
    <w:rsid w:val="00A35638"/>
    <w:rsid w:val="00A36303"/>
    <w:rsid w:val="00A36841"/>
    <w:rsid w:val="00A36E20"/>
    <w:rsid w:val="00A37887"/>
    <w:rsid w:val="00A40AE1"/>
    <w:rsid w:val="00A4306C"/>
    <w:rsid w:val="00A43103"/>
    <w:rsid w:val="00A438E5"/>
    <w:rsid w:val="00A448D3"/>
    <w:rsid w:val="00A44B56"/>
    <w:rsid w:val="00A45971"/>
    <w:rsid w:val="00A466BF"/>
    <w:rsid w:val="00A46815"/>
    <w:rsid w:val="00A47B7C"/>
    <w:rsid w:val="00A50F83"/>
    <w:rsid w:val="00A51DFE"/>
    <w:rsid w:val="00A52AF8"/>
    <w:rsid w:val="00A54D42"/>
    <w:rsid w:val="00A551EA"/>
    <w:rsid w:val="00A56011"/>
    <w:rsid w:val="00A60ABA"/>
    <w:rsid w:val="00A636EA"/>
    <w:rsid w:val="00A63B6B"/>
    <w:rsid w:val="00A63FBB"/>
    <w:rsid w:val="00A64C77"/>
    <w:rsid w:val="00A6525E"/>
    <w:rsid w:val="00A65FCB"/>
    <w:rsid w:val="00A67D7D"/>
    <w:rsid w:val="00A73463"/>
    <w:rsid w:val="00A7351E"/>
    <w:rsid w:val="00A735F6"/>
    <w:rsid w:val="00A73BD9"/>
    <w:rsid w:val="00A76190"/>
    <w:rsid w:val="00A7646D"/>
    <w:rsid w:val="00A77B60"/>
    <w:rsid w:val="00A80776"/>
    <w:rsid w:val="00A8087B"/>
    <w:rsid w:val="00A80BC9"/>
    <w:rsid w:val="00A83226"/>
    <w:rsid w:val="00A836C8"/>
    <w:rsid w:val="00A83730"/>
    <w:rsid w:val="00A8375B"/>
    <w:rsid w:val="00A844C2"/>
    <w:rsid w:val="00A848EE"/>
    <w:rsid w:val="00A85A0C"/>
    <w:rsid w:val="00A85E34"/>
    <w:rsid w:val="00A85E3B"/>
    <w:rsid w:val="00A9004B"/>
    <w:rsid w:val="00A9176F"/>
    <w:rsid w:val="00A91CDD"/>
    <w:rsid w:val="00A91D3C"/>
    <w:rsid w:val="00A91D46"/>
    <w:rsid w:val="00A93F8F"/>
    <w:rsid w:val="00A961A9"/>
    <w:rsid w:val="00AA0ACA"/>
    <w:rsid w:val="00AA0D82"/>
    <w:rsid w:val="00AA0FC7"/>
    <w:rsid w:val="00AA1686"/>
    <w:rsid w:val="00AA2CAE"/>
    <w:rsid w:val="00AA3669"/>
    <w:rsid w:val="00AA3DB1"/>
    <w:rsid w:val="00AA3FF1"/>
    <w:rsid w:val="00AA431A"/>
    <w:rsid w:val="00AA4E90"/>
    <w:rsid w:val="00AA57F3"/>
    <w:rsid w:val="00AA6409"/>
    <w:rsid w:val="00AA73EC"/>
    <w:rsid w:val="00AB01D4"/>
    <w:rsid w:val="00AB2A8A"/>
    <w:rsid w:val="00AB2DFA"/>
    <w:rsid w:val="00AB317C"/>
    <w:rsid w:val="00AB4D8C"/>
    <w:rsid w:val="00AB4F37"/>
    <w:rsid w:val="00AB4FF1"/>
    <w:rsid w:val="00AB51EE"/>
    <w:rsid w:val="00AB58EC"/>
    <w:rsid w:val="00AB66C9"/>
    <w:rsid w:val="00AB7731"/>
    <w:rsid w:val="00AB77AC"/>
    <w:rsid w:val="00AB7BB7"/>
    <w:rsid w:val="00AC03EA"/>
    <w:rsid w:val="00AC1C8A"/>
    <w:rsid w:val="00AC218D"/>
    <w:rsid w:val="00AC2654"/>
    <w:rsid w:val="00AC284B"/>
    <w:rsid w:val="00AC35AB"/>
    <w:rsid w:val="00AC40B8"/>
    <w:rsid w:val="00AC4288"/>
    <w:rsid w:val="00AC47E2"/>
    <w:rsid w:val="00AC5C9C"/>
    <w:rsid w:val="00AC6152"/>
    <w:rsid w:val="00AC65CA"/>
    <w:rsid w:val="00AC6AD2"/>
    <w:rsid w:val="00AC70E6"/>
    <w:rsid w:val="00AC7430"/>
    <w:rsid w:val="00AC7DA1"/>
    <w:rsid w:val="00AD04CB"/>
    <w:rsid w:val="00AD0784"/>
    <w:rsid w:val="00AD1A8F"/>
    <w:rsid w:val="00AD24F5"/>
    <w:rsid w:val="00AD326D"/>
    <w:rsid w:val="00AD3358"/>
    <w:rsid w:val="00AD3558"/>
    <w:rsid w:val="00AD3D46"/>
    <w:rsid w:val="00AD57A4"/>
    <w:rsid w:val="00AD61FC"/>
    <w:rsid w:val="00AD651E"/>
    <w:rsid w:val="00AE0097"/>
    <w:rsid w:val="00AE0E65"/>
    <w:rsid w:val="00AE1AB5"/>
    <w:rsid w:val="00AE2DF9"/>
    <w:rsid w:val="00AE2EB3"/>
    <w:rsid w:val="00AE3130"/>
    <w:rsid w:val="00AE3161"/>
    <w:rsid w:val="00AE3D2D"/>
    <w:rsid w:val="00AE4984"/>
    <w:rsid w:val="00AE7AB2"/>
    <w:rsid w:val="00AE7B14"/>
    <w:rsid w:val="00AF067C"/>
    <w:rsid w:val="00AF0A91"/>
    <w:rsid w:val="00AF1485"/>
    <w:rsid w:val="00AF24E3"/>
    <w:rsid w:val="00AF28B5"/>
    <w:rsid w:val="00AF6260"/>
    <w:rsid w:val="00AF6602"/>
    <w:rsid w:val="00AF660C"/>
    <w:rsid w:val="00B01634"/>
    <w:rsid w:val="00B024D1"/>
    <w:rsid w:val="00B02AF9"/>
    <w:rsid w:val="00B045ED"/>
    <w:rsid w:val="00B046B4"/>
    <w:rsid w:val="00B052D0"/>
    <w:rsid w:val="00B05CA3"/>
    <w:rsid w:val="00B07091"/>
    <w:rsid w:val="00B102BA"/>
    <w:rsid w:val="00B10F5C"/>
    <w:rsid w:val="00B1186C"/>
    <w:rsid w:val="00B11902"/>
    <w:rsid w:val="00B123C3"/>
    <w:rsid w:val="00B128A0"/>
    <w:rsid w:val="00B13130"/>
    <w:rsid w:val="00B14BFA"/>
    <w:rsid w:val="00B15E23"/>
    <w:rsid w:val="00B21992"/>
    <w:rsid w:val="00B21B97"/>
    <w:rsid w:val="00B23558"/>
    <w:rsid w:val="00B23F43"/>
    <w:rsid w:val="00B25EB2"/>
    <w:rsid w:val="00B26079"/>
    <w:rsid w:val="00B272F3"/>
    <w:rsid w:val="00B311E0"/>
    <w:rsid w:val="00B31966"/>
    <w:rsid w:val="00B31B8D"/>
    <w:rsid w:val="00B328A6"/>
    <w:rsid w:val="00B32B28"/>
    <w:rsid w:val="00B3479D"/>
    <w:rsid w:val="00B34A1A"/>
    <w:rsid w:val="00B35C82"/>
    <w:rsid w:val="00B36168"/>
    <w:rsid w:val="00B362F6"/>
    <w:rsid w:val="00B40B56"/>
    <w:rsid w:val="00B417B9"/>
    <w:rsid w:val="00B41849"/>
    <w:rsid w:val="00B430AA"/>
    <w:rsid w:val="00B43163"/>
    <w:rsid w:val="00B436B4"/>
    <w:rsid w:val="00B4407B"/>
    <w:rsid w:val="00B44C67"/>
    <w:rsid w:val="00B45EAC"/>
    <w:rsid w:val="00B50AED"/>
    <w:rsid w:val="00B511F0"/>
    <w:rsid w:val="00B51E6C"/>
    <w:rsid w:val="00B5507D"/>
    <w:rsid w:val="00B57417"/>
    <w:rsid w:val="00B57FA9"/>
    <w:rsid w:val="00B60C81"/>
    <w:rsid w:val="00B618FE"/>
    <w:rsid w:val="00B62BAA"/>
    <w:rsid w:val="00B63244"/>
    <w:rsid w:val="00B63A41"/>
    <w:rsid w:val="00B64302"/>
    <w:rsid w:val="00B704E1"/>
    <w:rsid w:val="00B7075C"/>
    <w:rsid w:val="00B715DB"/>
    <w:rsid w:val="00B7213E"/>
    <w:rsid w:val="00B722BC"/>
    <w:rsid w:val="00B72F15"/>
    <w:rsid w:val="00B733E4"/>
    <w:rsid w:val="00B7617A"/>
    <w:rsid w:val="00B7625A"/>
    <w:rsid w:val="00B7712D"/>
    <w:rsid w:val="00B77CA8"/>
    <w:rsid w:val="00B8019A"/>
    <w:rsid w:val="00B80BEE"/>
    <w:rsid w:val="00B80C61"/>
    <w:rsid w:val="00B824C5"/>
    <w:rsid w:val="00B83053"/>
    <w:rsid w:val="00B9034E"/>
    <w:rsid w:val="00B907F0"/>
    <w:rsid w:val="00B90D0E"/>
    <w:rsid w:val="00B929F5"/>
    <w:rsid w:val="00B9349F"/>
    <w:rsid w:val="00B94C98"/>
    <w:rsid w:val="00B94F10"/>
    <w:rsid w:val="00B9542D"/>
    <w:rsid w:val="00BA05BB"/>
    <w:rsid w:val="00BA4536"/>
    <w:rsid w:val="00BA5052"/>
    <w:rsid w:val="00BA5D1C"/>
    <w:rsid w:val="00BA752F"/>
    <w:rsid w:val="00BA7EAB"/>
    <w:rsid w:val="00BB4130"/>
    <w:rsid w:val="00BB6D3C"/>
    <w:rsid w:val="00BB7008"/>
    <w:rsid w:val="00BB730F"/>
    <w:rsid w:val="00BB737E"/>
    <w:rsid w:val="00BB7674"/>
    <w:rsid w:val="00BC0C1B"/>
    <w:rsid w:val="00BC10A4"/>
    <w:rsid w:val="00BC207F"/>
    <w:rsid w:val="00BC2D89"/>
    <w:rsid w:val="00BC30A7"/>
    <w:rsid w:val="00BC404A"/>
    <w:rsid w:val="00BC5B81"/>
    <w:rsid w:val="00BC6160"/>
    <w:rsid w:val="00BC6D5E"/>
    <w:rsid w:val="00BD061F"/>
    <w:rsid w:val="00BD0913"/>
    <w:rsid w:val="00BD1A86"/>
    <w:rsid w:val="00BD22AC"/>
    <w:rsid w:val="00BD2675"/>
    <w:rsid w:val="00BD2982"/>
    <w:rsid w:val="00BD2F36"/>
    <w:rsid w:val="00BD5884"/>
    <w:rsid w:val="00BD668C"/>
    <w:rsid w:val="00BE01B4"/>
    <w:rsid w:val="00BE046C"/>
    <w:rsid w:val="00BE0FE7"/>
    <w:rsid w:val="00BE10ED"/>
    <w:rsid w:val="00BE1A3B"/>
    <w:rsid w:val="00BE2472"/>
    <w:rsid w:val="00BE2901"/>
    <w:rsid w:val="00BE2D78"/>
    <w:rsid w:val="00BE3D3F"/>
    <w:rsid w:val="00BE41DA"/>
    <w:rsid w:val="00BE4348"/>
    <w:rsid w:val="00BE4FA0"/>
    <w:rsid w:val="00BE535A"/>
    <w:rsid w:val="00BE54E0"/>
    <w:rsid w:val="00BE5CDF"/>
    <w:rsid w:val="00BE62A3"/>
    <w:rsid w:val="00BE76B0"/>
    <w:rsid w:val="00BF0B22"/>
    <w:rsid w:val="00BF0E09"/>
    <w:rsid w:val="00BF1002"/>
    <w:rsid w:val="00BF1782"/>
    <w:rsid w:val="00BF3653"/>
    <w:rsid w:val="00BF37F5"/>
    <w:rsid w:val="00BF3C05"/>
    <w:rsid w:val="00BF4014"/>
    <w:rsid w:val="00BF471C"/>
    <w:rsid w:val="00BF6076"/>
    <w:rsid w:val="00BF7248"/>
    <w:rsid w:val="00BF7819"/>
    <w:rsid w:val="00C0392F"/>
    <w:rsid w:val="00C04D47"/>
    <w:rsid w:val="00C05B70"/>
    <w:rsid w:val="00C05CBA"/>
    <w:rsid w:val="00C0755D"/>
    <w:rsid w:val="00C10EF7"/>
    <w:rsid w:val="00C129FC"/>
    <w:rsid w:val="00C13C07"/>
    <w:rsid w:val="00C140A3"/>
    <w:rsid w:val="00C146F4"/>
    <w:rsid w:val="00C15F56"/>
    <w:rsid w:val="00C16B21"/>
    <w:rsid w:val="00C204FC"/>
    <w:rsid w:val="00C21CCE"/>
    <w:rsid w:val="00C21E93"/>
    <w:rsid w:val="00C240ED"/>
    <w:rsid w:val="00C24882"/>
    <w:rsid w:val="00C24A03"/>
    <w:rsid w:val="00C24E3A"/>
    <w:rsid w:val="00C26CC6"/>
    <w:rsid w:val="00C26D55"/>
    <w:rsid w:val="00C30C19"/>
    <w:rsid w:val="00C30D91"/>
    <w:rsid w:val="00C30ED6"/>
    <w:rsid w:val="00C32CE1"/>
    <w:rsid w:val="00C3366A"/>
    <w:rsid w:val="00C3455C"/>
    <w:rsid w:val="00C34A08"/>
    <w:rsid w:val="00C34F09"/>
    <w:rsid w:val="00C356FD"/>
    <w:rsid w:val="00C3661E"/>
    <w:rsid w:val="00C37753"/>
    <w:rsid w:val="00C40124"/>
    <w:rsid w:val="00C423F9"/>
    <w:rsid w:val="00C4265E"/>
    <w:rsid w:val="00C4293C"/>
    <w:rsid w:val="00C449DC"/>
    <w:rsid w:val="00C4595E"/>
    <w:rsid w:val="00C46024"/>
    <w:rsid w:val="00C46430"/>
    <w:rsid w:val="00C467D4"/>
    <w:rsid w:val="00C46A3A"/>
    <w:rsid w:val="00C46D98"/>
    <w:rsid w:val="00C47502"/>
    <w:rsid w:val="00C50131"/>
    <w:rsid w:val="00C527BE"/>
    <w:rsid w:val="00C530F3"/>
    <w:rsid w:val="00C5417D"/>
    <w:rsid w:val="00C54B74"/>
    <w:rsid w:val="00C54F1F"/>
    <w:rsid w:val="00C550FB"/>
    <w:rsid w:val="00C5557F"/>
    <w:rsid w:val="00C56801"/>
    <w:rsid w:val="00C56EBC"/>
    <w:rsid w:val="00C57634"/>
    <w:rsid w:val="00C62B81"/>
    <w:rsid w:val="00C62BCC"/>
    <w:rsid w:val="00C63B54"/>
    <w:rsid w:val="00C642E3"/>
    <w:rsid w:val="00C64597"/>
    <w:rsid w:val="00C64E28"/>
    <w:rsid w:val="00C650F4"/>
    <w:rsid w:val="00C65B24"/>
    <w:rsid w:val="00C65E91"/>
    <w:rsid w:val="00C66F0B"/>
    <w:rsid w:val="00C6724A"/>
    <w:rsid w:val="00C677CB"/>
    <w:rsid w:val="00C70226"/>
    <w:rsid w:val="00C7235F"/>
    <w:rsid w:val="00C72362"/>
    <w:rsid w:val="00C73290"/>
    <w:rsid w:val="00C736BC"/>
    <w:rsid w:val="00C73C79"/>
    <w:rsid w:val="00C747D3"/>
    <w:rsid w:val="00C75027"/>
    <w:rsid w:val="00C7610C"/>
    <w:rsid w:val="00C76812"/>
    <w:rsid w:val="00C80516"/>
    <w:rsid w:val="00C805DA"/>
    <w:rsid w:val="00C81950"/>
    <w:rsid w:val="00C8315C"/>
    <w:rsid w:val="00C85395"/>
    <w:rsid w:val="00C855C8"/>
    <w:rsid w:val="00C864AD"/>
    <w:rsid w:val="00C8774C"/>
    <w:rsid w:val="00C87BFA"/>
    <w:rsid w:val="00C91B2E"/>
    <w:rsid w:val="00C9285D"/>
    <w:rsid w:val="00C93800"/>
    <w:rsid w:val="00C95372"/>
    <w:rsid w:val="00C96E0F"/>
    <w:rsid w:val="00C97663"/>
    <w:rsid w:val="00C97981"/>
    <w:rsid w:val="00CA0D3A"/>
    <w:rsid w:val="00CA2725"/>
    <w:rsid w:val="00CA380B"/>
    <w:rsid w:val="00CA3DFA"/>
    <w:rsid w:val="00CA407D"/>
    <w:rsid w:val="00CA4CCC"/>
    <w:rsid w:val="00CA5BD3"/>
    <w:rsid w:val="00CA68C8"/>
    <w:rsid w:val="00CA7882"/>
    <w:rsid w:val="00CA7D85"/>
    <w:rsid w:val="00CA7ED2"/>
    <w:rsid w:val="00CB094D"/>
    <w:rsid w:val="00CB1C85"/>
    <w:rsid w:val="00CB24F8"/>
    <w:rsid w:val="00CB3508"/>
    <w:rsid w:val="00CB4256"/>
    <w:rsid w:val="00CB4A37"/>
    <w:rsid w:val="00CB4FE5"/>
    <w:rsid w:val="00CB6062"/>
    <w:rsid w:val="00CB7DE2"/>
    <w:rsid w:val="00CB7FF4"/>
    <w:rsid w:val="00CC01EC"/>
    <w:rsid w:val="00CC06EC"/>
    <w:rsid w:val="00CC1810"/>
    <w:rsid w:val="00CC2BC4"/>
    <w:rsid w:val="00CC41AB"/>
    <w:rsid w:val="00CC47AE"/>
    <w:rsid w:val="00CC5702"/>
    <w:rsid w:val="00CC62D7"/>
    <w:rsid w:val="00CC6BB4"/>
    <w:rsid w:val="00CC73EC"/>
    <w:rsid w:val="00CD02D3"/>
    <w:rsid w:val="00CD0426"/>
    <w:rsid w:val="00CD06A5"/>
    <w:rsid w:val="00CD0C56"/>
    <w:rsid w:val="00CD0D29"/>
    <w:rsid w:val="00CD219E"/>
    <w:rsid w:val="00CD2AA3"/>
    <w:rsid w:val="00CD4C71"/>
    <w:rsid w:val="00CD5942"/>
    <w:rsid w:val="00CD6174"/>
    <w:rsid w:val="00CD77BB"/>
    <w:rsid w:val="00CE2832"/>
    <w:rsid w:val="00CE2C2E"/>
    <w:rsid w:val="00CE37C0"/>
    <w:rsid w:val="00CE3F73"/>
    <w:rsid w:val="00CE5136"/>
    <w:rsid w:val="00CE5E1B"/>
    <w:rsid w:val="00CE7917"/>
    <w:rsid w:val="00CF1BA2"/>
    <w:rsid w:val="00CF39DB"/>
    <w:rsid w:val="00CF39F0"/>
    <w:rsid w:val="00CF40E9"/>
    <w:rsid w:val="00CF5490"/>
    <w:rsid w:val="00CF5A54"/>
    <w:rsid w:val="00CF5EC5"/>
    <w:rsid w:val="00CF6420"/>
    <w:rsid w:val="00CF66C3"/>
    <w:rsid w:val="00CF6739"/>
    <w:rsid w:val="00CF6DF3"/>
    <w:rsid w:val="00CF7567"/>
    <w:rsid w:val="00D000F3"/>
    <w:rsid w:val="00D00480"/>
    <w:rsid w:val="00D0093F"/>
    <w:rsid w:val="00D027DA"/>
    <w:rsid w:val="00D02A55"/>
    <w:rsid w:val="00D02FBC"/>
    <w:rsid w:val="00D050E1"/>
    <w:rsid w:val="00D06511"/>
    <w:rsid w:val="00D07452"/>
    <w:rsid w:val="00D1035F"/>
    <w:rsid w:val="00D11161"/>
    <w:rsid w:val="00D167BD"/>
    <w:rsid w:val="00D16DC9"/>
    <w:rsid w:val="00D171B7"/>
    <w:rsid w:val="00D1772E"/>
    <w:rsid w:val="00D21C46"/>
    <w:rsid w:val="00D21EFB"/>
    <w:rsid w:val="00D23FFF"/>
    <w:rsid w:val="00D24BA3"/>
    <w:rsid w:val="00D326FF"/>
    <w:rsid w:val="00D32AE1"/>
    <w:rsid w:val="00D32F91"/>
    <w:rsid w:val="00D3566F"/>
    <w:rsid w:val="00D3652F"/>
    <w:rsid w:val="00D372D4"/>
    <w:rsid w:val="00D37B4A"/>
    <w:rsid w:val="00D37E84"/>
    <w:rsid w:val="00D400A0"/>
    <w:rsid w:val="00D408BD"/>
    <w:rsid w:val="00D429F6"/>
    <w:rsid w:val="00D441B6"/>
    <w:rsid w:val="00D44EF1"/>
    <w:rsid w:val="00D45E69"/>
    <w:rsid w:val="00D46688"/>
    <w:rsid w:val="00D46C5C"/>
    <w:rsid w:val="00D474EF"/>
    <w:rsid w:val="00D477EF"/>
    <w:rsid w:val="00D501E1"/>
    <w:rsid w:val="00D502DA"/>
    <w:rsid w:val="00D5239B"/>
    <w:rsid w:val="00D526CF"/>
    <w:rsid w:val="00D52BE2"/>
    <w:rsid w:val="00D53224"/>
    <w:rsid w:val="00D53B20"/>
    <w:rsid w:val="00D53BFF"/>
    <w:rsid w:val="00D54940"/>
    <w:rsid w:val="00D553AB"/>
    <w:rsid w:val="00D56CCC"/>
    <w:rsid w:val="00D611A8"/>
    <w:rsid w:val="00D61C81"/>
    <w:rsid w:val="00D61EDB"/>
    <w:rsid w:val="00D630DE"/>
    <w:rsid w:val="00D6462D"/>
    <w:rsid w:val="00D64DF3"/>
    <w:rsid w:val="00D70E78"/>
    <w:rsid w:val="00D7195A"/>
    <w:rsid w:val="00D7384D"/>
    <w:rsid w:val="00D747CD"/>
    <w:rsid w:val="00D75BBC"/>
    <w:rsid w:val="00D76FAE"/>
    <w:rsid w:val="00D8007A"/>
    <w:rsid w:val="00D800DD"/>
    <w:rsid w:val="00D80FD0"/>
    <w:rsid w:val="00D812ED"/>
    <w:rsid w:val="00D819DF"/>
    <w:rsid w:val="00D81A87"/>
    <w:rsid w:val="00D823F2"/>
    <w:rsid w:val="00D82477"/>
    <w:rsid w:val="00D8269E"/>
    <w:rsid w:val="00D82E22"/>
    <w:rsid w:val="00D82EDB"/>
    <w:rsid w:val="00D8380A"/>
    <w:rsid w:val="00D83AC7"/>
    <w:rsid w:val="00D83C03"/>
    <w:rsid w:val="00D83E90"/>
    <w:rsid w:val="00D85149"/>
    <w:rsid w:val="00D85294"/>
    <w:rsid w:val="00D85A55"/>
    <w:rsid w:val="00D864EE"/>
    <w:rsid w:val="00D872BD"/>
    <w:rsid w:val="00D873DD"/>
    <w:rsid w:val="00D87807"/>
    <w:rsid w:val="00D8798D"/>
    <w:rsid w:val="00D90164"/>
    <w:rsid w:val="00D90E6A"/>
    <w:rsid w:val="00D91896"/>
    <w:rsid w:val="00D92028"/>
    <w:rsid w:val="00D93324"/>
    <w:rsid w:val="00D93CA5"/>
    <w:rsid w:val="00D93F3E"/>
    <w:rsid w:val="00D9400E"/>
    <w:rsid w:val="00D95F17"/>
    <w:rsid w:val="00D9636B"/>
    <w:rsid w:val="00D9757B"/>
    <w:rsid w:val="00DA0D1D"/>
    <w:rsid w:val="00DA245F"/>
    <w:rsid w:val="00DA25A0"/>
    <w:rsid w:val="00DA25AF"/>
    <w:rsid w:val="00DA2EBC"/>
    <w:rsid w:val="00DA42FF"/>
    <w:rsid w:val="00DA450D"/>
    <w:rsid w:val="00DA4CB2"/>
    <w:rsid w:val="00DA53D5"/>
    <w:rsid w:val="00DA6D2D"/>
    <w:rsid w:val="00DB05C4"/>
    <w:rsid w:val="00DB2036"/>
    <w:rsid w:val="00DB4284"/>
    <w:rsid w:val="00DB4325"/>
    <w:rsid w:val="00DB45E0"/>
    <w:rsid w:val="00DB5077"/>
    <w:rsid w:val="00DB5216"/>
    <w:rsid w:val="00DB643D"/>
    <w:rsid w:val="00DB6A9C"/>
    <w:rsid w:val="00DB6B0A"/>
    <w:rsid w:val="00DB6FFC"/>
    <w:rsid w:val="00DC1936"/>
    <w:rsid w:val="00DC29A5"/>
    <w:rsid w:val="00DC2F71"/>
    <w:rsid w:val="00DC37ED"/>
    <w:rsid w:val="00DC3D56"/>
    <w:rsid w:val="00DC47F8"/>
    <w:rsid w:val="00DC4877"/>
    <w:rsid w:val="00DC67AD"/>
    <w:rsid w:val="00DC6D3C"/>
    <w:rsid w:val="00DD061C"/>
    <w:rsid w:val="00DD0B81"/>
    <w:rsid w:val="00DD0BA7"/>
    <w:rsid w:val="00DD1F27"/>
    <w:rsid w:val="00DD3CF7"/>
    <w:rsid w:val="00DD4072"/>
    <w:rsid w:val="00DD493A"/>
    <w:rsid w:val="00DD4B5E"/>
    <w:rsid w:val="00DD6E58"/>
    <w:rsid w:val="00DE1CDE"/>
    <w:rsid w:val="00DE1DA6"/>
    <w:rsid w:val="00DE3F70"/>
    <w:rsid w:val="00DE405A"/>
    <w:rsid w:val="00DE4266"/>
    <w:rsid w:val="00DE4D3E"/>
    <w:rsid w:val="00DE696B"/>
    <w:rsid w:val="00DE7228"/>
    <w:rsid w:val="00DE72A7"/>
    <w:rsid w:val="00DE75B2"/>
    <w:rsid w:val="00DF0D90"/>
    <w:rsid w:val="00DF1525"/>
    <w:rsid w:val="00DF27B3"/>
    <w:rsid w:val="00DF2925"/>
    <w:rsid w:val="00DF2DB0"/>
    <w:rsid w:val="00DF36EC"/>
    <w:rsid w:val="00DF3F59"/>
    <w:rsid w:val="00DF419A"/>
    <w:rsid w:val="00DF4D2B"/>
    <w:rsid w:val="00DF53ED"/>
    <w:rsid w:val="00DF59C2"/>
    <w:rsid w:val="00DF66A1"/>
    <w:rsid w:val="00DF7E08"/>
    <w:rsid w:val="00E000D5"/>
    <w:rsid w:val="00E010BD"/>
    <w:rsid w:val="00E01B60"/>
    <w:rsid w:val="00E04D8A"/>
    <w:rsid w:val="00E06342"/>
    <w:rsid w:val="00E105CE"/>
    <w:rsid w:val="00E106DE"/>
    <w:rsid w:val="00E10E0B"/>
    <w:rsid w:val="00E111D9"/>
    <w:rsid w:val="00E139FE"/>
    <w:rsid w:val="00E13C4B"/>
    <w:rsid w:val="00E147FC"/>
    <w:rsid w:val="00E148CF"/>
    <w:rsid w:val="00E15E50"/>
    <w:rsid w:val="00E1757F"/>
    <w:rsid w:val="00E17707"/>
    <w:rsid w:val="00E17FAC"/>
    <w:rsid w:val="00E20E98"/>
    <w:rsid w:val="00E21AE4"/>
    <w:rsid w:val="00E21F96"/>
    <w:rsid w:val="00E2328E"/>
    <w:rsid w:val="00E23296"/>
    <w:rsid w:val="00E24477"/>
    <w:rsid w:val="00E24CB1"/>
    <w:rsid w:val="00E25224"/>
    <w:rsid w:val="00E2526D"/>
    <w:rsid w:val="00E2623B"/>
    <w:rsid w:val="00E26242"/>
    <w:rsid w:val="00E30205"/>
    <w:rsid w:val="00E317EA"/>
    <w:rsid w:val="00E33C22"/>
    <w:rsid w:val="00E33F2D"/>
    <w:rsid w:val="00E34B05"/>
    <w:rsid w:val="00E353BB"/>
    <w:rsid w:val="00E3544F"/>
    <w:rsid w:val="00E35E35"/>
    <w:rsid w:val="00E37511"/>
    <w:rsid w:val="00E37BC0"/>
    <w:rsid w:val="00E37C58"/>
    <w:rsid w:val="00E40D43"/>
    <w:rsid w:val="00E418BD"/>
    <w:rsid w:val="00E41C8C"/>
    <w:rsid w:val="00E44020"/>
    <w:rsid w:val="00E44F46"/>
    <w:rsid w:val="00E457CD"/>
    <w:rsid w:val="00E45986"/>
    <w:rsid w:val="00E468AF"/>
    <w:rsid w:val="00E47312"/>
    <w:rsid w:val="00E47F75"/>
    <w:rsid w:val="00E50A1B"/>
    <w:rsid w:val="00E50CC1"/>
    <w:rsid w:val="00E5177A"/>
    <w:rsid w:val="00E5263B"/>
    <w:rsid w:val="00E52672"/>
    <w:rsid w:val="00E53A17"/>
    <w:rsid w:val="00E55762"/>
    <w:rsid w:val="00E55E0E"/>
    <w:rsid w:val="00E56C47"/>
    <w:rsid w:val="00E56F5B"/>
    <w:rsid w:val="00E62194"/>
    <w:rsid w:val="00E62E1F"/>
    <w:rsid w:val="00E62E37"/>
    <w:rsid w:val="00E6360D"/>
    <w:rsid w:val="00E64B6B"/>
    <w:rsid w:val="00E65383"/>
    <w:rsid w:val="00E65963"/>
    <w:rsid w:val="00E65C12"/>
    <w:rsid w:val="00E662D3"/>
    <w:rsid w:val="00E66479"/>
    <w:rsid w:val="00E66619"/>
    <w:rsid w:val="00E66921"/>
    <w:rsid w:val="00E7063E"/>
    <w:rsid w:val="00E70820"/>
    <w:rsid w:val="00E70BF6"/>
    <w:rsid w:val="00E710E5"/>
    <w:rsid w:val="00E74B44"/>
    <w:rsid w:val="00E756CA"/>
    <w:rsid w:val="00E7762C"/>
    <w:rsid w:val="00E77F3C"/>
    <w:rsid w:val="00E8038E"/>
    <w:rsid w:val="00E809EF"/>
    <w:rsid w:val="00E82EFE"/>
    <w:rsid w:val="00E8516A"/>
    <w:rsid w:val="00E8582B"/>
    <w:rsid w:val="00E86CF3"/>
    <w:rsid w:val="00E90C50"/>
    <w:rsid w:val="00E9137F"/>
    <w:rsid w:val="00E91C12"/>
    <w:rsid w:val="00E922B2"/>
    <w:rsid w:val="00E92AF1"/>
    <w:rsid w:val="00E97CC6"/>
    <w:rsid w:val="00EA001B"/>
    <w:rsid w:val="00EA017C"/>
    <w:rsid w:val="00EA02B3"/>
    <w:rsid w:val="00EA22EE"/>
    <w:rsid w:val="00EA2621"/>
    <w:rsid w:val="00EA61EE"/>
    <w:rsid w:val="00EA63B9"/>
    <w:rsid w:val="00EA6A77"/>
    <w:rsid w:val="00EA7874"/>
    <w:rsid w:val="00EA7A80"/>
    <w:rsid w:val="00EB2DC3"/>
    <w:rsid w:val="00EB395D"/>
    <w:rsid w:val="00EB3F47"/>
    <w:rsid w:val="00EB48E1"/>
    <w:rsid w:val="00EB517D"/>
    <w:rsid w:val="00EB616E"/>
    <w:rsid w:val="00EB686E"/>
    <w:rsid w:val="00EB7C5B"/>
    <w:rsid w:val="00EB7CC4"/>
    <w:rsid w:val="00EB7DE2"/>
    <w:rsid w:val="00EC0258"/>
    <w:rsid w:val="00EC0963"/>
    <w:rsid w:val="00EC0C5F"/>
    <w:rsid w:val="00EC2A9D"/>
    <w:rsid w:val="00EC2F27"/>
    <w:rsid w:val="00EC51A4"/>
    <w:rsid w:val="00EC5B05"/>
    <w:rsid w:val="00ED0FFF"/>
    <w:rsid w:val="00ED27C9"/>
    <w:rsid w:val="00ED2AA3"/>
    <w:rsid w:val="00ED2E61"/>
    <w:rsid w:val="00ED2EBF"/>
    <w:rsid w:val="00ED33B2"/>
    <w:rsid w:val="00ED3BC0"/>
    <w:rsid w:val="00ED4572"/>
    <w:rsid w:val="00ED6571"/>
    <w:rsid w:val="00ED6CA9"/>
    <w:rsid w:val="00ED73AA"/>
    <w:rsid w:val="00ED7F02"/>
    <w:rsid w:val="00EE020A"/>
    <w:rsid w:val="00EE0A6C"/>
    <w:rsid w:val="00EE2DD0"/>
    <w:rsid w:val="00EE3058"/>
    <w:rsid w:val="00EE3A4A"/>
    <w:rsid w:val="00EE3D32"/>
    <w:rsid w:val="00EE42A6"/>
    <w:rsid w:val="00EE497E"/>
    <w:rsid w:val="00EE591D"/>
    <w:rsid w:val="00EE61DC"/>
    <w:rsid w:val="00EF1629"/>
    <w:rsid w:val="00EF2696"/>
    <w:rsid w:val="00EF30D4"/>
    <w:rsid w:val="00EF4322"/>
    <w:rsid w:val="00F004A6"/>
    <w:rsid w:val="00F00BA1"/>
    <w:rsid w:val="00F0119A"/>
    <w:rsid w:val="00F0153A"/>
    <w:rsid w:val="00F023D0"/>
    <w:rsid w:val="00F03498"/>
    <w:rsid w:val="00F04598"/>
    <w:rsid w:val="00F051B6"/>
    <w:rsid w:val="00F05ACC"/>
    <w:rsid w:val="00F06410"/>
    <w:rsid w:val="00F06682"/>
    <w:rsid w:val="00F10399"/>
    <w:rsid w:val="00F110A9"/>
    <w:rsid w:val="00F127B5"/>
    <w:rsid w:val="00F13254"/>
    <w:rsid w:val="00F1346C"/>
    <w:rsid w:val="00F1551D"/>
    <w:rsid w:val="00F15B80"/>
    <w:rsid w:val="00F15CFF"/>
    <w:rsid w:val="00F16D32"/>
    <w:rsid w:val="00F17BE8"/>
    <w:rsid w:val="00F2105B"/>
    <w:rsid w:val="00F2200C"/>
    <w:rsid w:val="00F22B7C"/>
    <w:rsid w:val="00F245B2"/>
    <w:rsid w:val="00F245F3"/>
    <w:rsid w:val="00F246E0"/>
    <w:rsid w:val="00F25E72"/>
    <w:rsid w:val="00F25FCE"/>
    <w:rsid w:val="00F26E3F"/>
    <w:rsid w:val="00F3013F"/>
    <w:rsid w:val="00F3046A"/>
    <w:rsid w:val="00F30B5A"/>
    <w:rsid w:val="00F312F5"/>
    <w:rsid w:val="00F31600"/>
    <w:rsid w:val="00F324E5"/>
    <w:rsid w:val="00F32716"/>
    <w:rsid w:val="00F34D51"/>
    <w:rsid w:val="00F36888"/>
    <w:rsid w:val="00F368FD"/>
    <w:rsid w:val="00F36F27"/>
    <w:rsid w:val="00F37226"/>
    <w:rsid w:val="00F40076"/>
    <w:rsid w:val="00F41516"/>
    <w:rsid w:val="00F4256F"/>
    <w:rsid w:val="00F42917"/>
    <w:rsid w:val="00F42A70"/>
    <w:rsid w:val="00F4311F"/>
    <w:rsid w:val="00F43A89"/>
    <w:rsid w:val="00F43C83"/>
    <w:rsid w:val="00F4500D"/>
    <w:rsid w:val="00F46340"/>
    <w:rsid w:val="00F469CD"/>
    <w:rsid w:val="00F46C58"/>
    <w:rsid w:val="00F50807"/>
    <w:rsid w:val="00F52CD5"/>
    <w:rsid w:val="00F5375E"/>
    <w:rsid w:val="00F54318"/>
    <w:rsid w:val="00F54E99"/>
    <w:rsid w:val="00F57D08"/>
    <w:rsid w:val="00F60704"/>
    <w:rsid w:val="00F611AD"/>
    <w:rsid w:val="00F61C83"/>
    <w:rsid w:val="00F62875"/>
    <w:rsid w:val="00F64F83"/>
    <w:rsid w:val="00F65604"/>
    <w:rsid w:val="00F65985"/>
    <w:rsid w:val="00F6619A"/>
    <w:rsid w:val="00F66CB2"/>
    <w:rsid w:val="00F67637"/>
    <w:rsid w:val="00F67B17"/>
    <w:rsid w:val="00F702D7"/>
    <w:rsid w:val="00F707D7"/>
    <w:rsid w:val="00F7092D"/>
    <w:rsid w:val="00F7162D"/>
    <w:rsid w:val="00F71AA3"/>
    <w:rsid w:val="00F71AF8"/>
    <w:rsid w:val="00F72FFD"/>
    <w:rsid w:val="00F73C44"/>
    <w:rsid w:val="00F7473F"/>
    <w:rsid w:val="00F747B2"/>
    <w:rsid w:val="00F751F8"/>
    <w:rsid w:val="00F75B5B"/>
    <w:rsid w:val="00F77302"/>
    <w:rsid w:val="00F7743E"/>
    <w:rsid w:val="00F77524"/>
    <w:rsid w:val="00F812FC"/>
    <w:rsid w:val="00F81AB8"/>
    <w:rsid w:val="00F81AF5"/>
    <w:rsid w:val="00F83E9A"/>
    <w:rsid w:val="00F83F8B"/>
    <w:rsid w:val="00F861D6"/>
    <w:rsid w:val="00F87340"/>
    <w:rsid w:val="00F8799A"/>
    <w:rsid w:val="00F9011A"/>
    <w:rsid w:val="00F935B7"/>
    <w:rsid w:val="00F93EDD"/>
    <w:rsid w:val="00F9433A"/>
    <w:rsid w:val="00F956DC"/>
    <w:rsid w:val="00F9650A"/>
    <w:rsid w:val="00F9718F"/>
    <w:rsid w:val="00F9758B"/>
    <w:rsid w:val="00F97C67"/>
    <w:rsid w:val="00F97CB4"/>
    <w:rsid w:val="00FA01D9"/>
    <w:rsid w:val="00FA1316"/>
    <w:rsid w:val="00FA1377"/>
    <w:rsid w:val="00FA19CA"/>
    <w:rsid w:val="00FA19DB"/>
    <w:rsid w:val="00FA1B67"/>
    <w:rsid w:val="00FA1EA7"/>
    <w:rsid w:val="00FA2303"/>
    <w:rsid w:val="00FA319B"/>
    <w:rsid w:val="00FA712C"/>
    <w:rsid w:val="00FB00CC"/>
    <w:rsid w:val="00FB1C09"/>
    <w:rsid w:val="00FB354A"/>
    <w:rsid w:val="00FB4CAC"/>
    <w:rsid w:val="00FB4FF6"/>
    <w:rsid w:val="00FB5CA4"/>
    <w:rsid w:val="00FB6415"/>
    <w:rsid w:val="00FB6AC0"/>
    <w:rsid w:val="00FB7033"/>
    <w:rsid w:val="00FB7866"/>
    <w:rsid w:val="00FB7BC3"/>
    <w:rsid w:val="00FC0DB4"/>
    <w:rsid w:val="00FC2D73"/>
    <w:rsid w:val="00FC2D83"/>
    <w:rsid w:val="00FC2F9A"/>
    <w:rsid w:val="00FC4E48"/>
    <w:rsid w:val="00FC58AB"/>
    <w:rsid w:val="00FC62F6"/>
    <w:rsid w:val="00FC6414"/>
    <w:rsid w:val="00FC6790"/>
    <w:rsid w:val="00FD0015"/>
    <w:rsid w:val="00FD079E"/>
    <w:rsid w:val="00FD097A"/>
    <w:rsid w:val="00FD1858"/>
    <w:rsid w:val="00FD1DE6"/>
    <w:rsid w:val="00FD2445"/>
    <w:rsid w:val="00FD2A53"/>
    <w:rsid w:val="00FD3548"/>
    <w:rsid w:val="00FD4B8B"/>
    <w:rsid w:val="00FD59BE"/>
    <w:rsid w:val="00FD59DF"/>
    <w:rsid w:val="00FD6DD9"/>
    <w:rsid w:val="00FD7A35"/>
    <w:rsid w:val="00FE0973"/>
    <w:rsid w:val="00FE0A54"/>
    <w:rsid w:val="00FE317A"/>
    <w:rsid w:val="00FE3B17"/>
    <w:rsid w:val="00FE40E1"/>
    <w:rsid w:val="00FE4478"/>
    <w:rsid w:val="00FE490B"/>
    <w:rsid w:val="00FE5477"/>
    <w:rsid w:val="00FE5A3A"/>
    <w:rsid w:val="00FE6833"/>
    <w:rsid w:val="00FE68FB"/>
    <w:rsid w:val="00FE6FBF"/>
    <w:rsid w:val="00FE7734"/>
    <w:rsid w:val="00FF05B0"/>
    <w:rsid w:val="00FF0DE2"/>
    <w:rsid w:val="00FF1097"/>
    <w:rsid w:val="00FF145C"/>
    <w:rsid w:val="00FF2716"/>
    <w:rsid w:val="00FF433C"/>
    <w:rsid w:val="00FF5024"/>
    <w:rsid w:val="00FF5CD2"/>
    <w:rsid w:val="00FF6F35"/>
    <w:rsid w:val="00FF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569DE4"/>
  <w15:docId w15:val="{CF4C946C-85CD-42B3-82E3-C638C568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29E"/>
    <w:pPr>
      <w:spacing w:after="200" w:line="276" w:lineRule="auto"/>
    </w:pPr>
    <w:rPr>
      <w:rFonts w:ascii="Arial" w:hAnsi="Arial" w:cs="Arial"/>
      <w:sz w:val="20"/>
      <w:szCs w:val="20"/>
    </w:rPr>
  </w:style>
  <w:style w:type="paragraph" w:styleId="Ttulo1">
    <w:name w:val="heading 1"/>
    <w:basedOn w:val="Normal"/>
    <w:next w:val="Normal"/>
    <w:link w:val="Ttulo1Car"/>
    <w:uiPriority w:val="9"/>
    <w:qFormat/>
    <w:rsid w:val="00F9011A"/>
    <w:pPr>
      <w:keepNext/>
      <w:spacing w:before="100" w:beforeAutospacing="1" w:after="100" w:afterAutospacing="1" w:line="360" w:lineRule="auto"/>
      <w:jc w:val="both"/>
      <w:outlineLvl w:val="0"/>
    </w:pPr>
    <w:rPr>
      <w:rFonts w:eastAsiaTheme="majorEastAsia" w:cstheme="majorBidi"/>
      <w:b/>
      <w:bCs/>
      <w:caps/>
      <w:kern w:val="32"/>
      <w:sz w:val="24"/>
      <w:szCs w:val="32"/>
    </w:rPr>
  </w:style>
  <w:style w:type="paragraph" w:styleId="Ttulo2">
    <w:name w:val="heading 2"/>
    <w:basedOn w:val="Normal"/>
    <w:next w:val="Normal"/>
    <w:link w:val="Ttulo2Car"/>
    <w:uiPriority w:val="9"/>
    <w:unhideWhenUsed/>
    <w:qFormat/>
    <w:rsid w:val="00F901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901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sz w:val="24"/>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1Car">
    <w:name w:val="Título 1 Car"/>
    <w:basedOn w:val="Fuentedeprrafopredeter"/>
    <w:link w:val="Ttulo1"/>
    <w:uiPriority w:val="9"/>
    <w:rsid w:val="00F9011A"/>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F9011A"/>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F9011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rsid w:val="00F9011A"/>
    <w:pPr>
      <w:tabs>
        <w:tab w:val="center" w:pos="4419"/>
        <w:tab w:val="right" w:pos="8838"/>
      </w:tabs>
      <w:spacing w:after="0" w:line="240" w:lineRule="auto"/>
    </w:pPr>
  </w:style>
  <w:style w:type="character" w:customStyle="1" w:styleId="EncabezadoCar">
    <w:name w:val="Encabezado Car"/>
    <w:basedOn w:val="Fuentedeprrafopredeter"/>
    <w:link w:val="Encabezado"/>
    <w:rsid w:val="00F9011A"/>
    <w:rPr>
      <w:rFonts w:ascii="Arial" w:hAnsi="Arial" w:cs="Arial"/>
      <w:sz w:val="20"/>
      <w:szCs w:val="20"/>
    </w:rPr>
  </w:style>
  <w:style w:type="table" w:styleId="Tablaconcuadrcula">
    <w:name w:val="Table Grid"/>
    <w:basedOn w:val="Tablanormal"/>
    <w:uiPriority w:val="39"/>
    <w:rsid w:val="00F9011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9011A"/>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9011A"/>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F9011A"/>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AB List 1"/>
    <w:basedOn w:val="Normal"/>
    <w:link w:val="PrrafodelistaCar"/>
    <w:uiPriority w:val="34"/>
    <w:qFormat/>
    <w:rsid w:val="00F9011A"/>
    <w:pPr>
      <w:ind w:left="720"/>
      <w:contextualSpacing/>
    </w:pPr>
  </w:style>
  <w:style w:type="paragraph" w:styleId="Sinespaciado">
    <w:name w:val="No Spacing"/>
    <w:basedOn w:val="Normal"/>
    <w:link w:val="SinespaciadoCar"/>
    <w:uiPriority w:val="1"/>
    <w:qFormat/>
    <w:rsid w:val="00F9011A"/>
    <w:pPr>
      <w:spacing w:after="0" w:line="240" w:lineRule="auto"/>
      <w:jc w:val="both"/>
    </w:pPr>
    <w:rPr>
      <w:rFonts w:cstheme="minorBidi"/>
      <w:sz w:val="18"/>
      <w:szCs w:val="24"/>
    </w:rPr>
  </w:style>
  <w:style w:type="character" w:customStyle="1" w:styleId="SinespaciadoCar">
    <w:name w:val="Sin espaciado Car"/>
    <w:basedOn w:val="Fuentedeprrafopredeter"/>
    <w:link w:val="Sinespaciado"/>
    <w:uiPriority w:val="1"/>
    <w:rsid w:val="00F9011A"/>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011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9011A"/>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F9011A"/>
    <w:rPr>
      <w:rFonts w:ascii="Arial" w:hAnsi="Arial" w:cs="Arial"/>
      <w:sz w:val="20"/>
      <w:szCs w:val="20"/>
    </w:rPr>
  </w:style>
  <w:style w:type="paragraph" w:styleId="Piedepgina">
    <w:name w:val="footer"/>
    <w:basedOn w:val="Normal"/>
    <w:link w:val="PiedepginaCar"/>
    <w:uiPriority w:val="99"/>
    <w:unhideWhenUsed/>
    <w:rsid w:val="00F90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1A"/>
    <w:rPr>
      <w:rFonts w:ascii="Arial" w:hAnsi="Arial" w:cs="Arial"/>
      <w:sz w:val="20"/>
      <w:szCs w:val="20"/>
    </w:rPr>
  </w:style>
  <w:style w:type="character" w:styleId="Textoennegrita">
    <w:name w:val="Strong"/>
    <w:basedOn w:val="Fuentedeprrafopredeter"/>
    <w:uiPriority w:val="22"/>
    <w:qFormat/>
    <w:rsid w:val="00F9011A"/>
    <w:rPr>
      <w:b/>
      <w:bCs/>
    </w:rPr>
  </w:style>
  <w:style w:type="paragraph" w:styleId="Textodeglobo">
    <w:name w:val="Balloon Text"/>
    <w:basedOn w:val="Normal"/>
    <w:link w:val="TextodegloboCar"/>
    <w:uiPriority w:val="99"/>
    <w:semiHidden/>
    <w:unhideWhenUsed/>
    <w:rsid w:val="00F90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11A"/>
    <w:rPr>
      <w:rFonts w:ascii="Segoe UI" w:hAnsi="Segoe UI" w:cs="Segoe UI"/>
      <w:sz w:val="18"/>
      <w:szCs w:val="18"/>
    </w:rPr>
  </w:style>
  <w:style w:type="table" w:customStyle="1" w:styleId="Tablaconcuadrcula1">
    <w:name w:val="Tabla con cuadrícula1"/>
    <w:basedOn w:val="Tablanormal"/>
    <w:next w:val="Tablaconcuadrcula"/>
    <w:uiPriority w:val="3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11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5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11A"/>
    <w:pPr>
      <w:spacing w:after="0" w:line="240" w:lineRule="auto"/>
    </w:pPr>
  </w:style>
  <w:style w:type="character" w:customStyle="1" w:styleId="TextonotaalfinalCar">
    <w:name w:val="Texto nota al final Car"/>
    <w:basedOn w:val="Fuentedeprrafopredeter"/>
    <w:link w:val="Textonotaalfinal"/>
    <w:uiPriority w:val="99"/>
    <w:semiHidden/>
    <w:rsid w:val="00F9011A"/>
    <w:rPr>
      <w:rFonts w:ascii="Arial" w:hAnsi="Arial" w:cs="Arial"/>
      <w:sz w:val="20"/>
      <w:szCs w:val="20"/>
    </w:rPr>
  </w:style>
  <w:style w:type="character" w:styleId="Refdenotaalfinal">
    <w:name w:val="endnote reference"/>
    <w:basedOn w:val="Fuentedeprrafopredeter"/>
    <w:uiPriority w:val="99"/>
    <w:semiHidden/>
    <w:unhideWhenUsed/>
    <w:rsid w:val="00F9011A"/>
    <w:rPr>
      <w:vertAlign w:val="superscript"/>
    </w:rPr>
  </w:style>
  <w:style w:type="character" w:customStyle="1" w:styleId="apple-converted-space">
    <w:name w:val="apple-converted-space"/>
    <w:basedOn w:val="Fuentedeprrafopredeter"/>
    <w:rsid w:val="00F9011A"/>
  </w:style>
  <w:style w:type="character" w:styleId="Hipervnculo">
    <w:name w:val="Hyperlink"/>
    <w:basedOn w:val="Fuentedeprrafopredeter"/>
    <w:uiPriority w:val="99"/>
    <w:unhideWhenUsed/>
    <w:rsid w:val="00F9011A"/>
    <w:rPr>
      <w:color w:val="0563C1" w:themeColor="hyperlink"/>
      <w:u w:val="single"/>
    </w:rPr>
  </w:style>
  <w:style w:type="paragraph" w:customStyle="1" w:styleId="Pa3">
    <w:name w:val="Pa3"/>
    <w:basedOn w:val="Normal"/>
    <w:next w:val="Normal"/>
    <w:uiPriority w:val="99"/>
    <w:rsid w:val="00F9011A"/>
    <w:pPr>
      <w:autoSpaceDE w:val="0"/>
      <w:autoSpaceDN w:val="0"/>
      <w:adjustRightInd w:val="0"/>
      <w:spacing w:after="0" w:line="201" w:lineRule="atLeast"/>
    </w:pPr>
    <w:rPr>
      <w:rFonts w:ascii="Avenir Next" w:hAnsi="Avenir Next"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011A"/>
    <w:pPr>
      <w:spacing w:after="0" w:line="240" w:lineRule="auto"/>
      <w:jc w:val="both"/>
    </w:pPr>
    <w:rPr>
      <w:rFonts w:asciiTheme="minorHAnsi" w:hAnsiTheme="minorHAnsi" w:cstheme="minorBidi"/>
      <w:sz w:val="22"/>
      <w:szCs w:val="22"/>
      <w:vertAlign w:val="superscript"/>
    </w:rPr>
  </w:style>
  <w:style w:type="table" w:customStyle="1" w:styleId="Tablaconcuadrcula50">
    <w:name w:val="Tabla con cuadrícula50"/>
    <w:basedOn w:val="Tablanormal"/>
    <w:uiPriority w:val="59"/>
    <w:rsid w:val="00F9011A"/>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11A"/>
    <w:rPr>
      <w:sz w:val="16"/>
      <w:szCs w:val="16"/>
    </w:rPr>
  </w:style>
  <w:style w:type="paragraph" w:styleId="Textocomentario">
    <w:name w:val="annotation text"/>
    <w:basedOn w:val="Normal"/>
    <w:link w:val="TextocomentarioCar"/>
    <w:uiPriority w:val="99"/>
    <w:semiHidden/>
    <w:unhideWhenUsed/>
    <w:rsid w:val="00F9011A"/>
    <w:pPr>
      <w:spacing w:line="240" w:lineRule="auto"/>
    </w:pPr>
  </w:style>
  <w:style w:type="character" w:customStyle="1" w:styleId="TextocomentarioCar">
    <w:name w:val="Texto comentario Car"/>
    <w:basedOn w:val="Fuentedeprrafopredeter"/>
    <w:link w:val="Textocomentario"/>
    <w:uiPriority w:val="99"/>
    <w:semiHidden/>
    <w:rsid w:val="00F901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9011A"/>
    <w:rPr>
      <w:b/>
      <w:bCs/>
    </w:rPr>
  </w:style>
  <w:style w:type="character" w:customStyle="1" w:styleId="AsuntodelcomentarioCar">
    <w:name w:val="Asunto del comentario Car"/>
    <w:basedOn w:val="TextocomentarioCar"/>
    <w:link w:val="Asuntodelcomentario"/>
    <w:uiPriority w:val="99"/>
    <w:semiHidden/>
    <w:rsid w:val="00F9011A"/>
    <w:rPr>
      <w:rFonts w:ascii="Arial" w:hAnsi="Arial" w:cs="Arial"/>
      <w:b/>
      <w:bCs/>
      <w:sz w:val="20"/>
      <w:szCs w:val="20"/>
    </w:rPr>
  </w:style>
  <w:style w:type="paragraph" w:styleId="Revisin">
    <w:name w:val="Revision"/>
    <w:hidden/>
    <w:uiPriority w:val="99"/>
    <w:semiHidden/>
    <w:rsid w:val="00F9011A"/>
    <w:pPr>
      <w:spacing w:after="0" w:line="240" w:lineRule="auto"/>
    </w:pPr>
    <w:rPr>
      <w:rFonts w:ascii="Calibri" w:eastAsia="Calibri" w:hAnsi="Calibri" w:cs="Times New Roman"/>
      <w:sz w:val="20"/>
      <w:szCs w:val="20"/>
    </w:rPr>
  </w:style>
  <w:style w:type="character" w:customStyle="1" w:styleId="lbl-encabezado-negro">
    <w:name w:val="lbl-encabezado-negro"/>
    <w:basedOn w:val="Fuentedeprrafopredeter"/>
    <w:rsid w:val="00F9011A"/>
  </w:style>
  <w:style w:type="character" w:customStyle="1" w:styleId="Mencinsinresolver1">
    <w:name w:val="Mención sin resolver1"/>
    <w:basedOn w:val="Fuentedeprrafopredeter"/>
    <w:uiPriority w:val="99"/>
    <w:semiHidden/>
    <w:unhideWhenUsed/>
    <w:rsid w:val="00F9011A"/>
    <w:rPr>
      <w:color w:val="605E5C"/>
      <w:shd w:val="clear" w:color="auto" w:fill="E1DFDD"/>
    </w:rPr>
  </w:style>
  <w:style w:type="character" w:customStyle="1" w:styleId="red">
    <w:name w:val="red"/>
    <w:basedOn w:val="Fuentedeprrafopredeter"/>
    <w:rsid w:val="00F9011A"/>
  </w:style>
  <w:style w:type="character" w:styleId="Ttulodellibro">
    <w:name w:val="Book Title"/>
    <w:basedOn w:val="Fuentedeprrafopredeter"/>
    <w:uiPriority w:val="33"/>
    <w:qFormat/>
    <w:rsid w:val="00F9011A"/>
    <w:rPr>
      <w:b/>
      <w:bCs/>
      <w:smallCaps/>
      <w:spacing w:val="5"/>
    </w:rPr>
  </w:style>
  <w:style w:type="character" w:customStyle="1" w:styleId="Mencinsinresolver2">
    <w:name w:val="Mención sin resolver2"/>
    <w:basedOn w:val="Fuentedeprrafopredeter"/>
    <w:uiPriority w:val="99"/>
    <w:semiHidden/>
    <w:unhideWhenUsed/>
    <w:rsid w:val="00F9011A"/>
    <w:rPr>
      <w:color w:val="605E5C"/>
      <w:shd w:val="clear" w:color="auto" w:fill="E1DFDD"/>
    </w:rPr>
  </w:style>
  <w:style w:type="paragraph" w:styleId="TtuloTDC">
    <w:name w:val="TOC Heading"/>
    <w:basedOn w:val="Ttulo1"/>
    <w:next w:val="Normal"/>
    <w:uiPriority w:val="39"/>
    <w:unhideWhenUsed/>
    <w:qFormat/>
    <w:rsid w:val="00F9011A"/>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1F4B76"/>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8A7E6C"/>
    <w:pPr>
      <w:tabs>
        <w:tab w:val="right" w:leader="dot" w:pos="8263"/>
      </w:tabs>
      <w:spacing w:after="100"/>
      <w:ind w:left="200"/>
      <w:jc w:val="both"/>
    </w:pPr>
  </w:style>
  <w:style w:type="paragraph" w:styleId="TDC3">
    <w:name w:val="toc 3"/>
    <w:basedOn w:val="Normal"/>
    <w:next w:val="Normal"/>
    <w:autoRedefine/>
    <w:uiPriority w:val="39"/>
    <w:unhideWhenUsed/>
    <w:rsid w:val="00F9011A"/>
    <w:pPr>
      <w:spacing w:after="100"/>
      <w:ind w:left="400"/>
    </w:pPr>
  </w:style>
  <w:style w:type="paragraph" w:customStyle="1" w:styleId="PRRAFOSENTENCIA">
    <w:name w:val="PÁRRAFO SENTENCIA"/>
    <w:basedOn w:val="Normal"/>
    <w:link w:val="PRRAFOSENTENCIACar"/>
    <w:qFormat/>
    <w:rsid w:val="00F9011A"/>
    <w:pPr>
      <w:spacing w:before="100" w:beforeAutospacing="1" w:after="100" w:afterAutospacing="1" w:line="360" w:lineRule="auto"/>
      <w:jc w:val="both"/>
    </w:pPr>
    <w:rPr>
      <w:sz w:val="28"/>
      <w:szCs w:val="26"/>
    </w:rPr>
  </w:style>
  <w:style w:type="character" w:customStyle="1" w:styleId="PRRAFOSENTENCIACar">
    <w:name w:val="PÁRRAFO SENTENCIA Car"/>
    <w:basedOn w:val="Fuentedeprrafopredeter"/>
    <w:link w:val="PRRAFOSENTENCIA"/>
    <w:rsid w:val="00F9011A"/>
    <w:rPr>
      <w:rFonts w:ascii="Arial" w:hAnsi="Arial" w:cs="Arial"/>
      <w:sz w:val="28"/>
      <w:szCs w:val="26"/>
    </w:rPr>
  </w:style>
  <w:style w:type="table" w:customStyle="1" w:styleId="Tablaconcuadrcula5">
    <w:name w:val="Tabla con cuadrícula5"/>
    <w:basedOn w:val="Tablanormal"/>
    <w:next w:val="Tablaconcuadrcula"/>
    <w:uiPriority w:val="39"/>
    <w:rsid w:val="00F90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00BA1"/>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sentenciaCar0">
    <w:name w:val="Párrafo sentencia Car"/>
    <w:link w:val="Prrafosentencia0"/>
    <w:locked/>
    <w:rsid w:val="00F67637"/>
    <w:rPr>
      <w:rFonts w:ascii="Arial" w:eastAsia="Cambria" w:hAnsi="Arial" w:cs="Arial"/>
      <w:color w:val="000000"/>
      <w:sz w:val="28"/>
      <w:szCs w:val="28"/>
      <w:lang w:val="es-ES_tradnl"/>
    </w:rPr>
  </w:style>
  <w:style w:type="paragraph" w:customStyle="1" w:styleId="Prrafosentencia0">
    <w:name w:val="Párrafo sentencia"/>
    <w:basedOn w:val="Sinespaciado"/>
    <w:link w:val="PrrafosentenciaCar0"/>
    <w:autoRedefine/>
    <w:qFormat/>
    <w:rsid w:val="00F67637"/>
    <w:pPr>
      <w:spacing w:before="360" w:after="360" w:line="360" w:lineRule="auto"/>
      <w:ind w:firstLine="1418"/>
    </w:pPr>
    <w:rPr>
      <w:rFonts w:eastAsia="Cambria" w:cs="Arial"/>
      <w:color w:val="000000"/>
      <w:sz w:val="28"/>
      <w:szCs w:val="28"/>
      <w:lang w:val="es-ES_tradnl"/>
    </w:rPr>
  </w:style>
  <w:style w:type="table" w:customStyle="1" w:styleId="Tablaconcuadrcula3">
    <w:name w:val="Tabla con cuadrícula3"/>
    <w:basedOn w:val="Tablanormal"/>
    <w:next w:val="Tablaconcuadrcula"/>
    <w:uiPriority w:val="99"/>
    <w:rsid w:val="0035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2">
    <w:name w:val="corte4 fondo Car2"/>
    <w:link w:val="corte4fondo"/>
    <w:locked/>
    <w:rsid w:val="004326DA"/>
    <w:rPr>
      <w:rFonts w:ascii="Arial" w:hAnsi="Arial" w:cs="Arial"/>
      <w:sz w:val="30"/>
      <w:szCs w:val="20"/>
      <w:lang w:val="x-none"/>
    </w:rPr>
  </w:style>
  <w:style w:type="paragraph" w:customStyle="1" w:styleId="corte4fondo">
    <w:name w:val="corte4 fondo"/>
    <w:basedOn w:val="Normal"/>
    <w:link w:val="corte4fondoCar2"/>
    <w:qFormat/>
    <w:rsid w:val="004326DA"/>
    <w:pPr>
      <w:spacing w:after="0" w:line="360" w:lineRule="auto"/>
      <w:ind w:firstLine="709"/>
      <w:jc w:val="both"/>
    </w:pPr>
    <w:rPr>
      <w:sz w:val="30"/>
      <w:lang w:val="x-none"/>
    </w:rPr>
  </w:style>
  <w:style w:type="character" w:customStyle="1" w:styleId="NormalsentenciaCar">
    <w:name w:val="Normal sentencia Car"/>
    <w:basedOn w:val="Fuentedeprrafopredeter"/>
    <w:link w:val="Normalsentencia"/>
    <w:locked/>
    <w:rsid w:val="009D0168"/>
    <w:rPr>
      <w:rFonts w:ascii="Arial" w:hAnsi="Arial" w:cs="Arial"/>
      <w:sz w:val="28"/>
      <w:lang w:val="es-ES" w:eastAsia="es-ES"/>
    </w:rPr>
  </w:style>
  <w:style w:type="paragraph" w:customStyle="1" w:styleId="Normalsentencia">
    <w:name w:val="Normal sentencia"/>
    <w:basedOn w:val="Normal"/>
    <w:link w:val="NormalsentenciaCar"/>
    <w:qFormat/>
    <w:rsid w:val="009D0168"/>
    <w:pPr>
      <w:spacing w:before="240" w:after="120" w:line="360" w:lineRule="auto"/>
      <w:ind w:firstLine="709"/>
      <w:jc w:val="both"/>
    </w:pPr>
    <w:rPr>
      <w:sz w:val="28"/>
      <w:szCs w:val="22"/>
      <w:lang w:val="es-ES" w:eastAsia="es-ES"/>
    </w:rPr>
  </w:style>
  <w:style w:type="character" w:styleId="Mencinsinresolver">
    <w:name w:val="Unresolved Mention"/>
    <w:basedOn w:val="Fuentedeprrafopredeter"/>
    <w:uiPriority w:val="99"/>
    <w:semiHidden/>
    <w:unhideWhenUsed/>
    <w:rsid w:val="004718A8"/>
    <w:rPr>
      <w:color w:val="605E5C"/>
      <w:shd w:val="clear" w:color="auto" w:fill="E1DFDD"/>
    </w:rPr>
  </w:style>
  <w:style w:type="character" w:styleId="Hipervnculovisitado">
    <w:name w:val="FollowedHyperlink"/>
    <w:basedOn w:val="Fuentedeprrafopredeter"/>
    <w:uiPriority w:val="99"/>
    <w:semiHidden/>
    <w:unhideWhenUsed/>
    <w:rsid w:val="008F6234"/>
    <w:rPr>
      <w:color w:val="954F72" w:themeColor="followedHyperlink"/>
      <w:u w:val="single"/>
    </w:rPr>
  </w:style>
  <w:style w:type="paragraph" w:styleId="Textoindependiente">
    <w:name w:val="Body Text"/>
    <w:basedOn w:val="Normal"/>
    <w:link w:val="TextoindependienteCar"/>
    <w:uiPriority w:val="1"/>
    <w:qFormat/>
    <w:rsid w:val="002F1A8C"/>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2F1A8C"/>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065">
      <w:bodyDiv w:val="1"/>
      <w:marLeft w:val="0"/>
      <w:marRight w:val="0"/>
      <w:marTop w:val="0"/>
      <w:marBottom w:val="0"/>
      <w:divBdr>
        <w:top w:val="none" w:sz="0" w:space="0" w:color="auto"/>
        <w:left w:val="none" w:sz="0" w:space="0" w:color="auto"/>
        <w:bottom w:val="none" w:sz="0" w:space="0" w:color="auto"/>
        <w:right w:val="none" w:sz="0" w:space="0" w:color="auto"/>
      </w:divBdr>
    </w:div>
    <w:div w:id="38480077">
      <w:bodyDiv w:val="1"/>
      <w:marLeft w:val="0"/>
      <w:marRight w:val="0"/>
      <w:marTop w:val="0"/>
      <w:marBottom w:val="0"/>
      <w:divBdr>
        <w:top w:val="none" w:sz="0" w:space="0" w:color="auto"/>
        <w:left w:val="none" w:sz="0" w:space="0" w:color="auto"/>
        <w:bottom w:val="none" w:sz="0" w:space="0" w:color="auto"/>
        <w:right w:val="none" w:sz="0" w:space="0" w:color="auto"/>
      </w:divBdr>
    </w:div>
    <w:div w:id="60831101">
      <w:bodyDiv w:val="1"/>
      <w:marLeft w:val="0"/>
      <w:marRight w:val="0"/>
      <w:marTop w:val="0"/>
      <w:marBottom w:val="0"/>
      <w:divBdr>
        <w:top w:val="none" w:sz="0" w:space="0" w:color="auto"/>
        <w:left w:val="none" w:sz="0" w:space="0" w:color="auto"/>
        <w:bottom w:val="none" w:sz="0" w:space="0" w:color="auto"/>
        <w:right w:val="none" w:sz="0" w:space="0" w:color="auto"/>
      </w:divBdr>
    </w:div>
    <w:div w:id="218131753">
      <w:bodyDiv w:val="1"/>
      <w:marLeft w:val="0"/>
      <w:marRight w:val="0"/>
      <w:marTop w:val="0"/>
      <w:marBottom w:val="0"/>
      <w:divBdr>
        <w:top w:val="none" w:sz="0" w:space="0" w:color="auto"/>
        <w:left w:val="none" w:sz="0" w:space="0" w:color="auto"/>
        <w:bottom w:val="none" w:sz="0" w:space="0" w:color="auto"/>
        <w:right w:val="none" w:sz="0" w:space="0" w:color="auto"/>
      </w:divBdr>
    </w:div>
    <w:div w:id="432869119">
      <w:bodyDiv w:val="1"/>
      <w:marLeft w:val="0"/>
      <w:marRight w:val="0"/>
      <w:marTop w:val="0"/>
      <w:marBottom w:val="0"/>
      <w:divBdr>
        <w:top w:val="none" w:sz="0" w:space="0" w:color="auto"/>
        <w:left w:val="none" w:sz="0" w:space="0" w:color="auto"/>
        <w:bottom w:val="none" w:sz="0" w:space="0" w:color="auto"/>
        <w:right w:val="none" w:sz="0" w:space="0" w:color="auto"/>
      </w:divBdr>
    </w:div>
    <w:div w:id="468062268">
      <w:bodyDiv w:val="1"/>
      <w:marLeft w:val="0"/>
      <w:marRight w:val="0"/>
      <w:marTop w:val="0"/>
      <w:marBottom w:val="0"/>
      <w:divBdr>
        <w:top w:val="none" w:sz="0" w:space="0" w:color="auto"/>
        <w:left w:val="none" w:sz="0" w:space="0" w:color="auto"/>
        <w:bottom w:val="none" w:sz="0" w:space="0" w:color="auto"/>
        <w:right w:val="none" w:sz="0" w:space="0" w:color="auto"/>
      </w:divBdr>
    </w:div>
    <w:div w:id="557861856">
      <w:bodyDiv w:val="1"/>
      <w:marLeft w:val="0"/>
      <w:marRight w:val="0"/>
      <w:marTop w:val="0"/>
      <w:marBottom w:val="0"/>
      <w:divBdr>
        <w:top w:val="none" w:sz="0" w:space="0" w:color="auto"/>
        <w:left w:val="none" w:sz="0" w:space="0" w:color="auto"/>
        <w:bottom w:val="none" w:sz="0" w:space="0" w:color="auto"/>
        <w:right w:val="none" w:sz="0" w:space="0" w:color="auto"/>
      </w:divBdr>
    </w:div>
    <w:div w:id="737242084">
      <w:bodyDiv w:val="1"/>
      <w:marLeft w:val="0"/>
      <w:marRight w:val="0"/>
      <w:marTop w:val="0"/>
      <w:marBottom w:val="0"/>
      <w:divBdr>
        <w:top w:val="none" w:sz="0" w:space="0" w:color="auto"/>
        <w:left w:val="none" w:sz="0" w:space="0" w:color="auto"/>
        <w:bottom w:val="none" w:sz="0" w:space="0" w:color="auto"/>
        <w:right w:val="none" w:sz="0" w:space="0" w:color="auto"/>
      </w:divBdr>
    </w:div>
    <w:div w:id="737820863">
      <w:bodyDiv w:val="1"/>
      <w:marLeft w:val="0"/>
      <w:marRight w:val="0"/>
      <w:marTop w:val="0"/>
      <w:marBottom w:val="0"/>
      <w:divBdr>
        <w:top w:val="none" w:sz="0" w:space="0" w:color="auto"/>
        <w:left w:val="none" w:sz="0" w:space="0" w:color="auto"/>
        <w:bottom w:val="none" w:sz="0" w:space="0" w:color="auto"/>
        <w:right w:val="none" w:sz="0" w:space="0" w:color="auto"/>
      </w:divBdr>
    </w:div>
    <w:div w:id="753166543">
      <w:bodyDiv w:val="1"/>
      <w:marLeft w:val="0"/>
      <w:marRight w:val="0"/>
      <w:marTop w:val="0"/>
      <w:marBottom w:val="0"/>
      <w:divBdr>
        <w:top w:val="none" w:sz="0" w:space="0" w:color="auto"/>
        <w:left w:val="none" w:sz="0" w:space="0" w:color="auto"/>
        <w:bottom w:val="none" w:sz="0" w:space="0" w:color="auto"/>
        <w:right w:val="none" w:sz="0" w:space="0" w:color="auto"/>
      </w:divBdr>
    </w:div>
    <w:div w:id="882982950">
      <w:bodyDiv w:val="1"/>
      <w:marLeft w:val="0"/>
      <w:marRight w:val="0"/>
      <w:marTop w:val="0"/>
      <w:marBottom w:val="0"/>
      <w:divBdr>
        <w:top w:val="none" w:sz="0" w:space="0" w:color="auto"/>
        <w:left w:val="none" w:sz="0" w:space="0" w:color="auto"/>
        <w:bottom w:val="none" w:sz="0" w:space="0" w:color="auto"/>
        <w:right w:val="none" w:sz="0" w:space="0" w:color="auto"/>
      </w:divBdr>
    </w:div>
    <w:div w:id="886601943">
      <w:bodyDiv w:val="1"/>
      <w:marLeft w:val="0"/>
      <w:marRight w:val="0"/>
      <w:marTop w:val="0"/>
      <w:marBottom w:val="0"/>
      <w:divBdr>
        <w:top w:val="none" w:sz="0" w:space="0" w:color="auto"/>
        <w:left w:val="none" w:sz="0" w:space="0" w:color="auto"/>
        <w:bottom w:val="none" w:sz="0" w:space="0" w:color="auto"/>
        <w:right w:val="none" w:sz="0" w:space="0" w:color="auto"/>
      </w:divBdr>
    </w:div>
    <w:div w:id="1032848051">
      <w:bodyDiv w:val="1"/>
      <w:marLeft w:val="0"/>
      <w:marRight w:val="0"/>
      <w:marTop w:val="0"/>
      <w:marBottom w:val="0"/>
      <w:divBdr>
        <w:top w:val="none" w:sz="0" w:space="0" w:color="auto"/>
        <w:left w:val="none" w:sz="0" w:space="0" w:color="auto"/>
        <w:bottom w:val="none" w:sz="0" w:space="0" w:color="auto"/>
        <w:right w:val="none" w:sz="0" w:space="0" w:color="auto"/>
      </w:divBdr>
    </w:div>
    <w:div w:id="1194004664">
      <w:bodyDiv w:val="1"/>
      <w:marLeft w:val="0"/>
      <w:marRight w:val="0"/>
      <w:marTop w:val="0"/>
      <w:marBottom w:val="0"/>
      <w:divBdr>
        <w:top w:val="none" w:sz="0" w:space="0" w:color="auto"/>
        <w:left w:val="none" w:sz="0" w:space="0" w:color="auto"/>
        <w:bottom w:val="none" w:sz="0" w:space="0" w:color="auto"/>
        <w:right w:val="none" w:sz="0" w:space="0" w:color="auto"/>
      </w:divBdr>
    </w:div>
    <w:div w:id="1435439982">
      <w:bodyDiv w:val="1"/>
      <w:marLeft w:val="0"/>
      <w:marRight w:val="0"/>
      <w:marTop w:val="0"/>
      <w:marBottom w:val="0"/>
      <w:divBdr>
        <w:top w:val="none" w:sz="0" w:space="0" w:color="auto"/>
        <w:left w:val="none" w:sz="0" w:space="0" w:color="auto"/>
        <w:bottom w:val="none" w:sz="0" w:space="0" w:color="auto"/>
        <w:right w:val="none" w:sz="0" w:space="0" w:color="auto"/>
      </w:divBdr>
    </w:div>
    <w:div w:id="1458717537">
      <w:bodyDiv w:val="1"/>
      <w:marLeft w:val="0"/>
      <w:marRight w:val="0"/>
      <w:marTop w:val="0"/>
      <w:marBottom w:val="0"/>
      <w:divBdr>
        <w:top w:val="none" w:sz="0" w:space="0" w:color="auto"/>
        <w:left w:val="none" w:sz="0" w:space="0" w:color="auto"/>
        <w:bottom w:val="none" w:sz="0" w:space="0" w:color="auto"/>
        <w:right w:val="none" w:sz="0" w:space="0" w:color="auto"/>
      </w:divBdr>
    </w:div>
    <w:div w:id="1514612824">
      <w:bodyDiv w:val="1"/>
      <w:marLeft w:val="0"/>
      <w:marRight w:val="0"/>
      <w:marTop w:val="0"/>
      <w:marBottom w:val="0"/>
      <w:divBdr>
        <w:top w:val="none" w:sz="0" w:space="0" w:color="auto"/>
        <w:left w:val="none" w:sz="0" w:space="0" w:color="auto"/>
        <w:bottom w:val="none" w:sz="0" w:space="0" w:color="auto"/>
        <w:right w:val="none" w:sz="0" w:space="0" w:color="auto"/>
      </w:divBdr>
    </w:div>
    <w:div w:id="1608927791">
      <w:bodyDiv w:val="1"/>
      <w:marLeft w:val="0"/>
      <w:marRight w:val="0"/>
      <w:marTop w:val="0"/>
      <w:marBottom w:val="0"/>
      <w:divBdr>
        <w:top w:val="none" w:sz="0" w:space="0" w:color="auto"/>
        <w:left w:val="none" w:sz="0" w:space="0" w:color="auto"/>
        <w:bottom w:val="none" w:sz="0" w:space="0" w:color="auto"/>
        <w:right w:val="none" w:sz="0" w:space="0" w:color="auto"/>
      </w:divBdr>
    </w:div>
    <w:div w:id="1674526510">
      <w:bodyDiv w:val="1"/>
      <w:marLeft w:val="0"/>
      <w:marRight w:val="0"/>
      <w:marTop w:val="0"/>
      <w:marBottom w:val="0"/>
      <w:divBdr>
        <w:top w:val="none" w:sz="0" w:space="0" w:color="auto"/>
        <w:left w:val="none" w:sz="0" w:space="0" w:color="auto"/>
        <w:bottom w:val="none" w:sz="0" w:space="0" w:color="auto"/>
        <w:right w:val="none" w:sz="0" w:space="0" w:color="auto"/>
      </w:divBdr>
    </w:div>
    <w:div w:id="1712487110">
      <w:bodyDiv w:val="1"/>
      <w:marLeft w:val="0"/>
      <w:marRight w:val="0"/>
      <w:marTop w:val="0"/>
      <w:marBottom w:val="0"/>
      <w:divBdr>
        <w:top w:val="none" w:sz="0" w:space="0" w:color="auto"/>
        <w:left w:val="none" w:sz="0" w:space="0" w:color="auto"/>
        <w:bottom w:val="none" w:sz="0" w:space="0" w:color="auto"/>
        <w:right w:val="none" w:sz="0" w:space="0" w:color="auto"/>
      </w:divBdr>
    </w:div>
    <w:div w:id="1804884564">
      <w:bodyDiv w:val="1"/>
      <w:marLeft w:val="0"/>
      <w:marRight w:val="0"/>
      <w:marTop w:val="0"/>
      <w:marBottom w:val="0"/>
      <w:divBdr>
        <w:top w:val="none" w:sz="0" w:space="0" w:color="auto"/>
        <w:left w:val="none" w:sz="0" w:space="0" w:color="auto"/>
        <w:bottom w:val="none" w:sz="0" w:space="0" w:color="auto"/>
        <w:right w:val="none" w:sz="0" w:space="0" w:color="auto"/>
      </w:divBdr>
    </w:div>
    <w:div w:id="1830053523">
      <w:bodyDiv w:val="1"/>
      <w:marLeft w:val="0"/>
      <w:marRight w:val="0"/>
      <w:marTop w:val="0"/>
      <w:marBottom w:val="0"/>
      <w:divBdr>
        <w:top w:val="none" w:sz="0" w:space="0" w:color="auto"/>
        <w:left w:val="none" w:sz="0" w:space="0" w:color="auto"/>
        <w:bottom w:val="none" w:sz="0" w:space="0" w:color="auto"/>
        <w:right w:val="none" w:sz="0" w:space="0" w:color="auto"/>
      </w:divBdr>
    </w:div>
    <w:div w:id="1852379593">
      <w:bodyDiv w:val="1"/>
      <w:marLeft w:val="0"/>
      <w:marRight w:val="0"/>
      <w:marTop w:val="0"/>
      <w:marBottom w:val="0"/>
      <w:divBdr>
        <w:top w:val="none" w:sz="0" w:space="0" w:color="auto"/>
        <w:left w:val="none" w:sz="0" w:space="0" w:color="auto"/>
        <w:bottom w:val="none" w:sz="0" w:space="0" w:color="auto"/>
        <w:right w:val="none" w:sz="0" w:space="0" w:color="auto"/>
      </w:divBdr>
    </w:div>
    <w:div w:id="1919947576">
      <w:bodyDiv w:val="1"/>
      <w:marLeft w:val="0"/>
      <w:marRight w:val="0"/>
      <w:marTop w:val="0"/>
      <w:marBottom w:val="0"/>
      <w:divBdr>
        <w:top w:val="none" w:sz="0" w:space="0" w:color="auto"/>
        <w:left w:val="none" w:sz="0" w:space="0" w:color="auto"/>
        <w:bottom w:val="none" w:sz="0" w:space="0" w:color="auto"/>
        <w:right w:val="none" w:sz="0" w:space="0" w:color="auto"/>
      </w:divBdr>
    </w:div>
    <w:div w:id="1974942415">
      <w:bodyDiv w:val="1"/>
      <w:marLeft w:val="0"/>
      <w:marRight w:val="0"/>
      <w:marTop w:val="0"/>
      <w:marBottom w:val="0"/>
      <w:divBdr>
        <w:top w:val="none" w:sz="0" w:space="0" w:color="auto"/>
        <w:left w:val="none" w:sz="0" w:space="0" w:color="auto"/>
        <w:bottom w:val="none" w:sz="0" w:space="0" w:color="auto"/>
        <w:right w:val="none" w:sz="0" w:space="0" w:color="auto"/>
      </w:divBdr>
    </w:div>
    <w:div w:id="2012754074">
      <w:bodyDiv w:val="1"/>
      <w:marLeft w:val="0"/>
      <w:marRight w:val="0"/>
      <w:marTop w:val="0"/>
      <w:marBottom w:val="0"/>
      <w:divBdr>
        <w:top w:val="none" w:sz="0" w:space="0" w:color="auto"/>
        <w:left w:val="none" w:sz="0" w:space="0" w:color="auto"/>
        <w:bottom w:val="none" w:sz="0" w:space="0" w:color="auto"/>
        <w:right w:val="none" w:sz="0" w:space="0" w:color="auto"/>
      </w:divBdr>
    </w:div>
    <w:div w:id="2076009316">
      <w:bodyDiv w:val="1"/>
      <w:marLeft w:val="0"/>
      <w:marRight w:val="0"/>
      <w:marTop w:val="0"/>
      <w:marBottom w:val="0"/>
      <w:divBdr>
        <w:top w:val="none" w:sz="0" w:space="0" w:color="auto"/>
        <w:left w:val="none" w:sz="0" w:space="0" w:color="auto"/>
        <w:bottom w:val="none" w:sz="0" w:space="0" w:color="auto"/>
        <w:right w:val="none" w:sz="0" w:space="0" w:color="auto"/>
      </w:divBdr>
    </w:div>
    <w:div w:id="21050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te.gob.mx/IUSEapp/" TargetMode="External"/><Relationship Id="rId2" Type="http://schemas.openxmlformats.org/officeDocument/2006/relationships/hyperlink" Target="https://ytuporquevotas.ieeg.mx/tarandacuao/" TargetMode="External"/><Relationship Id="rId1" Type="http://schemas.openxmlformats.org/officeDocument/2006/relationships/hyperlink" Target="https://computosgto2021.iee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1D856-6BE2-4F83-8AF9-61BD31D6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3052</Words>
  <Characters>16789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Nubia Selene Puga Zapata</dc:creator>
  <cp:lastModifiedBy>Saralany Cavazos Vélez</cp:lastModifiedBy>
  <cp:revision>6</cp:revision>
  <cp:lastPrinted>2021-10-06T03:51:00Z</cp:lastPrinted>
  <dcterms:created xsi:type="dcterms:W3CDTF">2021-10-06T22:58:00Z</dcterms:created>
  <dcterms:modified xsi:type="dcterms:W3CDTF">2021-10-06T23:28:00Z</dcterms:modified>
</cp:coreProperties>
</file>