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202" w:type="dxa"/>
        <w:jc w:val="right"/>
        <w:tblLook w:val="04A0" w:firstRow="1" w:lastRow="0" w:firstColumn="1" w:lastColumn="0" w:noHBand="0" w:noVBand="1"/>
      </w:tblPr>
      <w:tblGrid>
        <w:gridCol w:w="5202"/>
      </w:tblGrid>
      <w:tr w:rsidR="00F9011A" w:rsidRPr="006068F4" w14:paraId="193BB771" w14:textId="77777777" w:rsidTr="00BA05BB">
        <w:trPr>
          <w:trHeight w:val="3815"/>
          <w:jc w:val="right"/>
        </w:trPr>
        <w:tc>
          <w:tcPr>
            <w:tcW w:w="5202" w:type="dxa"/>
            <w:tcBorders>
              <w:top w:val="nil"/>
              <w:left w:val="nil"/>
              <w:bottom w:val="nil"/>
              <w:right w:val="nil"/>
            </w:tcBorders>
          </w:tcPr>
          <w:p w14:paraId="50269140" w14:textId="77777777" w:rsidR="00A3129E" w:rsidRPr="006068F4" w:rsidRDefault="00A3129E" w:rsidP="00F7743E">
            <w:pPr>
              <w:pStyle w:val="Sinespaciado"/>
              <w:rPr>
                <w:b/>
                <w:sz w:val="24"/>
                <w:lang w:val="es-ES_tradnl"/>
              </w:rPr>
            </w:pPr>
            <w:bookmarkStart w:id="0" w:name="_Hlk49533491"/>
            <w:r w:rsidRPr="006068F4">
              <w:rPr>
                <w:b/>
                <w:sz w:val="24"/>
                <w:lang w:val="es-ES_tradnl"/>
              </w:rPr>
              <w:t>JUICIO PARA LA PROTECCIÓN DE LOS DERECHOS POLÍTICO-ELECTORALES DEL CIUDADANO</w:t>
            </w:r>
          </w:p>
          <w:bookmarkEnd w:id="0"/>
          <w:p w14:paraId="729F1BB0" w14:textId="4C6AFF0D" w:rsidR="00F9011A" w:rsidRPr="006068F4" w:rsidRDefault="00F9011A" w:rsidP="00451F47">
            <w:pPr>
              <w:spacing w:before="100" w:beforeAutospacing="1" w:after="100" w:afterAutospacing="1" w:line="240" w:lineRule="auto"/>
              <w:jc w:val="both"/>
              <w:rPr>
                <w:sz w:val="24"/>
                <w:szCs w:val="24"/>
                <w:lang w:val="es-ES_tradnl"/>
              </w:rPr>
            </w:pPr>
            <w:r w:rsidRPr="006068F4">
              <w:rPr>
                <w:b/>
                <w:sz w:val="24"/>
                <w:szCs w:val="24"/>
                <w:lang w:val="es-ES_tradnl"/>
              </w:rPr>
              <w:t>EXPEDIENTE:</w:t>
            </w:r>
            <w:r w:rsidRPr="006068F4">
              <w:rPr>
                <w:sz w:val="24"/>
                <w:szCs w:val="24"/>
                <w:lang w:val="es-ES_tradnl"/>
              </w:rPr>
              <w:t xml:space="preserve"> SM-J</w:t>
            </w:r>
            <w:r w:rsidR="00A3129E" w:rsidRPr="006068F4">
              <w:rPr>
                <w:sz w:val="24"/>
                <w:szCs w:val="24"/>
                <w:lang w:val="es-ES_tradnl"/>
              </w:rPr>
              <w:t>DC</w:t>
            </w:r>
            <w:r w:rsidR="001D6DD0">
              <w:rPr>
                <w:sz w:val="24"/>
                <w:szCs w:val="24"/>
                <w:lang w:val="es-ES_tradnl"/>
              </w:rPr>
              <w:t>-</w:t>
            </w:r>
            <w:r w:rsidR="00FC4CE6">
              <w:rPr>
                <w:sz w:val="24"/>
                <w:szCs w:val="24"/>
                <w:lang w:val="es-ES_tradnl"/>
              </w:rPr>
              <w:t>995</w:t>
            </w:r>
            <w:r w:rsidR="001D6DD0">
              <w:rPr>
                <w:sz w:val="24"/>
                <w:szCs w:val="24"/>
                <w:lang w:val="es-ES_tradnl"/>
              </w:rPr>
              <w:t>/2021</w:t>
            </w:r>
          </w:p>
          <w:p w14:paraId="5CF62E2A" w14:textId="4786BDD2" w:rsidR="00F9011A" w:rsidRPr="00FC4CE6" w:rsidRDefault="00A84918" w:rsidP="00451F47">
            <w:pPr>
              <w:spacing w:before="100" w:beforeAutospacing="1" w:after="100" w:afterAutospacing="1" w:line="240" w:lineRule="auto"/>
              <w:jc w:val="both"/>
              <w:rPr>
                <w:bCs/>
                <w:sz w:val="24"/>
                <w:szCs w:val="24"/>
                <w:lang w:val="es-ES_tradnl"/>
              </w:rPr>
            </w:pPr>
            <w:r>
              <w:rPr>
                <w:b/>
                <w:sz w:val="24"/>
                <w:szCs w:val="24"/>
                <w:lang w:val="es-ES_tradnl"/>
              </w:rPr>
              <w:t>ACTOR</w:t>
            </w:r>
            <w:r w:rsidR="00F9011A" w:rsidRPr="006068F4">
              <w:rPr>
                <w:b/>
                <w:sz w:val="24"/>
                <w:szCs w:val="24"/>
                <w:lang w:val="es-ES_tradnl"/>
              </w:rPr>
              <w:t xml:space="preserve">: </w:t>
            </w:r>
            <w:bookmarkStart w:id="1" w:name="_Hlk53411992"/>
            <w:r w:rsidR="00FC4CE6">
              <w:rPr>
                <w:bCs/>
                <w:sz w:val="24"/>
                <w:szCs w:val="24"/>
                <w:lang w:val="es-ES_tradnl"/>
              </w:rPr>
              <w:t>ALEJANDRO MANUEL SOTO LÁTIGO</w:t>
            </w:r>
          </w:p>
          <w:bookmarkEnd w:id="1"/>
          <w:p w14:paraId="6B55EB94" w14:textId="3D44C12F" w:rsidR="00284431" w:rsidRPr="006068F4" w:rsidRDefault="00F9011A" w:rsidP="00451F47">
            <w:pPr>
              <w:spacing w:before="100" w:beforeAutospacing="1" w:after="100" w:afterAutospacing="1" w:line="240" w:lineRule="auto"/>
              <w:jc w:val="both"/>
              <w:rPr>
                <w:bCs/>
                <w:sz w:val="24"/>
                <w:szCs w:val="24"/>
                <w:lang w:val="es-ES_tradnl"/>
              </w:rPr>
            </w:pPr>
            <w:r w:rsidRPr="006068F4">
              <w:rPr>
                <w:b/>
                <w:bCs/>
                <w:sz w:val="24"/>
                <w:szCs w:val="24"/>
                <w:lang w:val="es-ES_tradnl"/>
              </w:rPr>
              <w:t>RESPONSABLE</w:t>
            </w:r>
            <w:r w:rsidR="00284431" w:rsidRPr="006068F4">
              <w:rPr>
                <w:b/>
                <w:bCs/>
                <w:sz w:val="24"/>
                <w:szCs w:val="24"/>
                <w:lang w:val="es-ES_tradnl"/>
              </w:rPr>
              <w:t>:</w:t>
            </w:r>
            <w:r w:rsidR="001655E0" w:rsidRPr="006068F4">
              <w:rPr>
                <w:bCs/>
                <w:sz w:val="24"/>
                <w:szCs w:val="24"/>
                <w:lang w:val="es-ES_tradnl"/>
              </w:rPr>
              <w:t xml:space="preserve"> </w:t>
            </w:r>
            <w:r w:rsidR="00A84918">
              <w:rPr>
                <w:sz w:val="24"/>
                <w:szCs w:val="24"/>
              </w:rPr>
              <w:t xml:space="preserve">TRIBUNAL </w:t>
            </w:r>
            <w:r w:rsidR="00FC4CE6">
              <w:rPr>
                <w:sz w:val="24"/>
                <w:szCs w:val="24"/>
              </w:rPr>
              <w:t>ESTATAL ELECTORAL DE GUANAJUATO</w:t>
            </w:r>
          </w:p>
          <w:p w14:paraId="5A3B834D" w14:textId="77777777" w:rsidR="00F9011A" w:rsidRPr="006068F4" w:rsidRDefault="00F9011A" w:rsidP="00451F47">
            <w:pPr>
              <w:spacing w:before="100" w:beforeAutospacing="1" w:after="100" w:afterAutospacing="1" w:line="240" w:lineRule="auto"/>
              <w:jc w:val="both"/>
              <w:rPr>
                <w:sz w:val="24"/>
                <w:szCs w:val="24"/>
                <w:lang w:val="es-ES_tradnl"/>
              </w:rPr>
            </w:pPr>
            <w:r w:rsidRPr="006068F4">
              <w:rPr>
                <w:b/>
                <w:sz w:val="24"/>
                <w:szCs w:val="24"/>
                <w:lang w:val="es-ES_tradnl"/>
              </w:rPr>
              <w:t>MAGISTRAD</w:t>
            </w:r>
            <w:r w:rsidR="00BA05BB" w:rsidRPr="006068F4">
              <w:rPr>
                <w:b/>
                <w:sz w:val="24"/>
                <w:szCs w:val="24"/>
                <w:lang w:val="es-ES_tradnl"/>
              </w:rPr>
              <w:t>O</w:t>
            </w:r>
            <w:r w:rsidRPr="006068F4">
              <w:rPr>
                <w:b/>
                <w:sz w:val="24"/>
                <w:szCs w:val="24"/>
                <w:lang w:val="es-ES_tradnl"/>
              </w:rPr>
              <w:t xml:space="preserve"> PONENTE:</w:t>
            </w:r>
            <w:r w:rsidRPr="006068F4">
              <w:rPr>
                <w:sz w:val="24"/>
                <w:szCs w:val="24"/>
                <w:lang w:val="es-ES_tradnl"/>
              </w:rPr>
              <w:t xml:space="preserve"> </w:t>
            </w:r>
            <w:r w:rsidR="00BA05BB" w:rsidRPr="006068F4">
              <w:rPr>
                <w:sz w:val="24"/>
                <w:szCs w:val="24"/>
                <w:lang w:val="es-ES_tradnl"/>
              </w:rPr>
              <w:t>YAIRSINIO DAVID GARCÍA ORTIZ</w:t>
            </w:r>
          </w:p>
          <w:p w14:paraId="2E919148" w14:textId="77777777" w:rsidR="00F9011A" w:rsidRDefault="00EC2F27" w:rsidP="00451F47">
            <w:pPr>
              <w:spacing w:before="100" w:beforeAutospacing="1" w:after="100" w:afterAutospacing="1" w:line="240" w:lineRule="auto"/>
              <w:jc w:val="both"/>
              <w:rPr>
                <w:sz w:val="24"/>
                <w:szCs w:val="24"/>
                <w:lang w:val="es-ES_tradnl"/>
              </w:rPr>
            </w:pPr>
            <w:r w:rsidRPr="006068F4">
              <w:rPr>
                <w:b/>
                <w:sz w:val="24"/>
                <w:szCs w:val="24"/>
                <w:lang w:val="es-ES_tradnl"/>
              </w:rPr>
              <w:t>SECRETARI</w:t>
            </w:r>
            <w:r w:rsidR="00130421">
              <w:rPr>
                <w:b/>
                <w:sz w:val="24"/>
                <w:szCs w:val="24"/>
                <w:lang w:val="es-ES_tradnl"/>
              </w:rPr>
              <w:t>A</w:t>
            </w:r>
            <w:r w:rsidRPr="006068F4">
              <w:rPr>
                <w:b/>
                <w:sz w:val="24"/>
                <w:szCs w:val="24"/>
                <w:lang w:val="es-ES_tradnl"/>
              </w:rPr>
              <w:t>:</w:t>
            </w:r>
            <w:r w:rsidRPr="006068F4">
              <w:rPr>
                <w:sz w:val="24"/>
                <w:szCs w:val="24"/>
                <w:lang w:val="es-ES_tradnl"/>
              </w:rPr>
              <w:t xml:space="preserve"> </w:t>
            </w:r>
            <w:r w:rsidR="00085BE2" w:rsidRPr="006068F4">
              <w:rPr>
                <w:sz w:val="24"/>
                <w:szCs w:val="24"/>
                <w:lang w:val="es-ES_tradnl"/>
              </w:rPr>
              <w:t xml:space="preserve">DIANA ELENA MOYA VILLARREAL </w:t>
            </w:r>
          </w:p>
          <w:p w14:paraId="38290899" w14:textId="726C3DCA" w:rsidR="00EA710B" w:rsidRPr="00EA710B" w:rsidRDefault="00EA710B" w:rsidP="00451F47">
            <w:pPr>
              <w:spacing w:before="100" w:beforeAutospacing="1" w:after="100" w:afterAutospacing="1" w:line="240" w:lineRule="auto"/>
              <w:jc w:val="both"/>
              <w:rPr>
                <w:sz w:val="24"/>
                <w:szCs w:val="24"/>
                <w:lang w:val="es-ES_tradnl"/>
              </w:rPr>
            </w:pPr>
            <w:r>
              <w:rPr>
                <w:b/>
                <w:sz w:val="24"/>
                <w:szCs w:val="24"/>
                <w:lang w:val="es-ES_tradnl"/>
              </w:rPr>
              <w:t xml:space="preserve">COLABORÓ: </w:t>
            </w:r>
            <w:r>
              <w:rPr>
                <w:sz w:val="24"/>
                <w:szCs w:val="24"/>
                <w:lang w:val="es-ES_tradnl"/>
              </w:rPr>
              <w:t>HILDA ANGÉLICA RANGEL GARZA</w:t>
            </w:r>
          </w:p>
        </w:tc>
      </w:tr>
    </w:tbl>
    <w:p w14:paraId="3D8E3429" w14:textId="77777777" w:rsidR="00A84918" w:rsidRDefault="00A84918" w:rsidP="00F9011A">
      <w:pPr>
        <w:tabs>
          <w:tab w:val="left" w:pos="7470"/>
        </w:tabs>
        <w:spacing w:before="100" w:beforeAutospacing="1" w:after="100" w:afterAutospacing="1" w:line="360" w:lineRule="auto"/>
        <w:jc w:val="both"/>
        <w:rPr>
          <w:sz w:val="24"/>
          <w:szCs w:val="24"/>
          <w:lang w:val="es-ES_tradnl"/>
        </w:rPr>
      </w:pPr>
    </w:p>
    <w:p w14:paraId="4B3646F9" w14:textId="132F800B" w:rsidR="00F9011A" w:rsidRPr="006068F4" w:rsidRDefault="00F9011A" w:rsidP="00F9011A">
      <w:pPr>
        <w:tabs>
          <w:tab w:val="left" w:pos="7470"/>
        </w:tabs>
        <w:spacing w:before="100" w:beforeAutospacing="1" w:after="100" w:afterAutospacing="1" w:line="360" w:lineRule="auto"/>
        <w:jc w:val="both"/>
        <w:rPr>
          <w:sz w:val="24"/>
          <w:szCs w:val="24"/>
          <w:lang w:val="es-ES_tradnl"/>
        </w:rPr>
      </w:pPr>
      <w:r w:rsidRPr="006068F4">
        <w:rPr>
          <w:sz w:val="24"/>
          <w:szCs w:val="24"/>
          <w:lang w:val="es-ES_tradnl"/>
        </w:rPr>
        <w:t>Monterrey, Nuevo León, a</w:t>
      </w:r>
      <w:r w:rsidR="00DD0B81" w:rsidRPr="006068F4">
        <w:rPr>
          <w:sz w:val="24"/>
          <w:szCs w:val="24"/>
          <w:lang w:val="es-ES_tradnl"/>
        </w:rPr>
        <w:t xml:space="preserve"> </w:t>
      </w:r>
      <w:r w:rsidR="006626EE">
        <w:rPr>
          <w:sz w:val="24"/>
          <w:szCs w:val="24"/>
          <w:lang w:val="es-ES_tradnl"/>
        </w:rPr>
        <w:t>diecisiete</w:t>
      </w:r>
      <w:r w:rsidR="003469C4">
        <w:rPr>
          <w:sz w:val="24"/>
          <w:szCs w:val="24"/>
          <w:lang w:val="es-ES_tradnl"/>
        </w:rPr>
        <w:t xml:space="preserve"> de </w:t>
      </w:r>
      <w:r w:rsidR="00FC4CE6">
        <w:rPr>
          <w:sz w:val="24"/>
          <w:szCs w:val="24"/>
          <w:lang w:val="es-ES_tradnl"/>
        </w:rPr>
        <w:t>noviembre</w:t>
      </w:r>
      <w:r w:rsidR="00130421">
        <w:rPr>
          <w:sz w:val="24"/>
          <w:szCs w:val="24"/>
          <w:lang w:val="es-ES_tradnl"/>
        </w:rPr>
        <w:t xml:space="preserve"> de dos mil veintiuno</w:t>
      </w:r>
      <w:r w:rsidR="00734988" w:rsidRPr="006068F4">
        <w:rPr>
          <w:sz w:val="24"/>
          <w:szCs w:val="24"/>
          <w:lang w:val="es-ES_tradnl"/>
        </w:rPr>
        <w:t>.</w:t>
      </w:r>
    </w:p>
    <w:p w14:paraId="20B392B4" w14:textId="1DCF8358" w:rsidR="00FC4CE6" w:rsidRPr="001B55A4" w:rsidRDefault="00F9011A" w:rsidP="00606364">
      <w:pPr>
        <w:pStyle w:val="NormalWeb"/>
        <w:spacing w:before="240" w:beforeAutospacing="0" w:after="240" w:afterAutospacing="0" w:line="360" w:lineRule="auto"/>
        <w:jc w:val="both"/>
        <w:rPr>
          <w:rFonts w:ascii="Arial" w:hAnsi="Arial"/>
          <w:color w:val="000000"/>
          <w:lang w:eastAsia="es-419"/>
        </w:rPr>
      </w:pPr>
      <w:r w:rsidRPr="00FC4CE6">
        <w:rPr>
          <w:rFonts w:ascii="Arial" w:hAnsi="Arial"/>
          <w:b/>
          <w:bCs/>
        </w:rPr>
        <w:t xml:space="preserve">Sentencia definitiva </w:t>
      </w:r>
      <w:bookmarkStart w:id="2" w:name="_Hlk45866581"/>
      <w:r w:rsidR="00A226D2" w:rsidRPr="00FC4CE6">
        <w:rPr>
          <w:rFonts w:ascii="Arial" w:eastAsia="Calibri" w:hAnsi="Arial"/>
          <w:szCs w:val="23"/>
          <w:lang w:eastAsia="en-US"/>
        </w:rPr>
        <w:t>que</w:t>
      </w:r>
      <w:bookmarkStart w:id="3" w:name="_Hlk53414751"/>
      <w:r w:rsidR="00EA710B">
        <w:rPr>
          <w:rFonts w:ascii="Arial" w:eastAsia="Calibri" w:hAnsi="Arial"/>
          <w:b/>
          <w:szCs w:val="23"/>
          <w:lang w:eastAsia="en-US"/>
        </w:rPr>
        <w:t xml:space="preserve"> confirma </w:t>
      </w:r>
      <w:r w:rsidR="00EA710B">
        <w:rPr>
          <w:rFonts w:ascii="Arial" w:eastAsia="Calibri" w:hAnsi="Arial"/>
          <w:szCs w:val="23"/>
          <w:lang w:eastAsia="en-US"/>
        </w:rPr>
        <w:t>la resolución emitida por</w:t>
      </w:r>
      <w:r w:rsidR="00FC4CE6" w:rsidRPr="00FC4CE6">
        <w:rPr>
          <w:rFonts w:ascii="Arial" w:hAnsi="Arial"/>
          <w:color w:val="000000"/>
          <w:lang w:eastAsia="es-419"/>
        </w:rPr>
        <w:t xml:space="preserve"> el Tribunal Estatal Electoral de Guanajuato en el expediente TEEG-PES-263/2021, </w:t>
      </w:r>
      <w:r w:rsidR="003D386A">
        <w:rPr>
          <w:rFonts w:ascii="Arial" w:hAnsi="Arial"/>
          <w:color w:val="000000"/>
          <w:lang w:eastAsia="es-419"/>
        </w:rPr>
        <w:t>al estimarse que</w:t>
      </w:r>
      <w:r w:rsidR="001B55A4">
        <w:rPr>
          <w:rFonts w:ascii="Arial" w:hAnsi="Arial"/>
          <w:color w:val="000000"/>
          <w:lang w:eastAsia="es-419"/>
        </w:rPr>
        <w:t xml:space="preserve">: </w:t>
      </w:r>
      <w:r w:rsidR="001B55A4">
        <w:rPr>
          <w:rFonts w:ascii="Arial" w:hAnsi="Arial"/>
          <w:b/>
          <w:color w:val="000000"/>
          <w:lang w:eastAsia="es-419"/>
        </w:rPr>
        <w:t xml:space="preserve">a) </w:t>
      </w:r>
      <w:r w:rsidR="001B55A4" w:rsidRPr="001B55A4">
        <w:rPr>
          <w:rFonts w:ascii="Arial" w:hAnsi="Arial"/>
          <w:color w:val="000000"/>
          <w:lang w:eastAsia="es-419"/>
        </w:rPr>
        <w:t xml:space="preserve">fue correcto que </w:t>
      </w:r>
      <w:r w:rsidR="001B55A4">
        <w:rPr>
          <w:rFonts w:ascii="Arial" w:hAnsi="Arial"/>
          <w:color w:val="000000"/>
          <w:lang w:eastAsia="es-419"/>
        </w:rPr>
        <w:t>la responsable determinara</w:t>
      </w:r>
      <w:r w:rsidR="001B55A4" w:rsidRPr="001B55A4">
        <w:rPr>
          <w:rFonts w:ascii="Arial" w:hAnsi="Arial"/>
          <w:color w:val="000000"/>
          <w:lang w:eastAsia="es-419"/>
        </w:rPr>
        <w:t xml:space="preserve"> que el procedimiento</w:t>
      </w:r>
      <w:r w:rsidR="001B55A4">
        <w:rPr>
          <w:rFonts w:ascii="Arial" w:hAnsi="Arial"/>
          <w:color w:val="000000"/>
          <w:lang w:eastAsia="es-419"/>
        </w:rPr>
        <w:t xml:space="preserve"> especial</w:t>
      </w:r>
      <w:r w:rsidR="001B55A4" w:rsidRPr="001B55A4">
        <w:rPr>
          <w:rFonts w:ascii="Arial" w:hAnsi="Arial"/>
          <w:color w:val="000000"/>
          <w:lang w:eastAsia="es-419"/>
        </w:rPr>
        <w:t xml:space="preserve"> sancionador era procedente y</w:t>
      </w:r>
      <w:r w:rsidR="00BB5B5E">
        <w:rPr>
          <w:rFonts w:ascii="Arial" w:hAnsi="Arial"/>
          <w:color w:val="000000"/>
          <w:lang w:eastAsia="es-419"/>
        </w:rPr>
        <w:t xml:space="preserve">, en consecuencia, </w:t>
      </w:r>
      <w:r w:rsidR="001B55A4" w:rsidRPr="001B55A4">
        <w:rPr>
          <w:rFonts w:ascii="Arial" w:hAnsi="Arial"/>
          <w:color w:val="000000"/>
          <w:lang w:eastAsia="es-419"/>
        </w:rPr>
        <w:t xml:space="preserve">dictara la resolución </w:t>
      </w:r>
      <w:r w:rsidR="001B55A4" w:rsidRPr="00AA3268">
        <w:rPr>
          <w:rFonts w:ascii="Arial" w:hAnsi="Arial"/>
          <w:color w:val="000000"/>
          <w:lang w:eastAsia="es-419"/>
        </w:rPr>
        <w:t xml:space="preserve">correspondiente; </w:t>
      </w:r>
      <w:r w:rsidR="001B55A4" w:rsidRPr="00AA3268">
        <w:rPr>
          <w:rFonts w:ascii="Arial" w:hAnsi="Arial"/>
          <w:b/>
          <w:color w:val="000000"/>
          <w:lang w:eastAsia="es-419"/>
        </w:rPr>
        <w:t>b)</w:t>
      </w:r>
      <w:r w:rsidR="001B55A4" w:rsidRPr="00AA3268">
        <w:rPr>
          <w:rFonts w:ascii="Arial" w:hAnsi="Arial"/>
          <w:color w:val="000000"/>
          <w:lang w:eastAsia="es-419"/>
        </w:rPr>
        <w:t xml:space="preserve"> </w:t>
      </w:r>
      <w:r w:rsidR="00586A30" w:rsidRPr="00AA3268">
        <w:rPr>
          <w:rFonts w:ascii="Arial" w:hAnsi="Arial"/>
          <w:color w:val="000000"/>
          <w:lang w:eastAsia="es-419"/>
        </w:rPr>
        <w:t>son ineficaces los agravios relativos a la afectación de</w:t>
      </w:r>
      <w:r w:rsidR="00606364" w:rsidRPr="00AA3268">
        <w:rPr>
          <w:rFonts w:ascii="Arial" w:hAnsi="Arial"/>
          <w:color w:val="000000"/>
          <w:lang w:eastAsia="es-419"/>
        </w:rPr>
        <w:t xml:space="preserve"> los derechos político-electorales</w:t>
      </w:r>
      <w:r w:rsidR="00606364" w:rsidRPr="00D053ED">
        <w:rPr>
          <w:rFonts w:ascii="Arial" w:hAnsi="Arial"/>
          <w:color w:val="000000"/>
          <w:lang w:eastAsia="es-419"/>
        </w:rPr>
        <w:t xml:space="preserve"> de la denunciante, y; </w:t>
      </w:r>
      <w:r w:rsidR="00606364" w:rsidRPr="00D053ED">
        <w:rPr>
          <w:rFonts w:ascii="Arial" w:hAnsi="Arial"/>
          <w:b/>
          <w:color w:val="000000"/>
          <w:lang w:eastAsia="es-419"/>
        </w:rPr>
        <w:t xml:space="preserve">c) </w:t>
      </w:r>
      <w:r w:rsidR="00606364" w:rsidRPr="00D053ED">
        <w:rPr>
          <w:rFonts w:ascii="Arial" w:hAnsi="Arial"/>
          <w:color w:val="000000"/>
          <w:lang w:eastAsia="es-419"/>
        </w:rPr>
        <w:t>es infundado el agravio relacionado con la prueba presuncional.</w:t>
      </w:r>
    </w:p>
    <w:bookmarkEnd w:id="2"/>
    <w:bookmarkEnd w:id="3"/>
    <w:p w14:paraId="465CFE5A" w14:textId="77777777" w:rsidR="00F00BA1" w:rsidRPr="006068F4" w:rsidRDefault="00F00BA1" w:rsidP="00F00BA1">
      <w:pPr>
        <w:spacing w:after="100" w:afterAutospacing="1" w:line="360" w:lineRule="auto"/>
        <w:jc w:val="center"/>
        <w:rPr>
          <w:rFonts w:eastAsia="Times New Roman"/>
          <w:b/>
          <w:lang w:eastAsia="es-ES"/>
        </w:rPr>
      </w:pPr>
      <w:r w:rsidRPr="006068F4">
        <w:rPr>
          <w:rFonts w:eastAsia="Times New Roman"/>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1"/>
        <w:gridCol w:w="439"/>
      </w:tblGrid>
      <w:tr w:rsidR="0092671F" w:rsidRPr="003D386A" w14:paraId="7A6367D2" w14:textId="77777777" w:rsidTr="000E773F">
        <w:tc>
          <w:tcPr>
            <w:tcW w:w="7561" w:type="dxa"/>
          </w:tcPr>
          <w:p w14:paraId="668A9F06" w14:textId="77777777" w:rsidR="0092671F" w:rsidRPr="003D386A" w:rsidRDefault="0092671F" w:rsidP="00D8215E">
            <w:pPr>
              <w:spacing w:before="100" w:beforeAutospacing="1" w:after="100" w:afterAutospacing="1"/>
              <w:jc w:val="both"/>
              <w:rPr>
                <w:rFonts w:eastAsia="Times New Roman"/>
                <w:sz w:val="19"/>
                <w:szCs w:val="19"/>
                <w:lang w:eastAsia="es-ES"/>
              </w:rPr>
            </w:pPr>
            <w:r w:rsidRPr="003D386A">
              <w:rPr>
                <w:rFonts w:eastAsia="Times New Roman"/>
                <w:b/>
                <w:sz w:val="19"/>
                <w:szCs w:val="19"/>
                <w:lang w:eastAsia="es-ES"/>
              </w:rPr>
              <w:t xml:space="preserve">GLOSARIO </w:t>
            </w:r>
            <w:r w:rsidRPr="003D386A">
              <w:rPr>
                <w:rFonts w:eastAsia="Times New Roman"/>
                <w:sz w:val="19"/>
                <w:szCs w:val="19"/>
                <w:lang w:eastAsia="es-ES"/>
              </w:rPr>
              <w:t>………………………………………………………………………………...</w:t>
            </w:r>
          </w:p>
        </w:tc>
        <w:tc>
          <w:tcPr>
            <w:tcW w:w="439" w:type="dxa"/>
          </w:tcPr>
          <w:p w14:paraId="6F03A87B" w14:textId="77777777" w:rsidR="0092671F" w:rsidRPr="003D386A" w:rsidRDefault="0092671F" w:rsidP="00D8215E">
            <w:pPr>
              <w:spacing w:before="100" w:beforeAutospacing="1" w:after="100" w:afterAutospacing="1"/>
              <w:jc w:val="center"/>
              <w:rPr>
                <w:rFonts w:eastAsia="Times New Roman"/>
                <w:sz w:val="19"/>
                <w:szCs w:val="19"/>
                <w:lang w:eastAsia="es-ES"/>
              </w:rPr>
            </w:pPr>
            <w:r w:rsidRPr="003D386A">
              <w:rPr>
                <w:rFonts w:eastAsia="Times New Roman"/>
                <w:sz w:val="19"/>
                <w:szCs w:val="19"/>
                <w:lang w:eastAsia="es-ES"/>
              </w:rPr>
              <w:t>1</w:t>
            </w:r>
          </w:p>
        </w:tc>
      </w:tr>
      <w:tr w:rsidR="0092671F" w:rsidRPr="003D386A" w14:paraId="55BDA0EE" w14:textId="77777777" w:rsidTr="000E773F">
        <w:tc>
          <w:tcPr>
            <w:tcW w:w="7561" w:type="dxa"/>
          </w:tcPr>
          <w:p w14:paraId="5292EE48" w14:textId="77777777" w:rsidR="0092671F" w:rsidRPr="003D386A" w:rsidRDefault="0092671F" w:rsidP="00D8215E">
            <w:pPr>
              <w:spacing w:before="100" w:beforeAutospacing="1" w:after="100" w:afterAutospacing="1"/>
              <w:jc w:val="both"/>
              <w:rPr>
                <w:rFonts w:eastAsia="Times New Roman"/>
                <w:b/>
                <w:sz w:val="19"/>
                <w:szCs w:val="19"/>
                <w:lang w:eastAsia="es-ES"/>
              </w:rPr>
            </w:pPr>
            <w:r w:rsidRPr="003D386A">
              <w:rPr>
                <w:rFonts w:eastAsia="Times New Roman"/>
                <w:b/>
                <w:sz w:val="19"/>
                <w:szCs w:val="19"/>
                <w:lang w:eastAsia="es-ES"/>
              </w:rPr>
              <w:t>1. ANTECEDENTES DEL CASO</w:t>
            </w:r>
            <w:r w:rsidRPr="003D386A">
              <w:rPr>
                <w:rFonts w:eastAsia="Times New Roman"/>
                <w:sz w:val="19"/>
                <w:szCs w:val="19"/>
                <w:lang w:eastAsia="es-ES"/>
              </w:rPr>
              <w:t>…...……………………………………………………</w:t>
            </w:r>
          </w:p>
        </w:tc>
        <w:tc>
          <w:tcPr>
            <w:tcW w:w="439" w:type="dxa"/>
          </w:tcPr>
          <w:p w14:paraId="69CC17E5" w14:textId="1D79DFBE" w:rsidR="0092671F" w:rsidRPr="003D386A" w:rsidRDefault="00863251" w:rsidP="00D8215E">
            <w:pPr>
              <w:spacing w:before="100" w:beforeAutospacing="1" w:after="100" w:afterAutospacing="1"/>
              <w:jc w:val="center"/>
              <w:rPr>
                <w:rFonts w:eastAsia="Times New Roman"/>
                <w:sz w:val="19"/>
                <w:szCs w:val="19"/>
                <w:lang w:eastAsia="es-ES"/>
              </w:rPr>
            </w:pPr>
            <w:r w:rsidRPr="003D386A">
              <w:rPr>
                <w:rFonts w:eastAsia="Times New Roman"/>
                <w:sz w:val="19"/>
                <w:szCs w:val="19"/>
                <w:lang w:eastAsia="es-ES"/>
              </w:rPr>
              <w:t>2</w:t>
            </w:r>
          </w:p>
        </w:tc>
      </w:tr>
      <w:tr w:rsidR="0092671F" w:rsidRPr="003D386A" w14:paraId="0C33928E" w14:textId="77777777" w:rsidTr="000E773F">
        <w:tc>
          <w:tcPr>
            <w:tcW w:w="7561" w:type="dxa"/>
          </w:tcPr>
          <w:p w14:paraId="66D3A426" w14:textId="77777777" w:rsidR="0092671F" w:rsidRPr="003D386A" w:rsidRDefault="0092671F" w:rsidP="00D8215E">
            <w:pPr>
              <w:spacing w:before="100" w:beforeAutospacing="1" w:after="100" w:afterAutospacing="1"/>
              <w:jc w:val="both"/>
              <w:rPr>
                <w:rFonts w:eastAsia="Times New Roman"/>
                <w:b/>
                <w:sz w:val="19"/>
                <w:szCs w:val="19"/>
                <w:lang w:eastAsia="es-ES"/>
              </w:rPr>
            </w:pPr>
            <w:r w:rsidRPr="003D386A">
              <w:rPr>
                <w:rFonts w:eastAsia="Times New Roman"/>
                <w:b/>
                <w:sz w:val="19"/>
                <w:szCs w:val="19"/>
                <w:lang w:eastAsia="es-ES"/>
              </w:rPr>
              <w:t xml:space="preserve">2. COMPETENCIA </w:t>
            </w:r>
            <w:r w:rsidRPr="003D386A">
              <w:rPr>
                <w:rFonts w:eastAsia="Times New Roman"/>
                <w:sz w:val="19"/>
                <w:szCs w:val="19"/>
                <w:lang w:eastAsia="es-ES"/>
              </w:rPr>
              <w:t>…………………………………………………………….................</w:t>
            </w:r>
          </w:p>
        </w:tc>
        <w:tc>
          <w:tcPr>
            <w:tcW w:w="439" w:type="dxa"/>
          </w:tcPr>
          <w:p w14:paraId="604D2FE7" w14:textId="7488797A" w:rsidR="0092671F" w:rsidRPr="003D386A" w:rsidRDefault="00863251" w:rsidP="00D8215E">
            <w:pPr>
              <w:spacing w:before="100" w:beforeAutospacing="1" w:after="100" w:afterAutospacing="1"/>
              <w:jc w:val="center"/>
              <w:rPr>
                <w:rFonts w:eastAsia="Times New Roman"/>
                <w:sz w:val="19"/>
                <w:szCs w:val="19"/>
                <w:lang w:eastAsia="es-ES"/>
              </w:rPr>
            </w:pPr>
            <w:r w:rsidRPr="003D386A">
              <w:rPr>
                <w:rFonts w:eastAsia="Times New Roman"/>
                <w:sz w:val="19"/>
                <w:szCs w:val="19"/>
                <w:lang w:eastAsia="es-ES"/>
              </w:rPr>
              <w:t>3</w:t>
            </w:r>
          </w:p>
        </w:tc>
      </w:tr>
      <w:tr w:rsidR="0092671F" w:rsidRPr="003D386A" w14:paraId="247D167B" w14:textId="77777777" w:rsidTr="000E773F">
        <w:tc>
          <w:tcPr>
            <w:tcW w:w="7561" w:type="dxa"/>
          </w:tcPr>
          <w:p w14:paraId="3189F8B3" w14:textId="77777777" w:rsidR="0092671F" w:rsidRPr="003D386A" w:rsidRDefault="0092671F" w:rsidP="00D8215E">
            <w:pPr>
              <w:spacing w:before="100" w:beforeAutospacing="1" w:after="100" w:afterAutospacing="1"/>
              <w:jc w:val="both"/>
              <w:rPr>
                <w:rFonts w:eastAsia="Times New Roman"/>
                <w:sz w:val="19"/>
                <w:szCs w:val="19"/>
                <w:lang w:eastAsia="es-ES"/>
              </w:rPr>
            </w:pPr>
            <w:r w:rsidRPr="003D386A">
              <w:rPr>
                <w:rFonts w:eastAsia="Times New Roman"/>
                <w:b/>
                <w:sz w:val="19"/>
                <w:szCs w:val="19"/>
                <w:lang w:eastAsia="es-ES"/>
              </w:rPr>
              <w:t>3. PROCEDENCIA</w:t>
            </w:r>
            <w:r w:rsidRPr="003D386A">
              <w:rPr>
                <w:rFonts w:eastAsia="Times New Roman"/>
                <w:sz w:val="19"/>
                <w:szCs w:val="19"/>
                <w:lang w:eastAsia="es-ES"/>
              </w:rPr>
              <w:t>……………………………………………………………..................</w:t>
            </w:r>
          </w:p>
        </w:tc>
        <w:tc>
          <w:tcPr>
            <w:tcW w:w="439" w:type="dxa"/>
          </w:tcPr>
          <w:p w14:paraId="1516BDD3" w14:textId="6ED0205B" w:rsidR="0092671F" w:rsidRPr="003D386A" w:rsidRDefault="00BB5B5E" w:rsidP="00D8215E">
            <w:pPr>
              <w:spacing w:before="100" w:beforeAutospacing="1" w:after="100" w:afterAutospacing="1"/>
              <w:jc w:val="center"/>
              <w:rPr>
                <w:rFonts w:eastAsia="Times New Roman"/>
                <w:sz w:val="19"/>
                <w:szCs w:val="19"/>
                <w:lang w:eastAsia="es-ES"/>
              </w:rPr>
            </w:pPr>
            <w:r>
              <w:rPr>
                <w:rFonts w:eastAsia="Times New Roman"/>
                <w:sz w:val="19"/>
                <w:szCs w:val="19"/>
                <w:lang w:eastAsia="es-ES"/>
              </w:rPr>
              <w:t>3</w:t>
            </w:r>
          </w:p>
        </w:tc>
      </w:tr>
      <w:tr w:rsidR="0092671F" w:rsidRPr="003D386A" w14:paraId="6CD14567" w14:textId="77777777" w:rsidTr="000E773F">
        <w:tc>
          <w:tcPr>
            <w:tcW w:w="7561" w:type="dxa"/>
          </w:tcPr>
          <w:p w14:paraId="6DD42374" w14:textId="77777777" w:rsidR="0092671F" w:rsidRPr="003D386A" w:rsidRDefault="0092671F" w:rsidP="00D8215E">
            <w:pPr>
              <w:spacing w:before="100" w:beforeAutospacing="1" w:after="100" w:afterAutospacing="1"/>
              <w:jc w:val="both"/>
              <w:rPr>
                <w:rFonts w:eastAsia="Times New Roman"/>
                <w:b/>
                <w:sz w:val="19"/>
                <w:szCs w:val="19"/>
                <w:lang w:eastAsia="es-ES"/>
              </w:rPr>
            </w:pPr>
            <w:r w:rsidRPr="003D386A">
              <w:rPr>
                <w:rFonts w:eastAsia="Times New Roman"/>
                <w:b/>
                <w:sz w:val="19"/>
                <w:szCs w:val="19"/>
                <w:lang w:eastAsia="es-ES"/>
              </w:rPr>
              <w:t xml:space="preserve">4. ESTUDIO DE FONDO </w:t>
            </w:r>
            <w:r w:rsidRPr="003D386A">
              <w:rPr>
                <w:rFonts w:eastAsia="Times New Roman"/>
                <w:sz w:val="19"/>
                <w:szCs w:val="19"/>
                <w:lang w:eastAsia="es-ES"/>
              </w:rPr>
              <w:t>…………………………………………………………………</w:t>
            </w:r>
          </w:p>
        </w:tc>
        <w:tc>
          <w:tcPr>
            <w:tcW w:w="439" w:type="dxa"/>
          </w:tcPr>
          <w:p w14:paraId="7E6110DF" w14:textId="71BA0A9A" w:rsidR="0092671F" w:rsidRPr="003D386A" w:rsidRDefault="00BB5B5E" w:rsidP="00D8215E">
            <w:pPr>
              <w:spacing w:before="100" w:beforeAutospacing="1" w:after="100" w:afterAutospacing="1"/>
              <w:jc w:val="center"/>
              <w:rPr>
                <w:rFonts w:eastAsia="Times New Roman"/>
                <w:sz w:val="19"/>
                <w:szCs w:val="19"/>
                <w:lang w:eastAsia="es-ES"/>
              </w:rPr>
            </w:pPr>
            <w:r>
              <w:rPr>
                <w:rFonts w:eastAsia="Times New Roman"/>
                <w:sz w:val="19"/>
                <w:szCs w:val="19"/>
                <w:lang w:eastAsia="es-ES"/>
              </w:rPr>
              <w:t>3</w:t>
            </w:r>
          </w:p>
        </w:tc>
      </w:tr>
      <w:tr w:rsidR="0092671F" w:rsidRPr="003D386A" w14:paraId="7DAF4102" w14:textId="77777777" w:rsidTr="000E773F">
        <w:tc>
          <w:tcPr>
            <w:tcW w:w="7561" w:type="dxa"/>
          </w:tcPr>
          <w:p w14:paraId="33606D24" w14:textId="77777777" w:rsidR="0092671F" w:rsidRPr="003D386A" w:rsidRDefault="0092671F" w:rsidP="00D8215E">
            <w:pPr>
              <w:spacing w:before="100" w:beforeAutospacing="1" w:after="100" w:afterAutospacing="1"/>
              <w:jc w:val="both"/>
              <w:rPr>
                <w:rFonts w:eastAsia="Times New Roman"/>
                <w:sz w:val="19"/>
                <w:szCs w:val="19"/>
                <w:lang w:eastAsia="es-ES"/>
              </w:rPr>
            </w:pPr>
            <w:r w:rsidRPr="003D386A">
              <w:rPr>
                <w:rFonts w:eastAsia="Times New Roman"/>
                <w:b/>
                <w:sz w:val="19"/>
                <w:szCs w:val="19"/>
                <w:lang w:eastAsia="es-ES"/>
              </w:rPr>
              <w:t xml:space="preserve">          4.1. </w:t>
            </w:r>
            <w:r w:rsidRPr="003D386A">
              <w:rPr>
                <w:rFonts w:eastAsia="Times New Roman"/>
                <w:sz w:val="19"/>
                <w:szCs w:val="19"/>
                <w:lang w:eastAsia="es-ES"/>
              </w:rPr>
              <w:t>Materia de la controversia ………………………………………………</w:t>
            </w:r>
            <w:proofErr w:type="gramStart"/>
            <w:r w:rsidRPr="003D386A">
              <w:rPr>
                <w:rFonts w:eastAsia="Times New Roman"/>
                <w:sz w:val="19"/>
                <w:szCs w:val="19"/>
                <w:lang w:eastAsia="es-ES"/>
              </w:rPr>
              <w:t>…….</w:t>
            </w:r>
            <w:proofErr w:type="gramEnd"/>
          </w:p>
        </w:tc>
        <w:tc>
          <w:tcPr>
            <w:tcW w:w="439" w:type="dxa"/>
          </w:tcPr>
          <w:p w14:paraId="1547C723" w14:textId="65A09EE9" w:rsidR="0092671F" w:rsidRPr="003D386A" w:rsidRDefault="00BB5B5E" w:rsidP="00D8215E">
            <w:pPr>
              <w:spacing w:before="100" w:beforeAutospacing="1" w:after="100" w:afterAutospacing="1"/>
              <w:jc w:val="center"/>
              <w:rPr>
                <w:rFonts w:eastAsia="Times New Roman"/>
                <w:sz w:val="19"/>
                <w:szCs w:val="19"/>
                <w:lang w:eastAsia="es-ES"/>
              </w:rPr>
            </w:pPr>
            <w:r>
              <w:rPr>
                <w:rFonts w:eastAsia="Times New Roman"/>
                <w:sz w:val="19"/>
                <w:szCs w:val="19"/>
                <w:lang w:eastAsia="es-ES"/>
              </w:rPr>
              <w:t>3</w:t>
            </w:r>
          </w:p>
        </w:tc>
      </w:tr>
      <w:tr w:rsidR="0092671F" w:rsidRPr="003D386A" w14:paraId="16018FC6" w14:textId="77777777" w:rsidTr="000E773F">
        <w:tc>
          <w:tcPr>
            <w:tcW w:w="7561" w:type="dxa"/>
          </w:tcPr>
          <w:p w14:paraId="475DEBE0" w14:textId="77777777" w:rsidR="0092671F" w:rsidRPr="003D386A" w:rsidRDefault="0092671F" w:rsidP="00D8215E">
            <w:pPr>
              <w:spacing w:before="100" w:beforeAutospacing="1" w:after="100" w:afterAutospacing="1"/>
              <w:jc w:val="both"/>
              <w:rPr>
                <w:rFonts w:eastAsia="Times New Roman"/>
                <w:sz w:val="19"/>
                <w:szCs w:val="19"/>
                <w:lang w:eastAsia="es-ES"/>
              </w:rPr>
            </w:pPr>
            <w:r w:rsidRPr="003D386A">
              <w:rPr>
                <w:rFonts w:eastAsia="Times New Roman"/>
                <w:b/>
                <w:sz w:val="19"/>
                <w:szCs w:val="19"/>
                <w:lang w:eastAsia="es-ES"/>
              </w:rPr>
              <w:t xml:space="preserve">          4.2. </w:t>
            </w:r>
            <w:r w:rsidRPr="003D386A">
              <w:rPr>
                <w:rFonts w:eastAsia="Times New Roman"/>
                <w:sz w:val="19"/>
                <w:szCs w:val="19"/>
                <w:lang w:eastAsia="es-ES"/>
              </w:rPr>
              <w:t>Decisión…………………………………………………………………………</w:t>
            </w:r>
          </w:p>
        </w:tc>
        <w:tc>
          <w:tcPr>
            <w:tcW w:w="439" w:type="dxa"/>
          </w:tcPr>
          <w:p w14:paraId="792EDDD8" w14:textId="047DFA78" w:rsidR="0092671F" w:rsidRPr="003D386A" w:rsidRDefault="00586A30" w:rsidP="00D8215E">
            <w:pPr>
              <w:spacing w:before="100" w:beforeAutospacing="1" w:after="100" w:afterAutospacing="1"/>
              <w:jc w:val="center"/>
              <w:rPr>
                <w:rFonts w:eastAsia="Times New Roman"/>
                <w:sz w:val="19"/>
                <w:szCs w:val="19"/>
                <w:lang w:eastAsia="es-ES"/>
              </w:rPr>
            </w:pPr>
            <w:r>
              <w:rPr>
                <w:rFonts w:eastAsia="Times New Roman"/>
                <w:sz w:val="19"/>
                <w:szCs w:val="19"/>
                <w:lang w:eastAsia="es-ES"/>
              </w:rPr>
              <w:t>7</w:t>
            </w:r>
          </w:p>
        </w:tc>
      </w:tr>
      <w:tr w:rsidR="0092671F" w:rsidRPr="003D386A" w14:paraId="35DFF147" w14:textId="77777777" w:rsidTr="000E773F">
        <w:tc>
          <w:tcPr>
            <w:tcW w:w="7561" w:type="dxa"/>
          </w:tcPr>
          <w:p w14:paraId="54F54C69" w14:textId="77777777" w:rsidR="0092671F" w:rsidRPr="003D386A" w:rsidRDefault="0092671F" w:rsidP="00D8215E">
            <w:pPr>
              <w:spacing w:before="100" w:beforeAutospacing="1" w:after="100" w:afterAutospacing="1"/>
              <w:jc w:val="both"/>
              <w:rPr>
                <w:rFonts w:eastAsia="Times New Roman"/>
                <w:b/>
                <w:sz w:val="19"/>
                <w:szCs w:val="19"/>
                <w:lang w:eastAsia="es-ES"/>
              </w:rPr>
            </w:pPr>
            <w:r w:rsidRPr="003D386A">
              <w:rPr>
                <w:rFonts w:eastAsia="Times New Roman"/>
                <w:b/>
                <w:sz w:val="19"/>
                <w:szCs w:val="19"/>
                <w:lang w:eastAsia="es-ES"/>
              </w:rPr>
              <w:t xml:space="preserve">          4.3. </w:t>
            </w:r>
            <w:r w:rsidRPr="003D386A">
              <w:rPr>
                <w:rFonts w:eastAsia="Times New Roman"/>
                <w:sz w:val="19"/>
                <w:szCs w:val="19"/>
                <w:lang w:eastAsia="es-ES"/>
              </w:rPr>
              <w:t>Justificación de la decisión ……………………………………………………</w:t>
            </w:r>
          </w:p>
        </w:tc>
        <w:tc>
          <w:tcPr>
            <w:tcW w:w="439" w:type="dxa"/>
          </w:tcPr>
          <w:p w14:paraId="61813BCC" w14:textId="55171FEC" w:rsidR="0092671F" w:rsidRPr="003D386A" w:rsidRDefault="00BB5B5E" w:rsidP="00D8215E">
            <w:pPr>
              <w:spacing w:before="100" w:beforeAutospacing="1" w:after="100" w:afterAutospacing="1"/>
              <w:jc w:val="center"/>
              <w:rPr>
                <w:rFonts w:eastAsia="Times New Roman"/>
                <w:sz w:val="19"/>
                <w:szCs w:val="19"/>
                <w:lang w:eastAsia="es-ES"/>
              </w:rPr>
            </w:pPr>
            <w:r>
              <w:rPr>
                <w:rFonts w:eastAsia="Times New Roman"/>
                <w:sz w:val="19"/>
                <w:szCs w:val="19"/>
                <w:lang w:eastAsia="es-ES"/>
              </w:rPr>
              <w:t>7</w:t>
            </w:r>
          </w:p>
        </w:tc>
      </w:tr>
      <w:tr w:rsidR="0092671F" w:rsidRPr="003D386A" w14:paraId="77B8B6D8" w14:textId="77777777" w:rsidTr="000E773F">
        <w:tc>
          <w:tcPr>
            <w:tcW w:w="7561" w:type="dxa"/>
          </w:tcPr>
          <w:p w14:paraId="6B380768" w14:textId="48898D37" w:rsidR="0092671F" w:rsidRPr="003D386A" w:rsidRDefault="0092671F" w:rsidP="00D8215E">
            <w:pPr>
              <w:spacing w:before="100" w:beforeAutospacing="1" w:after="100" w:afterAutospacing="1"/>
              <w:jc w:val="both"/>
              <w:rPr>
                <w:rFonts w:eastAsia="Times New Roman"/>
                <w:b/>
                <w:sz w:val="19"/>
                <w:szCs w:val="19"/>
                <w:lang w:eastAsia="es-ES"/>
              </w:rPr>
            </w:pPr>
            <w:r w:rsidRPr="003D386A">
              <w:rPr>
                <w:rFonts w:eastAsia="Times New Roman"/>
                <w:b/>
                <w:sz w:val="19"/>
                <w:szCs w:val="19"/>
                <w:lang w:eastAsia="es-ES"/>
              </w:rPr>
              <w:t xml:space="preserve">5. </w:t>
            </w:r>
            <w:r w:rsidR="000E773F" w:rsidRPr="003D386A">
              <w:rPr>
                <w:rFonts w:eastAsia="Times New Roman"/>
                <w:b/>
                <w:sz w:val="19"/>
                <w:szCs w:val="19"/>
                <w:lang w:eastAsia="es-ES"/>
              </w:rPr>
              <w:t>RESOLUTIVO</w:t>
            </w:r>
            <w:r w:rsidRPr="003D386A">
              <w:rPr>
                <w:rFonts w:eastAsia="Times New Roman"/>
                <w:sz w:val="19"/>
                <w:szCs w:val="19"/>
                <w:lang w:eastAsia="es-ES"/>
              </w:rPr>
              <w:t>……………………………………………………………….................</w:t>
            </w:r>
          </w:p>
        </w:tc>
        <w:tc>
          <w:tcPr>
            <w:tcW w:w="439" w:type="dxa"/>
          </w:tcPr>
          <w:p w14:paraId="5F812015" w14:textId="11EC7E3D" w:rsidR="0092671F" w:rsidRPr="003D386A" w:rsidRDefault="00627E01" w:rsidP="00D8215E">
            <w:pPr>
              <w:spacing w:before="100" w:beforeAutospacing="1" w:after="100" w:afterAutospacing="1"/>
              <w:jc w:val="center"/>
              <w:rPr>
                <w:rFonts w:eastAsia="Times New Roman"/>
                <w:sz w:val="19"/>
                <w:szCs w:val="19"/>
                <w:lang w:eastAsia="es-ES"/>
              </w:rPr>
            </w:pPr>
            <w:r w:rsidRPr="003D386A">
              <w:rPr>
                <w:rFonts w:eastAsia="Times New Roman"/>
                <w:sz w:val="19"/>
                <w:szCs w:val="19"/>
                <w:lang w:eastAsia="es-ES"/>
              </w:rPr>
              <w:t>1</w:t>
            </w:r>
            <w:r w:rsidR="00586A30">
              <w:rPr>
                <w:rFonts w:eastAsia="Times New Roman"/>
                <w:sz w:val="19"/>
                <w:szCs w:val="19"/>
                <w:lang w:eastAsia="es-ES"/>
              </w:rPr>
              <w:t>5</w:t>
            </w:r>
          </w:p>
        </w:tc>
      </w:tr>
    </w:tbl>
    <w:p w14:paraId="515829C0" w14:textId="77777777" w:rsidR="00F00BA1" w:rsidRPr="00B75BF1" w:rsidRDefault="00F00BA1" w:rsidP="00F00BA1">
      <w:pPr>
        <w:spacing w:after="0" w:line="240" w:lineRule="auto"/>
        <w:contextualSpacing/>
        <w:jc w:val="both"/>
        <w:rPr>
          <w:b/>
          <w:bCs/>
          <w:sz w:val="18"/>
          <w:szCs w:val="18"/>
        </w:rPr>
      </w:pPr>
    </w:p>
    <w:p w14:paraId="3E4683B1" w14:textId="77777777" w:rsidR="00F9011A" w:rsidRPr="00B75BF1" w:rsidRDefault="00F9011A" w:rsidP="00F9011A">
      <w:pPr>
        <w:pStyle w:val="Ttulo1"/>
        <w:jc w:val="center"/>
        <w:rPr>
          <w:sz w:val="22"/>
        </w:rPr>
      </w:pPr>
      <w:bookmarkStart w:id="4" w:name="_Toc27649894"/>
      <w:r w:rsidRPr="00B75BF1">
        <w:rPr>
          <w:sz w:val="22"/>
          <w:lang w:val="es-ES_tradnl"/>
        </w:rPr>
        <w:t>GLOSARIO</w:t>
      </w:r>
      <w:bookmarkEnd w:id="4"/>
    </w:p>
    <w:tbl>
      <w:tblPr>
        <w:tblW w:w="0" w:type="auto"/>
        <w:jc w:val="center"/>
        <w:tblLook w:val="01E0" w:firstRow="1" w:lastRow="1" w:firstColumn="1" w:lastColumn="1" w:noHBand="0" w:noVBand="0"/>
      </w:tblPr>
      <w:tblGrid>
        <w:gridCol w:w="2835"/>
        <w:gridCol w:w="5148"/>
      </w:tblGrid>
      <w:tr w:rsidR="00433B30" w:rsidRPr="00B75BF1" w14:paraId="74D4D574" w14:textId="77777777" w:rsidTr="00271151">
        <w:trPr>
          <w:trHeight w:val="511"/>
          <w:jc w:val="center"/>
        </w:trPr>
        <w:tc>
          <w:tcPr>
            <w:tcW w:w="2835" w:type="dxa"/>
          </w:tcPr>
          <w:p w14:paraId="27F4EE69" w14:textId="643C794C" w:rsidR="00433B30" w:rsidRPr="00B75BF1" w:rsidRDefault="00433B30" w:rsidP="0092671F">
            <w:pPr>
              <w:spacing w:after="0" w:line="240" w:lineRule="auto"/>
              <w:ind w:left="-4"/>
              <w:rPr>
                <w:b/>
                <w:i/>
                <w:szCs w:val="22"/>
              </w:rPr>
            </w:pPr>
            <w:r>
              <w:rPr>
                <w:b/>
                <w:i/>
                <w:szCs w:val="22"/>
              </w:rPr>
              <w:t>Instituto local:</w:t>
            </w:r>
          </w:p>
        </w:tc>
        <w:tc>
          <w:tcPr>
            <w:tcW w:w="5148" w:type="dxa"/>
          </w:tcPr>
          <w:p w14:paraId="7A6AF8B9" w14:textId="72E439C2" w:rsidR="00433B30" w:rsidRPr="00B75BF1" w:rsidRDefault="00433B30" w:rsidP="0092671F">
            <w:pPr>
              <w:spacing w:after="0" w:line="240" w:lineRule="auto"/>
              <w:jc w:val="both"/>
              <w:rPr>
                <w:szCs w:val="24"/>
              </w:rPr>
            </w:pPr>
            <w:r>
              <w:rPr>
                <w:szCs w:val="24"/>
              </w:rPr>
              <w:t>Instituto Electoral del Estado de Guanajuato</w:t>
            </w:r>
          </w:p>
        </w:tc>
      </w:tr>
      <w:tr w:rsidR="0092671F" w:rsidRPr="00B75BF1" w14:paraId="44043285" w14:textId="77777777" w:rsidTr="00B75BF1">
        <w:trPr>
          <w:trHeight w:val="703"/>
          <w:jc w:val="center"/>
        </w:trPr>
        <w:tc>
          <w:tcPr>
            <w:tcW w:w="2835" w:type="dxa"/>
          </w:tcPr>
          <w:p w14:paraId="2B62DEC9" w14:textId="0D86D890" w:rsidR="0092671F" w:rsidRPr="00B75BF1" w:rsidRDefault="0092671F" w:rsidP="0092671F">
            <w:pPr>
              <w:spacing w:after="0" w:line="240" w:lineRule="auto"/>
              <w:ind w:left="-4"/>
              <w:rPr>
                <w:b/>
                <w:i/>
                <w:szCs w:val="24"/>
                <w:lang w:val="es-ES_tradnl"/>
              </w:rPr>
            </w:pPr>
            <w:r w:rsidRPr="00B75BF1">
              <w:rPr>
                <w:b/>
                <w:i/>
                <w:szCs w:val="22"/>
              </w:rPr>
              <w:t>Ley de Medios:</w:t>
            </w:r>
          </w:p>
        </w:tc>
        <w:tc>
          <w:tcPr>
            <w:tcW w:w="5148" w:type="dxa"/>
          </w:tcPr>
          <w:p w14:paraId="5D1C0DF5" w14:textId="77777777" w:rsidR="0092671F" w:rsidRPr="00B75BF1" w:rsidRDefault="0092671F" w:rsidP="0092671F">
            <w:pPr>
              <w:spacing w:after="0" w:line="240" w:lineRule="auto"/>
              <w:jc w:val="both"/>
              <w:rPr>
                <w:szCs w:val="24"/>
              </w:rPr>
            </w:pPr>
            <w:r w:rsidRPr="00B75BF1">
              <w:rPr>
                <w:szCs w:val="24"/>
              </w:rPr>
              <w:t>Ley General del Sistema de Medios de Impugnación en Materia Electoral</w:t>
            </w:r>
          </w:p>
          <w:p w14:paraId="07BEF686" w14:textId="13D54FFB" w:rsidR="0092671F" w:rsidRPr="00B75BF1" w:rsidRDefault="0092671F" w:rsidP="0092671F">
            <w:pPr>
              <w:spacing w:after="0" w:line="240" w:lineRule="auto"/>
              <w:jc w:val="both"/>
              <w:rPr>
                <w:szCs w:val="24"/>
              </w:rPr>
            </w:pPr>
          </w:p>
        </w:tc>
      </w:tr>
      <w:tr w:rsidR="00F53741" w:rsidRPr="00B75BF1" w14:paraId="3A00C425" w14:textId="77777777" w:rsidTr="00B75BF1">
        <w:trPr>
          <w:trHeight w:val="703"/>
          <w:jc w:val="center"/>
        </w:trPr>
        <w:tc>
          <w:tcPr>
            <w:tcW w:w="2835" w:type="dxa"/>
          </w:tcPr>
          <w:p w14:paraId="6977A549" w14:textId="759E026A" w:rsidR="00F53741" w:rsidRPr="00B75BF1" w:rsidRDefault="00F53741" w:rsidP="0092671F">
            <w:pPr>
              <w:spacing w:after="0" w:line="240" w:lineRule="auto"/>
              <w:ind w:left="-4"/>
              <w:rPr>
                <w:b/>
                <w:i/>
                <w:szCs w:val="22"/>
              </w:rPr>
            </w:pPr>
            <w:r>
              <w:rPr>
                <w:b/>
                <w:i/>
                <w:szCs w:val="22"/>
              </w:rPr>
              <w:lastRenderedPageBreak/>
              <w:t>LGIPE:</w:t>
            </w:r>
          </w:p>
        </w:tc>
        <w:tc>
          <w:tcPr>
            <w:tcW w:w="5148" w:type="dxa"/>
          </w:tcPr>
          <w:p w14:paraId="2E0CBECF" w14:textId="42930764" w:rsidR="00F53741" w:rsidRPr="00B75BF1" w:rsidRDefault="00F53741" w:rsidP="0092671F">
            <w:pPr>
              <w:spacing w:after="0" w:line="240" w:lineRule="auto"/>
              <w:jc w:val="both"/>
              <w:rPr>
                <w:szCs w:val="24"/>
              </w:rPr>
            </w:pPr>
            <w:r>
              <w:rPr>
                <w:szCs w:val="24"/>
              </w:rPr>
              <w:t>Ley General de Instituciones y Procedimientos Electorales</w:t>
            </w:r>
          </w:p>
        </w:tc>
      </w:tr>
      <w:tr w:rsidR="00F53741" w:rsidRPr="00B75BF1" w14:paraId="7C810340" w14:textId="77777777" w:rsidTr="00B75BF1">
        <w:trPr>
          <w:trHeight w:val="703"/>
          <w:jc w:val="center"/>
        </w:trPr>
        <w:tc>
          <w:tcPr>
            <w:tcW w:w="2835" w:type="dxa"/>
          </w:tcPr>
          <w:p w14:paraId="09702CCD" w14:textId="5454D49A" w:rsidR="00F53741" w:rsidRDefault="00F53741" w:rsidP="0092671F">
            <w:pPr>
              <w:spacing w:after="0" w:line="240" w:lineRule="auto"/>
              <w:ind w:left="-4"/>
              <w:rPr>
                <w:b/>
                <w:i/>
                <w:szCs w:val="22"/>
              </w:rPr>
            </w:pPr>
            <w:r>
              <w:rPr>
                <w:b/>
                <w:i/>
                <w:szCs w:val="22"/>
              </w:rPr>
              <w:t>LGAMVLV:</w:t>
            </w:r>
          </w:p>
        </w:tc>
        <w:tc>
          <w:tcPr>
            <w:tcW w:w="5148" w:type="dxa"/>
          </w:tcPr>
          <w:p w14:paraId="2F737CA1" w14:textId="2CCCC89F" w:rsidR="00F53741" w:rsidRDefault="00F53741" w:rsidP="0092671F">
            <w:pPr>
              <w:spacing w:after="0" w:line="240" w:lineRule="auto"/>
              <w:jc w:val="both"/>
              <w:rPr>
                <w:szCs w:val="24"/>
              </w:rPr>
            </w:pPr>
            <w:r>
              <w:rPr>
                <w:szCs w:val="24"/>
              </w:rPr>
              <w:t>Ley General de Acceso de las Mujeres a una Vida Libre de Violencia</w:t>
            </w:r>
          </w:p>
        </w:tc>
      </w:tr>
      <w:tr w:rsidR="00C87067" w:rsidRPr="00B75BF1" w14:paraId="1835D815" w14:textId="77777777" w:rsidTr="00271151">
        <w:trPr>
          <w:trHeight w:val="429"/>
          <w:jc w:val="center"/>
        </w:trPr>
        <w:tc>
          <w:tcPr>
            <w:tcW w:w="2835" w:type="dxa"/>
          </w:tcPr>
          <w:p w14:paraId="596D1394" w14:textId="183D5C31" w:rsidR="00C87067" w:rsidRPr="00C87067" w:rsidRDefault="00C87067" w:rsidP="0092671F">
            <w:pPr>
              <w:spacing w:after="0" w:line="240" w:lineRule="auto"/>
              <w:ind w:left="-4"/>
              <w:rPr>
                <w:b/>
                <w:i/>
                <w:szCs w:val="22"/>
              </w:rPr>
            </w:pPr>
            <w:r>
              <w:rPr>
                <w:b/>
                <w:i/>
                <w:szCs w:val="22"/>
              </w:rPr>
              <w:t>PES:</w:t>
            </w:r>
          </w:p>
        </w:tc>
        <w:tc>
          <w:tcPr>
            <w:tcW w:w="5148" w:type="dxa"/>
          </w:tcPr>
          <w:p w14:paraId="489506E2" w14:textId="61B8297F" w:rsidR="00C87067" w:rsidRDefault="00C87067" w:rsidP="0092671F">
            <w:pPr>
              <w:spacing w:after="0" w:line="240" w:lineRule="auto"/>
              <w:jc w:val="both"/>
              <w:rPr>
                <w:szCs w:val="24"/>
              </w:rPr>
            </w:pPr>
            <w:r>
              <w:rPr>
                <w:szCs w:val="24"/>
              </w:rPr>
              <w:t>Procedimiento Especial Sancionador</w:t>
            </w:r>
          </w:p>
        </w:tc>
      </w:tr>
      <w:tr w:rsidR="00B310AC" w:rsidRPr="00B75BF1" w14:paraId="070E32A9" w14:textId="77777777" w:rsidTr="00271151">
        <w:trPr>
          <w:trHeight w:val="429"/>
          <w:jc w:val="center"/>
        </w:trPr>
        <w:tc>
          <w:tcPr>
            <w:tcW w:w="2835" w:type="dxa"/>
          </w:tcPr>
          <w:p w14:paraId="1BF0D1F7" w14:textId="75B07422" w:rsidR="00B310AC" w:rsidRDefault="00B310AC" w:rsidP="0092671F">
            <w:pPr>
              <w:spacing w:after="0" w:line="240" w:lineRule="auto"/>
              <w:ind w:left="-4"/>
              <w:rPr>
                <w:b/>
                <w:i/>
                <w:szCs w:val="22"/>
              </w:rPr>
            </w:pPr>
            <w:r>
              <w:rPr>
                <w:b/>
                <w:i/>
                <w:szCs w:val="22"/>
              </w:rPr>
              <w:t>RSP:</w:t>
            </w:r>
          </w:p>
        </w:tc>
        <w:tc>
          <w:tcPr>
            <w:tcW w:w="5148" w:type="dxa"/>
          </w:tcPr>
          <w:p w14:paraId="00B3A6AF" w14:textId="08BACA72" w:rsidR="00B310AC" w:rsidRDefault="00B310AC" w:rsidP="0092671F">
            <w:pPr>
              <w:spacing w:after="0" w:line="240" w:lineRule="auto"/>
              <w:jc w:val="both"/>
              <w:rPr>
                <w:szCs w:val="24"/>
              </w:rPr>
            </w:pPr>
            <w:r>
              <w:rPr>
                <w:szCs w:val="24"/>
              </w:rPr>
              <w:t>Partido Redes Sociales Progresistas</w:t>
            </w:r>
          </w:p>
        </w:tc>
      </w:tr>
      <w:tr w:rsidR="00B46321" w:rsidRPr="00B75BF1" w14:paraId="787C216D" w14:textId="77777777" w:rsidTr="00271151">
        <w:trPr>
          <w:trHeight w:val="426"/>
          <w:jc w:val="center"/>
        </w:trPr>
        <w:tc>
          <w:tcPr>
            <w:tcW w:w="2835" w:type="dxa"/>
          </w:tcPr>
          <w:p w14:paraId="2A866B4B" w14:textId="703668FD" w:rsidR="00B46321" w:rsidRPr="00B75BF1" w:rsidRDefault="00B46321" w:rsidP="0092671F">
            <w:pPr>
              <w:spacing w:after="0" w:line="240" w:lineRule="auto"/>
              <w:ind w:left="-4"/>
              <w:rPr>
                <w:b/>
                <w:i/>
                <w:szCs w:val="22"/>
              </w:rPr>
            </w:pPr>
            <w:r>
              <w:rPr>
                <w:b/>
                <w:i/>
                <w:szCs w:val="22"/>
              </w:rPr>
              <w:t xml:space="preserve">Tribunal </w:t>
            </w:r>
            <w:r w:rsidR="003D386A">
              <w:rPr>
                <w:b/>
                <w:i/>
                <w:szCs w:val="22"/>
              </w:rPr>
              <w:t>L</w:t>
            </w:r>
            <w:r>
              <w:rPr>
                <w:b/>
                <w:i/>
                <w:szCs w:val="22"/>
              </w:rPr>
              <w:t>ocal:</w:t>
            </w:r>
          </w:p>
        </w:tc>
        <w:tc>
          <w:tcPr>
            <w:tcW w:w="5148" w:type="dxa"/>
          </w:tcPr>
          <w:p w14:paraId="01CEE036" w14:textId="3D6175CB" w:rsidR="00B46321" w:rsidRPr="00B75BF1" w:rsidRDefault="00B46321" w:rsidP="0092671F">
            <w:pPr>
              <w:spacing w:after="0" w:line="240" w:lineRule="auto"/>
              <w:jc w:val="both"/>
              <w:rPr>
                <w:szCs w:val="24"/>
              </w:rPr>
            </w:pPr>
            <w:r>
              <w:rPr>
                <w:szCs w:val="24"/>
              </w:rPr>
              <w:t>Tribunal Estatal Electoral de Guanajuato</w:t>
            </w:r>
          </w:p>
        </w:tc>
      </w:tr>
      <w:tr w:rsidR="00271151" w:rsidRPr="00B75BF1" w14:paraId="6F8C858E" w14:textId="77777777" w:rsidTr="00B75BF1">
        <w:trPr>
          <w:trHeight w:val="703"/>
          <w:jc w:val="center"/>
        </w:trPr>
        <w:tc>
          <w:tcPr>
            <w:tcW w:w="2835" w:type="dxa"/>
          </w:tcPr>
          <w:p w14:paraId="166E4D1C" w14:textId="2FE16B61" w:rsidR="00271151" w:rsidRDefault="00271151" w:rsidP="0092671F">
            <w:pPr>
              <w:spacing w:after="0" w:line="240" w:lineRule="auto"/>
              <w:ind w:left="-4"/>
              <w:rPr>
                <w:b/>
                <w:i/>
                <w:szCs w:val="22"/>
              </w:rPr>
            </w:pPr>
            <w:r>
              <w:rPr>
                <w:b/>
                <w:i/>
                <w:szCs w:val="22"/>
              </w:rPr>
              <w:t>VPG:</w:t>
            </w:r>
          </w:p>
        </w:tc>
        <w:tc>
          <w:tcPr>
            <w:tcW w:w="5148" w:type="dxa"/>
          </w:tcPr>
          <w:p w14:paraId="2090D6C8" w14:textId="570268A5" w:rsidR="00271151" w:rsidRDefault="00271151" w:rsidP="0092671F">
            <w:pPr>
              <w:spacing w:after="0" w:line="240" w:lineRule="auto"/>
              <w:jc w:val="both"/>
              <w:rPr>
                <w:szCs w:val="24"/>
              </w:rPr>
            </w:pPr>
            <w:r>
              <w:rPr>
                <w:szCs w:val="24"/>
              </w:rPr>
              <w:t xml:space="preserve">Violencia Política contra las Mujeres </w:t>
            </w:r>
            <w:proofErr w:type="gramStart"/>
            <w:r>
              <w:rPr>
                <w:szCs w:val="24"/>
              </w:rPr>
              <w:t>en razón de</w:t>
            </w:r>
            <w:proofErr w:type="gramEnd"/>
            <w:r>
              <w:rPr>
                <w:szCs w:val="24"/>
              </w:rPr>
              <w:t xml:space="preserve"> Género</w:t>
            </w:r>
          </w:p>
        </w:tc>
      </w:tr>
    </w:tbl>
    <w:p w14:paraId="7EDE9B60" w14:textId="77777777" w:rsidR="00F9011A" w:rsidRPr="001B55A4" w:rsidRDefault="00EB2DC3" w:rsidP="001B55A4">
      <w:pPr>
        <w:spacing w:before="100" w:beforeAutospacing="1" w:after="100" w:afterAutospacing="1" w:line="360" w:lineRule="auto"/>
        <w:jc w:val="both"/>
        <w:rPr>
          <w:b/>
          <w:sz w:val="24"/>
          <w:szCs w:val="24"/>
          <w:lang w:val="es-ES_tradnl"/>
        </w:rPr>
      </w:pPr>
      <w:bookmarkStart w:id="5" w:name="_Toc27649895"/>
      <w:r w:rsidRPr="001B55A4">
        <w:rPr>
          <w:b/>
          <w:sz w:val="24"/>
          <w:szCs w:val="24"/>
          <w:lang w:val="es-ES_tradnl"/>
        </w:rPr>
        <w:t xml:space="preserve">1. </w:t>
      </w:r>
      <w:r w:rsidR="00F9011A" w:rsidRPr="001B55A4">
        <w:rPr>
          <w:b/>
          <w:sz w:val="24"/>
          <w:szCs w:val="24"/>
          <w:lang w:val="es-ES_tradnl"/>
        </w:rPr>
        <w:t>ANTECEDENTES DEL CASO</w:t>
      </w:r>
      <w:bookmarkEnd w:id="5"/>
    </w:p>
    <w:p w14:paraId="1F81BD67" w14:textId="77777777" w:rsidR="00F6689E" w:rsidRPr="001B55A4" w:rsidRDefault="00F6689E" w:rsidP="001B55A4">
      <w:pPr>
        <w:spacing w:before="100" w:beforeAutospacing="1" w:after="100" w:afterAutospacing="1" w:line="360" w:lineRule="auto"/>
        <w:jc w:val="both"/>
        <w:rPr>
          <w:b/>
          <w:bCs/>
          <w:sz w:val="24"/>
          <w:szCs w:val="24"/>
        </w:rPr>
      </w:pPr>
      <w:bookmarkStart w:id="6" w:name="_Toc27649896"/>
      <w:r w:rsidRPr="001B55A4">
        <w:rPr>
          <w:sz w:val="24"/>
          <w:szCs w:val="24"/>
        </w:rPr>
        <w:t>Las fechas que se citan corresponden a dos mil veintiuno, salvo precisión en contrario.</w:t>
      </w:r>
    </w:p>
    <w:p w14:paraId="4F4BE777" w14:textId="3C995053" w:rsidR="00F6689E" w:rsidRPr="001B55A4" w:rsidRDefault="00F6689E" w:rsidP="001B55A4">
      <w:pPr>
        <w:spacing w:before="100" w:beforeAutospacing="1" w:after="100" w:afterAutospacing="1" w:line="360" w:lineRule="auto"/>
        <w:jc w:val="both"/>
        <w:rPr>
          <w:bCs/>
          <w:sz w:val="24"/>
          <w:szCs w:val="24"/>
        </w:rPr>
      </w:pPr>
      <w:r w:rsidRPr="001B55A4">
        <w:rPr>
          <w:b/>
          <w:bCs/>
          <w:sz w:val="24"/>
          <w:szCs w:val="24"/>
        </w:rPr>
        <w:t xml:space="preserve">1.1. </w:t>
      </w:r>
      <w:r w:rsidR="00D67562" w:rsidRPr="001B55A4">
        <w:rPr>
          <w:b/>
          <w:bCs/>
          <w:sz w:val="24"/>
          <w:szCs w:val="24"/>
        </w:rPr>
        <w:t>Denuncia</w:t>
      </w:r>
      <w:r w:rsidRPr="001B55A4">
        <w:rPr>
          <w:b/>
          <w:bCs/>
          <w:sz w:val="24"/>
          <w:szCs w:val="24"/>
        </w:rPr>
        <w:t xml:space="preserve">. </w:t>
      </w:r>
      <w:r w:rsidRPr="001B55A4">
        <w:rPr>
          <w:bCs/>
          <w:sz w:val="24"/>
          <w:szCs w:val="24"/>
        </w:rPr>
        <w:t xml:space="preserve">El siete de </w:t>
      </w:r>
      <w:r w:rsidR="00D67562" w:rsidRPr="001B55A4">
        <w:rPr>
          <w:bCs/>
          <w:sz w:val="24"/>
          <w:szCs w:val="24"/>
        </w:rPr>
        <w:t xml:space="preserve">junio, Maribel Uribe Buendía denunció ante </w:t>
      </w:r>
      <w:r w:rsidR="00E90639" w:rsidRPr="001B55A4">
        <w:rPr>
          <w:bCs/>
          <w:sz w:val="24"/>
          <w:szCs w:val="24"/>
        </w:rPr>
        <w:t>e</w:t>
      </w:r>
      <w:r w:rsidR="00D67562" w:rsidRPr="001B55A4">
        <w:rPr>
          <w:bCs/>
          <w:sz w:val="24"/>
          <w:szCs w:val="24"/>
        </w:rPr>
        <w:t xml:space="preserve">l </w:t>
      </w:r>
      <w:r w:rsidR="00D67562" w:rsidRPr="001B55A4">
        <w:rPr>
          <w:bCs/>
          <w:i/>
          <w:iCs/>
          <w:sz w:val="24"/>
          <w:szCs w:val="24"/>
        </w:rPr>
        <w:t>Instituto local</w:t>
      </w:r>
      <w:r w:rsidR="00D67562" w:rsidRPr="001B55A4">
        <w:rPr>
          <w:bCs/>
          <w:sz w:val="24"/>
          <w:szCs w:val="24"/>
        </w:rPr>
        <w:t xml:space="preserve"> al </w:t>
      </w:r>
      <w:r w:rsidR="00D67562" w:rsidRPr="00AA3268">
        <w:rPr>
          <w:bCs/>
          <w:sz w:val="24"/>
          <w:szCs w:val="24"/>
        </w:rPr>
        <w:t xml:space="preserve">hoy actor en su carácter de </w:t>
      </w:r>
      <w:proofErr w:type="gramStart"/>
      <w:r w:rsidR="00D67562" w:rsidRPr="00AA3268">
        <w:rPr>
          <w:bCs/>
          <w:sz w:val="24"/>
          <w:szCs w:val="24"/>
        </w:rPr>
        <w:t>Presidente</w:t>
      </w:r>
      <w:proofErr w:type="gramEnd"/>
      <w:r w:rsidR="00D67562" w:rsidRPr="00AA3268">
        <w:rPr>
          <w:bCs/>
          <w:sz w:val="24"/>
          <w:szCs w:val="24"/>
        </w:rPr>
        <w:t xml:space="preserve"> de la Comisión Ejecutiva Estatal de</w:t>
      </w:r>
      <w:r w:rsidR="00B310AC" w:rsidRPr="00AA3268">
        <w:rPr>
          <w:bCs/>
          <w:sz w:val="24"/>
          <w:szCs w:val="24"/>
        </w:rPr>
        <w:t xml:space="preserve"> </w:t>
      </w:r>
      <w:r w:rsidR="00B310AC" w:rsidRPr="00AA3268">
        <w:rPr>
          <w:bCs/>
          <w:i/>
          <w:sz w:val="24"/>
          <w:szCs w:val="24"/>
        </w:rPr>
        <w:t>RSP</w:t>
      </w:r>
      <w:r w:rsidR="00D308FE" w:rsidRPr="00AA3268">
        <w:rPr>
          <w:bCs/>
          <w:i/>
          <w:sz w:val="24"/>
          <w:szCs w:val="24"/>
        </w:rPr>
        <w:t xml:space="preserve"> </w:t>
      </w:r>
      <w:r w:rsidR="00D308FE" w:rsidRPr="00AA3268">
        <w:rPr>
          <w:bCs/>
          <w:sz w:val="24"/>
          <w:szCs w:val="24"/>
        </w:rPr>
        <w:t>en Guanajuato</w:t>
      </w:r>
      <w:r w:rsidR="00D67562" w:rsidRPr="00AA3268">
        <w:rPr>
          <w:bCs/>
          <w:sz w:val="24"/>
          <w:szCs w:val="24"/>
        </w:rPr>
        <w:t>, por actos que</w:t>
      </w:r>
      <w:r w:rsidR="00B310AC" w:rsidRPr="00AA3268">
        <w:rPr>
          <w:bCs/>
          <w:sz w:val="24"/>
          <w:szCs w:val="24"/>
        </w:rPr>
        <w:t>,</w:t>
      </w:r>
      <w:r w:rsidR="00D67562" w:rsidRPr="00AA3268">
        <w:rPr>
          <w:bCs/>
          <w:sz w:val="24"/>
          <w:szCs w:val="24"/>
        </w:rPr>
        <w:t xml:space="preserve"> a su consideración</w:t>
      </w:r>
      <w:r w:rsidR="00B310AC" w:rsidRPr="00AA3268">
        <w:rPr>
          <w:bCs/>
          <w:sz w:val="24"/>
          <w:szCs w:val="24"/>
        </w:rPr>
        <w:t>,</w:t>
      </w:r>
      <w:r w:rsidR="00D67562" w:rsidRPr="00AA3268">
        <w:rPr>
          <w:bCs/>
          <w:sz w:val="24"/>
          <w:szCs w:val="24"/>
        </w:rPr>
        <w:t xml:space="preserve"> constituían </w:t>
      </w:r>
      <w:r w:rsidR="00271151" w:rsidRPr="00AA3268">
        <w:rPr>
          <w:bCs/>
          <w:i/>
          <w:sz w:val="24"/>
          <w:szCs w:val="24"/>
        </w:rPr>
        <w:t>VPG</w:t>
      </w:r>
      <w:r w:rsidR="00D67562" w:rsidRPr="00AA3268">
        <w:rPr>
          <w:bCs/>
          <w:sz w:val="24"/>
          <w:szCs w:val="24"/>
        </w:rPr>
        <w:t xml:space="preserve"> en su contra con motivo de la suspensión y restricción de otorgarle el apoyo económico que percibía como </w:t>
      </w:r>
      <w:r w:rsidR="00271151" w:rsidRPr="00AA3268">
        <w:rPr>
          <w:bCs/>
          <w:sz w:val="24"/>
          <w:szCs w:val="24"/>
        </w:rPr>
        <w:t>C</w:t>
      </w:r>
      <w:r w:rsidR="00D67562" w:rsidRPr="00AA3268">
        <w:rPr>
          <w:bCs/>
          <w:sz w:val="24"/>
          <w:szCs w:val="24"/>
        </w:rPr>
        <w:t xml:space="preserve">oordinadora </w:t>
      </w:r>
      <w:r w:rsidR="00271151" w:rsidRPr="00AA3268">
        <w:rPr>
          <w:bCs/>
          <w:sz w:val="24"/>
          <w:szCs w:val="24"/>
        </w:rPr>
        <w:t xml:space="preserve">Estatal </w:t>
      </w:r>
      <w:r w:rsidR="00D67562" w:rsidRPr="00AA3268">
        <w:rPr>
          <w:bCs/>
          <w:sz w:val="24"/>
          <w:szCs w:val="24"/>
        </w:rPr>
        <w:t xml:space="preserve">de </w:t>
      </w:r>
      <w:r w:rsidR="00271151" w:rsidRPr="00AA3268">
        <w:rPr>
          <w:bCs/>
          <w:sz w:val="24"/>
          <w:szCs w:val="24"/>
        </w:rPr>
        <w:t>O</w:t>
      </w:r>
      <w:r w:rsidR="00D67562" w:rsidRPr="00AA3268">
        <w:rPr>
          <w:bCs/>
          <w:sz w:val="24"/>
          <w:szCs w:val="24"/>
        </w:rPr>
        <w:t xml:space="preserve">peración </w:t>
      </w:r>
      <w:r w:rsidR="00271151" w:rsidRPr="00AA3268">
        <w:rPr>
          <w:bCs/>
          <w:sz w:val="24"/>
          <w:szCs w:val="24"/>
        </w:rPr>
        <w:t>P</w:t>
      </w:r>
      <w:r w:rsidR="00D67562" w:rsidRPr="00AA3268">
        <w:rPr>
          <w:bCs/>
          <w:sz w:val="24"/>
          <w:szCs w:val="24"/>
        </w:rPr>
        <w:t xml:space="preserve">olítica y </w:t>
      </w:r>
      <w:r w:rsidR="00271151" w:rsidRPr="00AA3268">
        <w:rPr>
          <w:bCs/>
          <w:sz w:val="24"/>
          <w:szCs w:val="24"/>
        </w:rPr>
        <w:t>V</w:t>
      </w:r>
      <w:r w:rsidR="00D67562" w:rsidRPr="00AA3268">
        <w:rPr>
          <w:bCs/>
          <w:sz w:val="24"/>
          <w:szCs w:val="24"/>
        </w:rPr>
        <w:t xml:space="preserve">inculación </w:t>
      </w:r>
      <w:r w:rsidR="00271151" w:rsidRPr="00AA3268">
        <w:rPr>
          <w:bCs/>
          <w:sz w:val="24"/>
          <w:szCs w:val="24"/>
        </w:rPr>
        <w:t>S</w:t>
      </w:r>
      <w:r w:rsidR="00D67562" w:rsidRPr="00AA3268">
        <w:rPr>
          <w:bCs/>
          <w:sz w:val="24"/>
          <w:szCs w:val="24"/>
        </w:rPr>
        <w:t>ocial de dicho instituto político</w:t>
      </w:r>
      <w:r w:rsidR="00D308FE" w:rsidRPr="00AA3268">
        <w:rPr>
          <w:bCs/>
          <w:sz w:val="24"/>
          <w:szCs w:val="24"/>
        </w:rPr>
        <w:t xml:space="preserve"> en Guanajuato</w:t>
      </w:r>
      <w:r w:rsidR="00D67562" w:rsidRPr="00AA3268">
        <w:rPr>
          <w:bCs/>
          <w:sz w:val="24"/>
          <w:szCs w:val="24"/>
        </w:rPr>
        <w:t>.</w:t>
      </w:r>
      <w:r w:rsidR="00D67562" w:rsidRPr="001B55A4">
        <w:rPr>
          <w:bCs/>
          <w:sz w:val="24"/>
          <w:szCs w:val="24"/>
        </w:rPr>
        <w:t xml:space="preserve"> </w:t>
      </w:r>
    </w:p>
    <w:p w14:paraId="76AC8222" w14:textId="046D2A8E" w:rsidR="00FF09F9" w:rsidRPr="001B55A4" w:rsidRDefault="00FF09F9" w:rsidP="001B55A4">
      <w:pPr>
        <w:spacing w:before="100" w:beforeAutospacing="1" w:after="100" w:afterAutospacing="1" w:line="360" w:lineRule="auto"/>
        <w:jc w:val="both"/>
        <w:rPr>
          <w:sz w:val="24"/>
          <w:szCs w:val="24"/>
        </w:rPr>
      </w:pPr>
      <w:r w:rsidRPr="001B55A4">
        <w:rPr>
          <w:sz w:val="24"/>
          <w:szCs w:val="24"/>
        </w:rPr>
        <w:t>La denuncia se registró con la clave de expediente 135/2021-PES-CG.</w:t>
      </w:r>
    </w:p>
    <w:p w14:paraId="2DFBB246" w14:textId="7F9B7D9C" w:rsidR="00F6689E" w:rsidRPr="001B55A4" w:rsidRDefault="00F6689E" w:rsidP="001B55A4">
      <w:pPr>
        <w:spacing w:before="100" w:beforeAutospacing="1" w:after="100" w:afterAutospacing="1" w:line="360" w:lineRule="auto"/>
        <w:jc w:val="both"/>
        <w:rPr>
          <w:bCs/>
          <w:sz w:val="24"/>
          <w:szCs w:val="24"/>
        </w:rPr>
      </w:pPr>
      <w:r w:rsidRPr="001B55A4">
        <w:rPr>
          <w:b/>
          <w:bCs/>
          <w:sz w:val="24"/>
          <w:szCs w:val="24"/>
        </w:rPr>
        <w:t>1.2.</w:t>
      </w:r>
      <w:r w:rsidR="00FF09F9" w:rsidRPr="001B55A4">
        <w:rPr>
          <w:b/>
          <w:sz w:val="24"/>
          <w:szCs w:val="24"/>
        </w:rPr>
        <w:t xml:space="preserve"> Remisión del expediente al </w:t>
      </w:r>
      <w:r w:rsidR="00FF09F9" w:rsidRPr="001B55A4">
        <w:rPr>
          <w:b/>
          <w:i/>
          <w:sz w:val="24"/>
          <w:szCs w:val="24"/>
        </w:rPr>
        <w:t>Tribunal Local</w:t>
      </w:r>
      <w:r w:rsidR="00FF09F9" w:rsidRPr="001B55A4">
        <w:rPr>
          <w:b/>
          <w:sz w:val="24"/>
          <w:szCs w:val="24"/>
        </w:rPr>
        <w:t>.</w:t>
      </w:r>
      <w:r w:rsidR="00FF09F9" w:rsidRPr="001B55A4">
        <w:rPr>
          <w:bCs/>
          <w:sz w:val="24"/>
          <w:szCs w:val="24"/>
        </w:rPr>
        <w:t xml:space="preserve"> Sustanciado el procedimiento especial sancionador, el tres de septiembre, el </w:t>
      </w:r>
      <w:r w:rsidR="00FF09F9" w:rsidRPr="001B55A4">
        <w:rPr>
          <w:bCs/>
          <w:i/>
          <w:iCs/>
          <w:sz w:val="24"/>
          <w:szCs w:val="24"/>
        </w:rPr>
        <w:t xml:space="preserve">Instituto Local </w:t>
      </w:r>
      <w:r w:rsidR="00FF09F9" w:rsidRPr="001B55A4">
        <w:rPr>
          <w:bCs/>
          <w:sz w:val="24"/>
          <w:szCs w:val="24"/>
        </w:rPr>
        <w:t>remitió el expediente</w:t>
      </w:r>
      <w:r w:rsidR="00FF09F9" w:rsidRPr="001B55A4">
        <w:rPr>
          <w:sz w:val="24"/>
          <w:szCs w:val="24"/>
        </w:rPr>
        <w:t xml:space="preserve"> 135/2021-PES-CG</w:t>
      </w:r>
      <w:r w:rsidR="00FF09F9" w:rsidRPr="001B55A4">
        <w:rPr>
          <w:bCs/>
          <w:sz w:val="24"/>
          <w:szCs w:val="24"/>
        </w:rPr>
        <w:t xml:space="preserve"> al </w:t>
      </w:r>
      <w:r w:rsidR="00FF09F9" w:rsidRPr="001B55A4">
        <w:rPr>
          <w:bCs/>
          <w:i/>
          <w:iCs/>
          <w:sz w:val="24"/>
          <w:szCs w:val="24"/>
        </w:rPr>
        <w:t>Tribunal Local</w:t>
      </w:r>
      <w:r w:rsidR="00FF09F9" w:rsidRPr="001B55A4">
        <w:rPr>
          <w:bCs/>
          <w:sz w:val="24"/>
          <w:szCs w:val="24"/>
        </w:rPr>
        <w:t xml:space="preserve"> para su resolución, mismo que fue registrado con la clave de</w:t>
      </w:r>
      <w:r w:rsidR="00A911D5" w:rsidRPr="001B55A4">
        <w:rPr>
          <w:bCs/>
          <w:sz w:val="24"/>
          <w:szCs w:val="24"/>
        </w:rPr>
        <w:t xml:space="preserve"> expediente TEEG-PES-263/2021</w:t>
      </w:r>
      <w:r w:rsidR="00AE5376" w:rsidRPr="001B55A4">
        <w:rPr>
          <w:bCs/>
          <w:sz w:val="24"/>
          <w:szCs w:val="24"/>
        </w:rPr>
        <w:t>.</w:t>
      </w:r>
    </w:p>
    <w:p w14:paraId="2BF2EC71" w14:textId="7212B929" w:rsidR="00F6689E" w:rsidRPr="001B55A4" w:rsidRDefault="00F6689E" w:rsidP="001B55A4">
      <w:pPr>
        <w:spacing w:before="100" w:beforeAutospacing="1" w:after="100" w:afterAutospacing="1" w:line="360" w:lineRule="auto"/>
        <w:jc w:val="both"/>
        <w:rPr>
          <w:bCs/>
          <w:sz w:val="24"/>
          <w:szCs w:val="24"/>
        </w:rPr>
      </w:pPr>
      <w:r w:rsidRPr="001B55A4">
        <w:rPr>
          <w:b/>
          <w:bCs/>
          <w:sz w:val="24"/>
          <w:szCs w:val="24"/>
        </w:rPr>
        <w:t xml:space="preserve">1.3. </w:t>
      </w:r>
      <w:r w:rsidR="00A911D5" w:rsidRPr="001B55A4">
        <w:rPr>
          <w:b/>
          <w:bCs/>
          <w:sz w:val="24"/>
          <w:szCs w:val="24"/>
        </w:rPr>
        <w:t>Juicio ciudadano SM-JDC-988/2021</w:t>
      </w:r>
      <w:r w:rsidRPr="001B55A4">
        <w:rPr>
          <w:b/>
          <w:bCs/>
          <w:sz w:val="24"/>
          <w:szCs w:val="24"/>
        </w:rPr>
        <w:t>.</w:t>
      </w:r>
      <w:r w:rsidRPr="001B55A4">
        <w:rPr>
          <w:bCs/>
          <w:sz w:val="24"/>
          <w:szCs w:val="24"/>
        </w:rPr>
        <w:t xml:space="preserve"> El nueve de </w:t>
      </w:r>
      <w:r w:rsidR="00AE5376" w:rsidRPr="001B55A4">
        <w:rPr>
          <w:bCs/>
          <w:sz w:val="24"/>
          <w:szCs w:val="24"/>
        </w:rPr>
        <w:t xml:space="preserve">octubre, Maribel Uribe Buendía, </w:t>
      </w:r>
      <w:r w:rsidR="00271151" w:rsidRPr="001B55A4">
        <w:rPr>
          <w:bCs/>
          <w:sz w:val="24"/>
          <w:szCs w:val="24"/>
        </w:rPr>
        <w:t>interpuso</w:t>
      </w:r>
      <w:r w:rsidR="00AE5376" w:rsidRPr="001B55A4">
        <w:rPr>
          <w:bCs/>
          <w:sz w:val="24"/>
          <w:szCs w:val="24"/>
        </w:rPr>
        <w:t xml:space="preserve"> juicio para la protección de los derechos político-electorales del ciudadano</w:t>
      </w:r>
      <w:r w:rsidR="00E90639" w:rsidRPr="001B55A4">
        <w:rPr>
          <w:bCs/>
          <w:sz w:val="24"/>
          <w:szCs w:val="24"/>
        </w:rPr>
        <w:t xml:space="preserve"> por la omisión </w:t>
      </w:r>
      <w:r w:rsidR="00271151" w:rsidRPr="001B55A4">
        <w:rPr>
          <w:bCs/>
          <w:sz w:val="24"/>
          <w:szCs w:val="24"/>
        </w:rPr>
        <w:t>del</w:t>
      </w:r>
      <w:r w:rsidR="00E90639" w:rsidRPr="001B55A4">
        <w:rPr>
          <w:bCs/>
          <w:sz w:val="24"/>
          <w:szCs w:val="24"/>
        </w:rPr>
        <w:t xml:space="preserve"> </w:t>
      </w:r>
      <w:r w:rsidR="00E90639" w:rsidRPr="001B55A4">
        <w:rPr>
          <w:bCs/>
          <w:i/>
          <w:iCs/>
          <w:sz w:val="24"/>
          <w:szCs w:val="24"/>
        </w:rPr>
        <w:t xml:space="preserve">Tribunal </w:t>
      </w:r>
      <w:r w:rsidR="00271151" w:rsidRPr="001B55A4">
        <w:rPr>
          <w:bCs/>
          <w:i/>
          <w:iCs/>
          <w:sz w:val="24"/>
          <w:szCs w:val="24"/>
        </w:rPr>
        <w:t>L</w:t>
      </w:r>
      <w:r w:rsidR="00E90639" w:rsidRPr="001B55A4">
        <w:rPr>
          <w:bCs/>
          <w:i/>
          <w:iCs/>
          <w:sz w:val="24"/>
          <w:szCs w:val="24"/>
        </w:rPr>
        <w:t>ocal</w:t>
      </w:r>
      <w:r w:rsidR="00E90639" w:rsidRPr="001B55A4">
        <w:rPr>
          <w:bCs/>
          <w:sz w:val="24"/>
          <w:szCs w:val="24"/>
        </w:rPr>
        <w:t xml:space="preserve"> de resolver el procedimiento sancionador </w:t>
      </w:r>
      <w:r w:rsidR="00271151" w:rsidRPr="001B55A4">
        <w:rPr>
          <w:bCs/>
          <w:sz w:val="24"/>
          <w:szCs w:val="24"/>
        </w:rPr>
        <w:t>que presentó.</w:t>
      </w:r>
    </w:p>
    <w:p w14:paraId="216569B1" w14:textId="13772D64" w:rsidR="00F6689E" w:rsidRPr="001B55A4" w:rsidRDefault="00F6689E" w:rsidP="001B55A4">
      <w:pPr>
        <w:spacing w:before="100" w:beforeAutospacing="1" w:after="100" w:afterAutospacing="1" w:line="360" w:lineRule="auto"/>
        <w:jc w:val="both"/>
        <w:rPr>
          <w:bCs/>
          <w:sz w:val="24"/>
          <w:szCs w:val="24"/>
        </w:rPr>
      </w:pPr>
      <w:r w:rsidRPr="001B55A4">
        <w:rPr>
          <w:b/>
          <w:bCs/>
          <w:sz w:val="24"/>
          <w:szCs w:val="24"/>
        </w:rPr>
        <w:t>1.</w:t>
      </w:r>
      <w:r w:rsidR="00271151" w:rsidRPr="001B55A4">
        <w:rPr>
          <w:b/>
          <w:bCs/>
          <w:sz w:val="24"/>
          <w:szCs w:val="24"/>
        </w:rPr>
        <w:t>3.1</w:t>
      </w:r>
      <w:r w:rsidRPr="001B55A4">
        <w:rPr>
          <w:b/>
          <w:bCs/>
          <w:sz w:val="24"/>
          <w:szCs w:val="24"/>
        </w:rPr>
        <w:t>. Re</w:t>
      </w:r>
      <w:r w:rsidR="00FF09F9" w:rsidRPr="001B55A4">
        <w:rPr>
          <w:b/>
          <w:bCs/>
          <w:sz w:val="24"/>
          <w:szCs w:val="24"/>
        </w:rPr>
        <w:t>solución Sala Regional</w:t>
      </w:r>
      <w:r w:rsidRPr="001B55A4">
        <w:rPr>
          <w:b/>
          <w:bCs/>
          <w:sz w:val="24"/>
          <w:szCs w:val="24"/>
        </w:rPr>
        <w:t xml:space="preserve">. </w:t>
      </w:r>
      <w:r w:rsidRPr="001B55A4">
        <w:rPr>
          <w:bCs/>
          <w:sz w:val="24"/>
          <w:szCs w:val="24"/>
        </w:rPr>
        <w:t xml:space="preserve">El </w:t>
      </w:r>
      <w:r w:rsidR="00FF09F9" w:rsidRPr="001B55A4">
        <w:rPr>
          <w:bCs/>
          <w:sz w:val="24"/>
          <w:szCs w:val="24"/>
        </w:rPr>
        <w:t>trece siguiente, este</w:t>
      </w:r>
      <w:r w:rsidR="000D1AA4" w:rsidRPr="001B55A4">
        <w:rPr>
          <w:bCs/>
          <w:sz w:val="24"/>
          <w:szCs w:val="24"/>
        </w:rPr>
        <w:t xml:space="preserve"> órgano jurisdiccional</w:t>
      </w:r>
      <w:r w:rsidR="00FF09F9" w:rsidRPr="001B55A4">
        <w:rPr>
          <w:bCs/>
          <w:sz w:val="24"/>
          <w:szCs w:val="24"/>
        </w:rPr>
        <w:t xml:space="preserve"> dictó resolución</w:t>
      </w:r>
      <w:r w:rsidR="00271151" w:rsidRPr="001B55A4">
        <w:rPr>
          <w:bCs/>
          <w:sz w:val="24"/>
          <w:szCs w:val="24"/>
        </w:rPr>
        <w:t xml:space="preserve">, </w:t>
      </w:r>
      <w:r w:rsidR="00FF09F9" w:rsidRPr="001B55A4">
        <w:rPr>
          <w:bCs/>
          <w:sz w:val="24"/>
          <w:szCs w:val="24"/>
        </w:rPr>
        <w:t xml:space="preserve">en la que </w:t>
      </w:r>
      <w:r w:rsidR="000D1AA4" w:rsidRPr="001B55A4">
        <w:rPr>
          <w:bCs/>
          <w:sz w:val="24"/>
          <w:szCs w:val="24"/>
        </w:rPr>
        <w:t xml:space="preserve">ordenó al </w:t>
      </w:r>
      <w:r w:rsidR="000D1AA4" w:rsidRPr="001B55A4">
        <w:rPr>
          <w:bCs/>
          <w:i/>
          <w:iCs/>
          <w:sz w:val="24"/>
          <w:szCs w:val="24"/>
        </w:rPr>
        <w:t xml:space="preserve">Tribunal </w:t>
      </w:r>
      <w:r w:rsidR="00271151" w:rsidRPr="001B55A4">
        <w:rPr>
          <w:bCs/>
          <w:i/>
          <w:iCs/>
          <w:sz w:val="24"/>
          <w:szCs w:val="24"/>
        </w:rPr>
        <w:t>L</w:t>
      </w:r>
      <w:r w:rsidR="000D1AA4" w:rsidRPr="001B55A4">
        <w:rPr>
          <w:bCs/>
          <w:i/>
          <w:iCs/>
          <w:sz w:val="24"/>
          <w:szCs w:val="24"/>
        </w:rPr>
        <w:t>ocal</w:t>
      </w:r>
      <w:r w:rsidR="000D1AA4" w:rsidRPr="001B55A4">
        <w:rPr>
          <w:bCs/>
          <w:sz w:val="24"/>
          <w:szCs w:val="24"/>
        </w:rPr>
        <w:t xml:space="preserve"> </w:t>
      </w:r>
      <w:r w:rsidR="00271151" w:rsidRPr="001B55A4">
        <w:rPr>
          <w:bCs/>
          <w:sz w:val="24"/>
          <w:szCs w:val="24"/>
        </w:rPr>
        <w:t>l</w:t>
      </w:r>
      <w:r w:rsidR="000D1AA4" w:rsidRPr="001B55A4">
        <w:rPr>
          <w:bCs/>
          <w:sz w:val="24"/>
          <w:szCs w:val="24"/>
        </w:rPr>
        <w:t>a emisión de la sentencia correspondiente al procedimiento especial sancionador TEEG-PES-263/2021</w:t>
      </w:r>
      <w:r w:rsidRPr="001B55A4">
        <w:rPr>
          <w:bCs/>
          <w:sz w:val="24"/>
          <w:szCs w:val="24"/>
        </w:rPr>
        <w:t>.</w:t>
      </w:r>
    </w:p>
    <w:p w14:paraId="337BD8FC" w14:textId="277784A8" w:rsidR="009B4136" w:rsidRPr="001B55A4" w:rsidRDefault="00F6689E" w:rsidP="001B55A4">
      <w:pPr>
        <w:spacing w:before="100" w:beforeAutospacing="1" w:after="100" w:afterAutospacing="1" w:line="360" w:lineRule="auto"/>
        <w:jc w:val="both"/>
        <w:rPr>
          <w:bCs/>
          <w:sz w:val="24"/>
          <w:szCs w:val="24"/>
        </w:rPr>
      </w:pPr>
      <w:r w:rsidRPr="001B55A4">
        <w:rPr>
          <w:b/>
          <w:bCs/>
          <w:sz w:val="24"/>
          <w:szCs w:val="24"/>
        </w:rPr>
        <w:t>1.</w:t>
      </w:r>
      <w:r w:rsidR="00271151" w:rsidRPr="001B55A4">
        <w:rPr>
          <w:b/>
          <w:bCs/>
          <w:sz w:val="24"/>
          <w:szCs w:val="24"/>
        </w:rPr>
        <w:t>4</w:t>
      </w:r>
      <w:r w:rsidRPr="001B55A4">
        <w:rPr>
          <w:b/>
          <w:bCs/>
          <w:sz w:val="24"/>
          <w:szCs w:val="24"/>
        </w:rPr>
        <w:t xml:space="preserve">. </w:t>
      </w:r>
      <w:r w:rsidR="008903F7" w:rsidRPr="001B55A4">
        <w:rPr>
          <w:b/>
          <w:bCs/>
          <w:sz w:val="24"/>
          <w:szCs w:val="24"/>
        </w:rPr>
        <w:t xml:space="preserve">Resolución controvertida. </w:t>
      </w:r>
      <w:r w:rsidR="008903F7" w:rsidRPr="001B55A4">
        <w:rPr>
          <w:sz w:val="24"/>
          <w:szCs w:val="24"/>
        </w:rPr>
        <w:t>El</w:t>
      </w:r>
      <w:r w:rsidR="00967D21" w:rsidRPr="001B55A4">
        <w:rPr>
          <w:sz w:val="24"/>
          <w:szCs w:val="24"/>
        </w:rPr>
        <w:t xml:space="preserve"> veinte de octubre</w:t>
      </w:r>
      <w:r w:rsidR="008903F7" w:rsidRPr="001B55A4">
        <w:rPr>
          <w:sz w:val="24"/>
          <w:szCs w:val="24"/>
        </w:rPr>
        <w:t xml:space="preserve">, </w:t>
      </w:r>
      <w:r w:rsidR="00967D21" w:rsidRPr="001B55A4">
        <w:rPr>
          <w:sz w:val="24"/>
          <w:szCs w:val="24"/>
        </w:rPr>
        <w:t xml:space="preserve">en cumplimiento a lo ordenado por esta Sala Regional, </w:t>
      </w:r>
      <w:r w:rsidR="008903F7" w:rsidRPr="001B55A4">
        <w:rPr>
          <w:sz w:val="24"/>
          <w:szCs w:val="24"/>
        </w:rPr>
        <w:t xml:space="preserve">el </w:t>
      </w:r>
      <w:r w:rsidR="008903F7" w:rsidRPr="001B55A4">
        <w:rPr>
          <w:i/>
          <w:iCs/>
          <w:sz w:val="24"/>
          <w:szCs w:val="24"/>
        </w:rPr>
        <w:t xml:space="preserve">Tribunal </w:t>
      </w:r>
      <w:r w:rsidR="00271151" w:rsidRPr="001B55A4">
        <w:rPr>
          <w:i/>
          <w:iCs/>
          <w:sz w:val="24"/>
          <w:szCs w:val="24"/>
        </w:rPr>
        <w:t>L</w:t>
      </w:r>
      <w:r w:rsidR="008903F7" w:rsidRPr="001B55A4">
        <w:rPr>
          <w:i/>
          <w:iCs/>
          <w:sz w:val="24"/>
          <w:szCs w:val="24"/>
        </w:rPr>
        <w:t>ocal</w:t>
      </w:r>
      <w:r w:rsidR="008903F7" w:rsidRPr="001B55A4">
        <w:rPr>
          <w:sz w:val="24"/>
          <w:szCs w:val="24"/>
        </w:rPr>
        <w:t xml:space="preserve"> dictó sentencia en el </w:t>
      </w:r>
      <w:r w:rsidR="00967D21" w:rsidRPr="001B55A4">
        <w:rPr>
          <w:bCs/>
          <w:sz w:val="24"/>
          <w:szCs w:val="24"/>
        </w:rPr>
        <w:t>procedimiento especial sancionador TEEG-PES-263/2021 en la que</w:t>
      </w:r>
      <w:r w:rsidR="00271151" w:rsidRPr="001B55A4">
        <w:rPr>
          <w:bCs/>
          <w:sz w:val="24"/>
          <w:szCs w:val="24"/>
        </w:rPr>
        <w:t xml:space="preserve">, entre </w:t>
      </w:r>
      <w:r w:rsidR="00271151" w:rsidRPr="001B55A4">
        <w:rPr>
          <w:bCs/>
          <w:sz w:val="24"/>
          <w:szCs w:val="24"/>
        </w:rPr>
        <w:lastRenderedPageBreak/>
        <w:t>otras cosas,</w:t>
      </w:r>
      <w:r w:rsidR="00967D21" w:rsidRPr="001B55A4">
        <w:rPr>
          <w:bCs/>
          <w:sz w:val="24"/>
          <w:szCs w:val="24"/>
        </w:rPr>
        <w:t xml:space="preserve"> </w:t>
      </w:r>
      <w:r w:rsidR="00967D21" w:rsidRPr="001B55A4">
        <w:rPr>
          <w:color w:val="000000"/>
          <w:sz w:val="24"/>
          <w:szCs w:val="24"/>
          <w:lang w:eastAsia="es-419"/>
        </w:rPr>
        <w:t>declaró existente la infracción atribuida al actor en su carácter de Presidente de la Comisión Ejecutiva Estatal de</w:t>
      </w:r>
      <w:r w:rsidR="00271151" w:rsidRPr="001B55A4">
        <w:rPr>
          <w:color w:val="000000"/>
          <w:sz w:val="24"/>
          <w:szCs w:val="24"/>
          <w:lang w:eastAsia="es-419"/>
        </w:rPr>
        <w:t xml:space="preserve"> </w:t>
      </w:r>
      <w:r w:rsidR="00271151" w:rsidRPr="00AA3268">
        <w:rPr>
          <w:i/>
          <w:color w:val="000000"/>
          <w:sz w:val="24"/>
          <w:szCs w:val="24"/>
          <w:lang w:eastAsia="es-419"/>
        </w:rPr>
        <w:t>RSP</w:t>
      </w:r>
      <w:r w:rsidR="00D308FE" w:rsidRPr="00AA3268">
        <w:rPr>
          <w:i/>
          <w:color w:val="000000"/>
          <w:sz w:val="24"/>
          <w:szCs w:val="24"/>
          <w:lang w:eastAsia="es-419"/>
        </w:rPr>
        <w:t xml:space="preserve"> </w:t>
      </w:r>
      <w:r w:rsidR="00D308FE" w:rsidRPr="00AA3268">
        <w:rPr>
          <w:bCs/>
          <w:sz w:val="24"/>
          <w:szCs w:val="24"/>
        </w:rPr>
        <w:t>en Guanajuato</w:t>
      </w:r>
      <w:r w:rsidR="00967D21" w:rsidRPr="00AA3268">
        <w:rPr>
          <w:color w:val="000000"/>
          <w:sz w:val="24"/>
          <w:szCs w:val="24"/>
          <w:lang w:eastAsia="es-419"/>
        </w:rPr>
        <w:t>,</w:t>
      </w:r>
      <w:r w:rsidR="00967D21" w:rsidRPr="001B55A4">
        <w:rPr>
          <w:color w:val="000000"/>
          <w:sz w:val="24"/>
          <w:szCs w:val="24"/>
          <w:lang w:eastAsia="es-419"/>
        </w:rPr>
        <w:t xml:space="preserve"> por ejercer </w:t>
      </w:r>
      <w:r w:rsidR="00271151" w:rsidRPr="001B55A4">
        <w:rPr>
          <w:i/>
          <w:color w:val="000000"/>
          <w:sz w:val="24"/>
          <w:szCs w:val="24"/>
          <w:lang w:eastAsia="es-419"/>
        </w:rPr>
        <w:t>VPG</w:t>
      </w:r>
      <w:r w:rsidR="00967D21" w:rsidRPr="001B55A4">
        <w:rPr>
          <w:color w:val="000000"/>
          <w:sz w:val="24"/>
          <w:szCs w:val="24"/>
          <w:lang w:eastAsia="es-419"/>
        </w:rPr>
        <w:t xml:space="preserve"> contra una funcionaria local de ese partido; y, como consecuencia de lo anterior, le impuso una amonestación pública al impugnante y una multa al partido</w:t>
      </w:r>
    </w:p>
    <w:p w14:paraId="0B8B0C6B" w14:textId="4770714E" w:rsidR="009E0210" w:rsidRPr="001B55A4" w:rsidRDefault="008903F7" w:rsidP="001B55A4">
      <w:pPr>
        <w:autoSpaceDE w:val="0"/>
        <w:autoSpaceDN w:val="0"/>
        <w:adjustRightInd w:val="0"/>
        <w:spacing w:before="100" w:beforeAutospacing="1" w:after="100" w:afterAutospacing="1" w:line="360" w:lineRule="auto"/>
        <w:jc w:val="both"/>
        <w:rPr>
          <w:sz w:val="24"/>
          <w:szCs w:val="24"/>
        </w:rPr>
      </w:pPr>
      <w:r w:rsidRPr="001B55A4">
        <w:rPr>
          <w:b/>
          <w:bCs/>
          <w:sz w:val="24"/>
          <w:szCs w:val="24"/>
        </w:rPr>
        <w:t>1.</w:t>
      </w:r>
      <w:r w:rsidR="004575AD" w:rsidRPr="001B55A4">
        <w:rPr>
          <w:b/>
          <w:bCs/>
          <w:sz w:val="24"/>
          <w:szCs w:val="24"/>
        </w:rPr>
        <w:t>5</w:t>
      </w:r>
      <w:r w:rsidRPr="001B55A4">
        <w:rPr>
          <w:b/>
          <w:bCs/>
          <w:sz w:val="24"/>
          <w:szCs w:val="24"/>
        </w:rPr>
        <w:t>. Juicio federal.</w:t>
      </w:r>
      <w:r w:rsidR="00967D21" w:rsidRPr="001B55A4">
        <w:rPr>
          <w:b/>
          <w:bCs/>
          <w:sz w:val="24"/>
          <w:szCs w:val="24"/>
        </w:rPr>
        <w:t xml:space="preserve"> </w:t>
      </w:r>
      <w:r w:rsidR="00967D21" w:rsidRPr="001B55A4">
        <w:rPr>
          <w:sz w:val="24"/>
          <w:szCs w:val="24"/>
        </w:rPr>
        <w:t>En desacuerdo con lo anterior, el veinticuatro de octubre</w:t>
      </w:r>
      <w:r w:rsidRPr="001B55A4">
        <w:rPr>
          <w:sz w:val="24"/>
          <w:szCs w:val="24"/>
        </w:rPr>
        <w:t xml:space="preserve">, </w:t>
      </w:r>
      <w:r w:rsidR="00967D21" w:rsidRPr="001B55A4">
        <w:rPr>
          <w:sz w:val="24"/>
          <w:szCs w:val="24"/>
        </w:rPr>
        <w:t>e</w:t>
      </w:r>
      <w:r w:rsidRPr="001B55A4">
        <w:rPr>
          <w:sz w:val="24"/>
          <w:szCs w:val="24"/>
        </w:rPr>
        <w:t>l actor presentó el juicio que hoy nos ocupa.</w:t>
      </w:r>
    </w:p>
    <w:p w14:paraId="4BF64B70" w14:textId="15CE124A" w:rsidR="00F9011A" w:rsidRPr="001B55A4" w:rsidRDefault="006C6067" w:rsidP="001B55A4">
      <w:pPr>
        <w:spacing w:before="100" w:beforeAutospacing="1" w:after="100" w:afterAutospacing="1" w:line="360" w:lineRule="auto"/>
        <w:jc w:val="both"/>
        <w:rPr>
          <w:b/>
          <w:caps/>
          <w:sz w:val="24"/>
          <w:szCs w:val="24"/>
        </w:rPr>
      </w:pPr>
      <w:r w:rsidRPr="001B55A4">
        <w:rPr>
          <w:b/>
          <w:sz w:val="24"/>
          <w:szCs w:val="24"/>
        </w:rPr>
        <w:t>2</w:t>
      </w:r>
      <w:r w:rsidR="00CC47AE" w:rsidRPr="001B55A4">
        <w:rPr>
          <w:b/>
          <w:sz w:val="24"/>
          <w:szCs w:val="24"/>
        </w:rPr>
        <w:t xml:space="preserve">. </w:t>
      </w:r>
      <w:r w:rsidR="00F9011A" w:rsidRPr="001B55A4">
        <w:rPr>
          <w:b/>
          <w:sz w:val="24"/>
          <w:szCs w:val="24"/>
        </w:rPr>
        <w:t>COMPETENCIA</w:t>
      </w:r>
      <w:bookmarkEnd w:id="6"/>
    </w:p>
    <w:p w14:paraId="5F2C78FD" w14:textId="302A7DAF" w:rsidR="00912FC3" w:rsidRPr="001B55A4" w:rsidRDefault="004575AD" w:rsidP="001B55A4">
      <w:pPr>
        <w:spacing w:before="100" w:beforeAutospacing="1" w:after="100" w:afterAutospacing="1" w:line="360" w:lineRule="auto"/>
        <w:jc w:val="both"/>
        <w:rPr>
          <w:bCs/>
          <w:sz w:val="24"/>
          <w:szCs w:val="24"/>
        </w:rPr>
      </w:pPr>
      <w:r w:rsidRPr="001B55A4">
        <w:rPr>
          <w:bCs/>
          <w:sz w:val="24"/>
          <w:szCs w:val="24"/>
        </w:rPr>
        <w:t xml:space="preserve">Esta Sala Regional es competente para conocer y resolver el presente medio de impugnación, toda vez que se controvierte una </w:t>
      </w:r>
      <w:r w:rsidRPr="001B55A4">
        <w:rPr>
          <w:sz w:val="24"/>
          <w:szCs w:val="24"/>
        </w:rPr>
        <w:t xml:space="preserve">sentencia del </w:t>
      </w:r>
      <w:r w:rsidRPr="001B55A4">
        <w:rPr>
          <w:i/>
          <w:iCs/>
          <w:sz w:val="24"/>
          <w:szCs w:val="24"/>
        </w:rPr>
        <w:t>Tribunal Local</w:t>
      </w:r>
      <w:r w:rsidRPr="001B55A4">
        <w:rPr>
          <w:sz w:val="24"/>
          <w:szCs w:val="24"/>
        </w:rPr>
        <w:t xml:space="preserve"> en la que se determinó la existencia de </w:t>
      </w:r>
      <w:r w:rsidRPr="001B55A4">
        <w:rPr>
          <w:i/>
          <w:sz w:val="24"/>
          <w:szCs w:val="24"/>
        </w:rPr>
        <w:t>VPG</w:t>
      </w:r>
      <w:r w:rsidRPr="001B55A4">
        <w:rPr>
          <w:sz w:val="24"/>
          <w:szCs w:val="24"/>
        </w:rPr>
        <w:t xml:space="preserve"> atribuida al actor </w:t>
      </w:r>
      <w:r w:rsidR="00967D21" w:rsidRPr="001B55A4">
        <w:rPr>
          <w:color w:val="000000"/>
          <w:sz w:val="24"/>
          <w:szCs w:val="24"/>
          <w:lang w:eastAsia="es-419"/>
        </w:rPr>
        <w:t>en su carácter de Presidente de la Comisión Ejecutiva Estatal de</w:t>
      </w:r>
      <w:r w:rsidRPr="001B55A4">
        <w:rPr>
          <w:color w:val="000000"/>
          <w:sz w:val="24"/>
          <w:szCs w:val="24"/>
          <w:lang w:eastAsia="es-419"/>
        </w:rPr>
        <w:t xml:space="preserve"> </w:t>
      </w:r>
      <w:r w:rsidRPr="00AA3268">
        <w:rPr>
          <w:i/>
          <w:color w:val="000000"/>
          <w:sz w:val="24"/>
          <w:szCs w:val="24"/>
          <w:lang w:eastAsia="es-419"/>
        </w:rPr>
        <w:t>RSP</w:t>
      </w:r>
      <w:r w:rsidR="00586A30" w:rsidRPr="00AA3268">
        <w:rPr>
          <w:i/>
          <w:color w:val="000000"/>
          <w:sz w:val="24"/>
          <w:szCs w:val="24"/>
          <w:lang w:eastAsia="es-419"/>
        </w:rPr>
        <w:t xml:space="preserve"> </w:t>
      </w:r>
      <w:r w:rsidR="00586A30" w:rsidRPr="00AA3268">
        <w:rPr>
          <w:color w:val="000000"/>
          <w:sz w:val="24"/>
          <w:szCs w:val="24"/>
          <w:lang w:eastAsia="es-419"/>
        </w:rPr>
        <w:t xml:space="preserve">en perjuicio de la </w:t>
      </w:r>
      <w:r w:rsidR="00586A30" w:rsidRPr="00AA3268">
        <w:rPr>
          <w:bCs/>
          <w:sz w:val="24"/>
          <w:szCs w:val="24"/>
        </w:rPr>
        <w:t>Coordinadora de Operación Política y Vinculación Social</w:t>
      </w:r>
      <w:r w:rsidR="00967D21" w:rsidRPr="00AA3268">
        <w:rPr>
          <w:color w:val="000000"/>
          <w:sz w:val="24"/>
          <w:szCs w:val="24"/>
          <w:lang w:eastAsia="es-419"/>
        </w:rPr>
        <w:t>, en</w:t>
      </w:r>
      <w:r w:rsidR="00967D21" w:rsidRPr="001B55A4">
        <w:rPr>
          <w:color w:val="000000"/>
          <w:sz w:val="24"/>
          <w:szCs w:val="24"/>
          <w:lang w:eastAsia="es-419"/>
        </w:rPr>
        <w:t xml:space="preserve"> Guanajuato</w:t>
      </w:r>
      <w:r w:rsidR="00912FC3" w:rsidRPr="001B55A4">
        <w:rPr>
          <w:bCs/>
          <w:sz w:val="24"/>
          <w:szCs w:val="24"/>
        </w:rPr>
        <w:t xml:space="preserve">, </w:t>
      </w:r>
      <w:r w:rsidR="00912FC3" w:rsidRPr="001B55A4">
        <w:rPr>
          <w:color w:val="000000" w:themeColor="text1"/>
          <w:sz w:val="24"/>
          <w:szCs w:val="24"/>
          <w:lang w:val="es-ES_tradnl"/>
        </w:rPr>
        <w:t>entidad federativa que se ubica dentro de la Segunda Circunscripción Electoral Plurinominal, en la que esta Sala Regional ejerce jurisdicción.</w:t>
      </w:r>
    </w:p>
    <w:p w14:paraId="4792439D" w14:textId="77777777" w:rsidR="004575AD" w:rsidRPr="001B55A4" w:rsidRDefault="004575AD" w:rsidP="001B55A4">
      <w:pPr>
        <w:spacing w:before="100" w:beforeAutospacing="1" w:after="100" w:afterAutospacing="1" w:line="360" w:lineRule="auto"/>
        <w:jc w:val="both"/>
        <w:rPr>
          <w:sz w:val="24"/>
          <w:szCs w:val="24"/>
        </w:rPr>
      </w:pPr>
      <w:r w:rsidRPr="001B55A4">
        <w:rPr>
          <w:bCs/>
          <w:sz w:val="24"/>
          <w:szCs w:val="24"/>
          <w:lang w:val="es-ES_tradnl"/>
        </w:rPr>
        <w:t xml:space="preserve">Lo anterior, de conformidad con lo dispuesto por los artículos 176, fracción IV, de la Ley Orgánica del Poder Judicial de la Federación; 79, párrafo 1, 80, párrafo 1, inciso f), y 83, párrafo 1, inciso b), de la </w:t>
      </w:r>
      <w:r w:rsidRPr="001B55A4">
        <w:rPr>
          <w:bCs/>
          <w:i/>
          <w:sz w:val="24"/>
          <w:szCs w:val="24"/>
          <w:lang w:val="es-ES_tradnl"/>
        </w:rPr>
        <w:t>Ley de Medios</w:t>
      </w:r>
      <w:r w:rsidRPr="001B55A4">
        <w:rPr>
          <w:bCs/>
          <w:sz w:val="24"/>
          <w:szCs w:val="24"/>
          <w:lang w:val="es-ES_tradnl"/>
        </w:rPr>
        <w:t xml:space="preserve">, y </w:t>
      </w:r>
      <w:r w:rsidRPr="001B55A4">
        <w:rPr>
          <w:sz w:val="24"/>
          <w:szCs w:val="24"/>
        </w:rPr>
        <w:t xml:space="preserve">lo previsto en la jurisprudencia </w:t>
      </w:r>
      <w:r w:rsidRPr="001B55A4">
        <w:rPr>
          <w:b/>
          <w:bCs/>
          <w:sz w:val="24"/>
          <w:szCs w:val="24"/>
        </w:rPr>
        <w:t>13/2021</w:t>
      </w:r>
      <w:r w:rsidRPr="001B55A4">
        <w:rPr>
          <w:sz w:val="24"/>
          <w:szCs w:val="24"/>
        </w:rPr>
        <w:t>, de Sala Superior</w:t>
      </w:r>
      <w:r w:rsidRPr="001B55A4">
        <w:rPr>
          <w:rStyle w:val="Refdenotaalpie"/>
          <w:sz w:val="24"/>
          <w:szCs w:val="24"/>
        </w:rPr>
        <w:footnoteReference w:id="1"/>
      </w:r>
      <w:r w:rsidRPr="001B55A4">
        <w:rPr>
          <w:sz w:val="24"/>
          <w:szCs w:val="24"/>
        </w:rPr>
        <w:t>.</w:t>
      </w:r>
    </w:p>
    <w:p w14:paraId="3108945D" w14:textId="04676F9E" w:rsidR="001C2354" w:rsidRPr="001B55A4" w:rsidRDefault="001C2354" w:rsidP="001B55A4">
      <w:pPr>
        <w:spacing w:before="100" w:beforeAutospacing="1" w:after="100" w:afterAutospacing="1" w:line="360" w:lineRule="auto"/>
        <w:jc w:val="both"/>
        <w:rPr>
          <w:b/>
          <w:bCs/>
          <w:sz w:val="24"/>
          <w:szCs w:val="24"/>
          <w:lang w:val="es-ES_tradnl"/>
        </w:rPr>
      </w:pPr>
      <w:r w:rsidRPr="001B55A4">
        <w:rPr>
          <w:b/>
          <w:bCs/>
          <w:sz w:val="24"/>
          <w:szCs w:val="24"/>
          <w:lang w:val="es-ES_tradnl"/>
        </w:rPr>
        <w:t>3. PROCEDENCIA</w:t>
      </w:r>
    </w:p>
    <w:p w14:paraId="6FB0B4F5" w14:textId="722D0398" w:rsidR="00A84918" w:rsidRPr="001B55A4" w:rsidRDefault="00A84918" w:rsidP="001B55A4">
      <w:pPr>
        <w:spacing w:before="100" w:beforeAutospacing="1" w:after="100" w:afterAutospacing="1" w:line="360" w:lineRule="auto"/>
        <w:jc w:val="both"/>
        <w:rPr>
          <w:sz w:val="24"/>
          <w:szCs w:val="24"/>
        </w:rPr>
      </w:pPr>
      <w:r w:rsidRPr="001B55A4">
        <w:rPr>
          <w:sz w:val="24"/>
          <w:szCs w:val="24"/>
        </w:rPr>
        <w:t xml:space="preserve">El presente juicio es procedente porque reúne los requisitos previstos en los artículos 8, 9, párrafo 1, 79 y 80 de la </w:t>
      </w:r>
      <w:r w:rsidRPr="001B55A4">
        <w:rPr>
          <w:i/>
          <w:iCs/>
          <w:sz w:val="24"/>
          <w:szCs w:val="24"/>
        </w:rPr>
        <w:t>Ley de Medios</w:t>
      </w:r>
      <w:r w:rsidRPr="001B55A4">
        <w:rPr>
          <w:sz w:val="24"/>
          <w:szCs w:val="24"/>
        </w:rPr>
        <w:t>, conforme lo razonado en el auto de admisión respectivo</w:t>
      </w:r>
      <w:r w:rsidR="002609CB" w:rsidRPr="001B55A4">
        <w:rPr>
          <w:rStyle w:val="Refdenotaalpie"/>
          <w:sz w:val="24"/>
          <w:szCs w:val="24"/>
        </w:rPr>
        <w:footnoteReference w:id="2"/>
      </w:r>
      <w:r w:rsidRPr="001B55A4">
        <w:rPr>
          <w:sz w:val="24"/>
          <w:szCs w:val="24"/>
        </w:rPr>
        <w:t>.</w:t>
      </w:r>
    </w:p>
    <w:p w14:paraId="2F67FAB2" w14:textId="0935B660" w:rsidR="007E77F9" w:rsidRDefault="001C2354" w:rsidP="001B55A4">
      <w:pPr>
        <w:spacing w:before="100" w:beforeAutospacing="1" w:after="100" w:afterAutospacing="1" w:line="360" w:lineRule="auto"/>
        <w:jc w:val="both"/>
        <w:rPr>
          <w:b/>
          <w:bCs/>
          <w:sz w:val="24"/>
          <w:szCs w:val="24"/>
          <w:lang w:val="es-ES_tradnl"/>
        </w:rPr>
      </w:pPr>
      <w:r w:rsidRPr="001B55A4">
        <w:rPr>
          <w:b/>
          <w:bCs/>
          <w:sz w:val="24"/>
          <w:szCs w:val="24"/>
          <w:lang w:val="es-ES_tradnl"/>
        </w:rPr>
        <w:t>4. ESTUDIO DE FONDO</w:t>
      </w:r>
    </w:p>
    <w:p w14:paraId="6CA2413C" w14:textId="2AB70C40" w:rsidR="00BB5B5E" w:rsidRPr="001B55A4" w:rsidRDefault="00BB5B5E" w:rsidP="001B55A4">
      <w:pPr>
        <w:spacing w:before="100" w:beforeAutospacing="1" w:after="100" w:afterAutospacing="1" w:line="360" w:lineRule="auto"/>
        <w:jc w:val="both"/>
        <w:rPr>
          <w:b/>
          <w:bCs/>
          <w:sz w:val="24"/>
          <w:szCs w:val="24"/>
          <w:lang w:val="es-ES_tradnl"/>
        </w:rPr>
      </w:pPr>
      <w:r>
        <w:rPr>
          <w:b/>
          <w:bCs/>
          <w:sz w:val="24"/>
          <w:szCs w:val="24"/>
          <w:lang w:val="es-ES_tradnl"/>
        </w:rPr>
        <w:t>4.1. Materia de la controversia</w:t>
      </w:r>
    </w:p>
    <w:p w14:paraId="638CBB48" w14:textId="361F0A98" w:rsidR="00261C38" w:rsidRPr="001B55A4" w:rsidRDefault="00261C38" w:rsidP="001B55A4">
      <w:pPr>
        <w:spacing w:before="100" w:beforeAutospacing="1" w:after="100" w:afterAutospacing="1" w:line="360" w:lineRule="auto"/>
        <w:jc w:val="both"/>
        <w:rPr>
          <w:b/>
          <w:bCs/>
          <w:sz w:val="24"/>
          <w:szCs w:val="24"/>
          <w:lang w:val="es-ES_tradnl"/>
        </w:rPr>
      </w:pPr>
      <w:r w:rsidRPr="001B55A4">
        <w:rPr>
          <w:b/>
          <w:bCs/>
          <w:sz w:val="24"/>
          <w:szCs w:val="24"/>
          <w:lang w:val="es-ES_tradnl"/>
        </w:rPr>
        <w:t>Denuncia</w:t>
      </w:r>
    </w:p>
    <w:p w14:paraId="5FE64754" w14:textId="2687FFD9" w:rsidR="00261C38" w:rsidRPr="001B55A4" w:rsidRDefault="00261C38" w:rsidP="001B55A4">
      <w:pPr>
        <w:spacing w:before="100" w:beforeAutospacing="1" w:after="100" w:afterAutospacing="1" w:line="360" w:lineRule="auto"/>
        <w:jc w:val="both"/>
        <w:rPr>
          <w:bCs/>
          <w:sz w:val="24"/>
          <w:szCs w:val="24"/>
        </w:rPr>
      </w:pPr>
      <w:r w:rsidRPr="001B55A4">
        <w:rPr>
          <w:bCs/>
          <w:sz w:val="24"/>
          <w:szCs w:val="24"/>
          <w:lang w:val="es-ES_tradnl"/>
        </w:rPr>
        <w:lastRenderedPageBreak/>
        <w:t xml:space="preserve">El siete de junio, </w:t>
      </w:r>
      <w:r w:rsidRPr="001B55A4">
        <w:rPr>
          <w:bCs/>
          <w:sz w:val="24"/>
          <w:szCs w:val="24"/>
        </w:rPr>
        <w:t xml:space="preserve">Maribel Uribe Buendía presentó denuncia en contra del promovente por actos que consideró constituían </w:t>
      </w:r>
      <w:r w:rsidRPr="001B55A4">
        <w:rPr>
          <w:bCs/>
          <w:i/>
          <w:sz w:val="24"/>
          <w:szCs w:val="24"/>
        </w:rPr>
        <w:t xml:space="preserve">VPG </w:t>
      </w:r>
      <w:r w:rsidRPr="001B55A4">
        <w:rPr>
          <w:bCs/>
          <w:sz w:val="24"/>
          <w:szCs w:val="24"/>
        </w:rPr>
        <w:t>en su contra.</w:t>
      </w:r>
    </w:p>
    <w:p w14:paraId="4A6EE7E5" w14:textId="309F6B4F" w:rsidR="00261C38" w:rsidRPr="001B55A4" w:rsidRDefault="00261C38"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De conformidad a los hechos narrados, la denunciante afirma </w:t>
      </w:r>
      <w:r w:rsidR="00701C83" w:rsidRPr="001B55A4">
        <w:rPr>
          <w:bCs/>
          <w:sz w:val="24"/>
          <w:szCs w:val="24"/>
          <w:lang w:val="es-ES_tradnl"/>
        </w:rPr>
        <w:t xml:space="preserve">que desde el quince de octubre de dos mil veinte, comenzó a fungir como Coordinadora </w:t>
      </w:r>
      <w:r w:rsidR="00701C83" w:rsidRPr="00AA3268">
        <w:rPr>
          <w:bCs/>
          <w:sz w:val="24"/>
          <w:szCs w:val="24"/>
          <w:lang w:val="es-ES_tradnl"/>
        </w:rPr>
        <w:t xml:space="preserve">Estatal de Operación Política y Vinculación Social del Comité Directivo Estatal de </w:t>
      </w:r>
      <w:r w:rsidR="00701C83" w:rsidRPr="00AA3268">
        <w:rPr>
          <w:bCs/>
          <w:i/>
          <w:sz w:val="24"/>
          <w:szCs w:val="24"/>
          <w:lang w:val="es-ES_tradnl"/>
        </w:rPr>
        <w:t>RSP</w:t>
      </w:r>
      <w:r w:rsidR="00D308FE" w:rsidRPr="00AA3268">
        <w:rPr>
          <w:bCs/>
          <w:i/>
          <w:sz w:val="24"/>
          <w:szCs w:val="24"/>
          <w:lang w:val="es-ES_tradnl"/>
        </w:rPr>
        <w:t xml:space="preserve"> </w:t>
      </w:r>
      <w:r w:rsidR="00D308FE" w:rsidRPr="00AA3268">
        <w:rPr>
          <w:bCs/>
          <w:sz w:val="24"/>
          <w:szCs w:val="24"/>
        </w:rPr>
        <w:t>en Guanajuato</w:t>
      </w:r>
      <w:r w:rsidR="00701C83" w:rsidRPr="00AA3268">
        <w:rPr>
          <w:bCs/>
          <w:sz w:val="24"/>
          <w:szCs w:val="24"/>
          <w:lang w:val="es-ES_tradnl"/>
        </w:rPr>
        <w:t>, y</w:t>
      </w:r>
      <w:r w:rsidR="00701C83" w:rsidRPr="001B55A4">
        <w:rPr>
          <w:bCs/>
          <w:sz w:val="24"/>
          <w:szCs w:val="24"/>
          <w:lang w:val="es-ES_tradnl"/>
        </w:rPr>
        <w:t xml:space="preserve"> que recibía $14,000.00 </w:t>
      </w:r>
      <w:r w:rsidR="000E2C1A" w:rsidRPr="001B55A4">
        <w:rPr>
          <w:bCs/>
          <w:sz w:val="24"/>
          <w:szCs w:val="24"/>
          <w:lang w:val="es-ES_tradnl"/>
        </w:rPr>
        <w:t>pesos</w:t>
      </w:r>
      <w:r w:rsidR="00701C83" w:rsidRPr="001B55A4">
        <w:rPr>
          <w:bCs/>
          <w:sz w:val="24"/>
          <w:szCs w:val="24"/>
          <w:lang w:val="es-ES_tradnl"/>
        </w:rPr>
        <w:t xml:space="preserve"> mensuales por desempeñar dichas funciones.</w:t>
      </w:r>
    </w:p>
    <w:p w14:paraId="6F460DE1" w14:textId="4772A0F5" w:rsidR="00701C83" w:rsidRPr="001B55A4" w:rsidRDefault="00701C83"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Sin embargo, a partir del quince de abril del presente año, dejó de recibir tal percepción económica, por lo cual, estima que está siendo víctima de </w:t>
      </w:r>
      <w:r w:rsidRPr="001B55A4">
        <w:rPr>
          <w:bCs/>
          <w:i/>
          <w:sz w:val="24"/>
          <w:szCs w:val="24"/>
          <w:lang w:val="es-ES_tradnl"/>
        </w:rPr>
        <w:t xml:space="preserve">VPG </w:t>
      </w:r>
      <w:r w:rsidRPr="001B55A4">
        <w:rPr>
          <w:bCs/>
          <w:sz w:val="24"/>
          <w:szCs w:val="24"/>
          <w:lang w:val="es-ES_tradnl"/>
        </w:rPr>
        <w:t>basada en acoso laboral (</w:t>
      </w:r>
      <w:proofErr w:type="spellStart"/>
      <w:proofErr w:type="gramStart"/>
      <w:r w:rsidRPr="001B55A4">
        <w:rPr>
          <w:bCs/>
          <w:sz w:val="24"/>
          <w:szCs w:val="24"/>
          <w:lang w:val="es-ES_tradnl"/>
        </w:rPr>
        <w:t>mobbing</w:t>
      </w:r>
      <w:proofErr w:type="spellEnd"/>
      <w:proofErr w:type="gramEnd"/>
      <w:r w:rsidRPr="001B55A4">
        <w:rPr>
          <w:bCs/>
          <w:sz w:val="24"/>
          <w:szCs w:val="24"/>
          <w:lang w:val="es-ES_tradnl"/>
        </w:rPr>
        <w:t>).</w:t>
      </w:r>
    </w:p>
    <w:p w14:paraId="1395A7EE" w14:textId="79A6C4FA" w:rsidR="00701C83" w:rsidRPr="001B55A4" w:rsidRDefault="00701C83"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En su denuncia señala que tal restricción se llevó a cabo porque a </w:t>
      </w:r>
      <w:r w:rsidRPr="001B55A4">
        <w:rPr>
          <w:bCs/>
          <w:i/>
          <w:sz w:val="24"/>
          <w:szCs w:val="24"/>
          <w:lang w:val="es-ES_tradnl"/>
        </w:rPr>
        <w:t xml:space="preserve">RSP </w:t>
      </w:r>
      <w:r w:rsidRPr="001B55A4">
        <w:rPr>
          <w:bCs/>
          <w:sz w:val="24"/>
          <w:szCs w:val="24"/>
          <w:lang w:val="es-ES_tradnl"/>
        </w:rPr>
        <w:t xml:space="preserve">no le pareció que se registrara como candidata a Diputada Federal, por el simple hecho de ser mujer, por lo tanto, es una represalia de tipo económico. </w:t>
      </w:r>
    </w:p>
    <w:p w14:paraId="0633D22F" w14:textId="249A936F" w:rsidR="00261C38" w:rsidRPr="001B55A4" w:rsidRDefault="00781EB0" w:rsidP="001B55A4">
      <w:pPr>
        <w:spacing w:before="100" w:beforeAutospacing="1" w:after="100" w:afterAutospacing="1" w:line="360" w:lineRule="auto"/>
        <w:jc w:val="both"/>
        <w:rPr>
          <w:b/>
          <w:sz w:val="24"/>
          <w:szCs w:val="24"/>
        </w:rPr>
      </w:pPr>
      <w:r w:rsidRPr="001B55A4">
        <w:rPr>
          <w:b/>
          <w:sz w:val="24"/>
          <w:szCs w:val="24"/>
        </w:rPr>
        <w:t>Resolución impugnada</w:t>
      </w:r>
    </w:p>
    <w:p w14:paraId="3F807CAB" w14:textId="69247DC2" w:rsidR="000E2C1A" w:rsidRPr="001B55A4" w:rsidRDefault="000E2C1A"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El </w:t>
      </w:r>
      <w:r w:rsidRPr="00AA3268">
        <w:rPr>
          <w:bCs/>
          <w:sz w:val="24"/>
          <w:szCs w:val="24"/>
          <w:lang w:val="es-ES_tradnl"/>
        </w:rPr>
        <w:t xml:space="preserve">veinte de octubre, el </w:t>
      </w:r>
      <w:r w:rsidRPr="00AA3268">
        <w:rPr>
          <w:bCs/>
          <w:i/>
          <w:sz w:val="24"/>
          <w:szCs w:val="24"/>
          <w:lang w:val="es-ES_tradnl"/>
        </w:rPr>
        <w:t xml:space="preserve">Tribunal Local </w:t>
      </w:r>
      <w:r w:rsidRPr="00AA3268">
        <w:rPr>
          <w:bCs/>
          <w:sz w:val="24"/>
          <w:szCs w:val="24"/>
          <w:lang w:val="es-ES_tradnl"/>
        </w:rPr>
        <w:t xml:space="preserve">declaró existente la </w:t>
      </w:r>
      <w:r w:rsidRPr="00AA3268">
        <w:rPr>
          <w:bCs/>
          <w:i/>
          <w:sz w:val="24"/>
          <w:szCs w:val="24"/>
          <w:lang w:val="es-ES_tradnl"/>
        </w:rPr>
        <w:t xml:space="preserve">VPG </w:t>
      </w:r>
      <w:r w:rsidRPr="00AA3268">
        <w:rPr>
          <w:bCs/>
          <w:sz w:val="24"/>
          <w:szCs w:val="24"/>
          <w:lang w:val="es-ES_tradnl"/>
        </w:rPr>
        <w:t xml:space="preserve">atribuida al actor y a </w:t>
      </w:r>
      <w:r w:rsidRPr="00AA3268">
        <w:rPr>
          <w:bCs/>
          <w:i/>
          <w:sz w:val="24"/>
          <w:szCs w:val="24"/>
          <w:lang w:val="es-ES_tradnl"/>
        </w:rPr>
        <w:t xml:space="preserve">RSP </w:t>
      </w:r>
      <w:r w:rsidRPr="00AA3268">
        <w:rPr>
          <w:bCs/>
          <w:sz w:val="24"/>
          <w:szCs w:val="24"/>
          <w:lang w:val="es-ES_tradnl"/>
        </w:rPr>
        <w:t>en</w:t>
      </w:r>
      <w:r w:rsidRPr="001B55A4">
        <w:rPr>
          <w:bCs/>
          <w:sz w:val="24"/>
          <w:szCs w:val="24"/>
          <w:lang w:val="es-ES_tradnl"/>
        </w:rPr>
        <w:t xml:space="preserve"> contra de la denunciante.</w:t>
      </w:r>
    </w:p>
    <w:p w14:paraId="5916C20B" w14:textId="07EC29B6" w:rsidR="00781EB0" w:rsidRPr="001B55A4" w:rsidRDefault="000E2C1A"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En consecuencia, impuso como sanción una multa a </w:t>
      </w:r>
      <w:r w:rsidRPr="001B55A4">
        <w:rPr>
          <w:bCs/>
          <w:i/>
          <w:sz w:val="24"/>
          <w:szCs w:val="24"/>
          <w:lang w:val="es-ES_tradnl"/>
        </w:rPr>
        <w:t xml:space="preserve">RSP </w:t>
      </w:r>
      <w:r w:rsidRPr="001B55A4">
        <w:rPr>
          <w:bCs/>
          <w:sz w:val="24"/>
          <w:szCs w:val="24"/>
          <w:lang w:val="es-ES_tradnl"/>
        </w:rPr>
        <w:t xml:space="preserve">equivalente a $8,962.00 pesos y una amonestación pública al actor, y ordenó su inscripción en el Registro Nacional de Personas Sancionadas en Materia de </w:t>
      </w:r>
      <w:r w:rsidRPr="001B55A4">
        <w:rPr>
          <w:bCs/>
          <w:i/>
          <w:sz w:val="24"/>
          <w:szCs w:val="24"/>
          <w:lang w:val="es-ES_tradnl"/>
        </w:rPr>
        <w:t xml:space="preserve">VPG </w:t>
      </w:r>
      <w:r w:rsidRPr="001B55A4">
        <w:rPr>
          <w:bCs/>
          <w:sz w:val="24"/>
          <w:szCs w:val="24"/>
          <w:lang w:val="es-ES_tradnl"/>
        </w:rPr>
        <w:t xml:space="preserve">por un año. </w:t>
      </w:r>
    </w:p>
    <w:p w14:paraId="0A08CE56" w14:textId="65E285D9" w:rsidR="000E2C1A" w:rsidRPr="001B55A4" w:rsidRDefault="000E2C1A"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Como medidas de reparación integral, la responsable determinó que </w:t>
      </w:r>
      <w:r w:rsidRPr="001B55A4">
        <w:rPr>
          <w:bCs/>
          <w:i/>
          <w:sz w:val="24"/>
          <w:szCs w:val="24"/>
          <w:lang w:val="es-ES_tradnl"/>
        </w:rPr>
        <w:t xml:space="preserve">RSP </w:t>
      </w:r>
      <w:r w:rsidRPr="001B55A4">
        <w:rPr>
          <w:bCs/>
          <w:sz w:val="24"/>
          <w:szCs w:val="24"/>
          <w:lang w:val="es-ES_tradnl"/>
        </w:rPr>
        <w:t xml:space="preserve">entregara a favor de la denunciante la cantidad de $84,000.00 y que el enjuiciante emitiera una disculpa pública. </w:t>
      </w:r>
    </w:p>
    <w:p w14:paraId="3E35C879" w14:textId="497B9333" w:rsidR="000E2C1A" w:rsidRPr="001B55A4" w:rsidRDefault="00354CD8" w:rsidP="001B55A4">
      <w:pPr>
        <w:spacing w:before="100" w:beforeAutospacing="1" w:after="100" w:afterAutospacing="1" w:line="360" w:lineRule="auto"/>
        <w:jc w:val="both"/>
        <w:rPr>
          <w:bCs/>
          <w:sz w:val="24"/>
          <w:szCs w:val="24"/>
          <w:lang w:val="es-ES_tradnl"/>
        </w:rPr>
      </w:pPr>
      <w:r w:rsidRPr="001B55A4">
        <w:rPr>
          <w:bCs/>
          <w:sz w:val="24"/>
          <w:szCs w:val="24"/>
          <w:lang w:val="es-ES_tradnl"/>
        </w:rPr>
        <w:t xml:space="preserve">Finalmente, dio vista a la Fiscalía Especializada en Delitos Electorales en el estado de Guanajuato. </w:t>
      </w:r>
    </w:p>
    <w:p w14:paraId="132F0EBB" w14:textId="77777777" w:rsidR="00354CD8" w:rsidRPr="001B55A4" w:rsidRDefault="00354CD8" w:rsidP="001B55A4">
      <w:pPr>
        <w:spacing w:before="100" w:beforeAutospacing="1" w:after="100" w:afterAutospacing="1" w:line="360" w:lineRule="auto"/>
        <w:jc w:val="both"/>
        <w:rPr>
          <w:bCs/>
          <w:sz w:val="24"/>
          <w:szCs w:val="24"/>
        </w:rPr>
      </w:pPr>
      <w:r w:rsidRPr="001B55A4">
        <w:rPr>
          <w:bCs/>
          <w:sz w:val="24"/>
          <w:szCs w:val="24"/>
          <w:lang w:val="es-ES_tradnl"/>
        </w:rPr>
        <w:t xml:space="preserve">Respecto al estudio realizado por el </w:t>
      </w:r>
      <w:r w:rsidRPr="001B55A4">
        <w:rPr>
          <w:bCs/>
          <w:i/>
          <w:sz w:val="24"/>
          <w:szCs w:val="24"/>
          <w:lang w:val="es-ES_tradnl"/>
        </w:rPr>
        <w:t xml:space="preserve">Tribunal Local, </w:t>
      </w:r>
      <w:r w:rsidRPr="001B55A4">
        <w:rPr>
          <w:bCs/>
          <w:sz w:val="24"/>
          <w:szCs w:val="24"/>
          <w:lang w:val="es-ES_tradnl"/>
        </w:rPr>
        <w:t xml:space="preserve">se advierte que en primer término </w:t>
      </w:r>
      <w:r w:rsidRPr="001B55A4">
        <w:rPr>
          <w:bCs/>
          <w:sz w:val="24"/>
          <w:szCs w:val="24"/>
        </w:rPr>
        <w:t>hizo mención de las pruebas aportadas por las partes y las reglas de valoración. Posteriormente, determinó que quedó acreditada la calidad de las partes, a saber:</w:t>
      </w:r>
    </w:p>
    <w:p w14:paraId="7C46A346" w14:textId="4D2AA36E" w:rsidR="00354CD8" w:rsidRPr="00AA3268" w:rsidRDefault="00354CD8" w:rsidP="001B55A4">
      <w:pPr>
        <w:pStyle w:val="Prrafodelista"/>
        <w:numPr>
          <w:ilvl w:val="0"/>
          <w:numId w:val="18"/>
        </w:numPr>
        <w:spacing w:before="100" w:beforeAutospacing="1" w:after="100" w:afterAutospacing="1" w:line="360" w:lineRule="auto"/>
        <w:contextualSpacing w:val="0"/>
        <w:jc w:val="both"/>
        <w:rPr>
          <w:bCs/>
          <w:sz w:val="24"/>
          <w:szCs w:val="24"/>
          <w:lang w:val="es-ES_tradnl"/>
        </w:rPr>
      </w:pPr>
      <w:r w:rsidRPr="001B55A4">
        <w:rPr>
          <w:bCs/>
          <w:sz w:val="24"/>
          <w:szCs w:val="24"/>
        </w:rPr>
        <w:lastRenderedPageBreak/>
        <w:t xml:space="preserve">Denunciante: Maribel Uribe </w:t>
      </w:r>
      <w:r w:rsidRPr="00AA3268">
        <w:rPr>
          <w:bCs/>
          <w:sz w:val="24"/>
          <w:szCs w:val="24"/>
        </w:rPr>
        <w:t xml:space="preserve">Buendía como Coordinadora Estatal de Operación Política y Vinculación Social de </w:t>
      </w:r>
      <w:r w:rsidRPr="00AA3268">
        <w:rPr>
          <w:bCs/>
          <w:i/>
          <w:sz w:val="24"/>
          <w:szCs w:val="24"/>
        </w:rPr>
        <w:t>RSP</w:t>
      </w:r>
      <w:r w:rsidR="00D308FE" w:rsidRPr="00AA3268">
        <w:rPr>
          <w:bCs/>
          <w:i/>
          <w:sz w:val="24"/>
          <w:szCs w:val="24"/>
        </w:rPr>
        <w:t xml:space="preserve"> </w:t>
      </w:r>
      <w:r w:rsidR="00D308FE" w:rsidRPr="00AA3268">
        <w:rPr>
          <w:bCs/>
          <w:sz w:val="24"/>
          <w:szCs w:val="24"/>
        </w:rPr>
        <w:t>en Guanajuato</w:t>
      </w:r>
      <w:r w:rsidRPr="00AA3268">
        <w:rPr>
          <w:bCs/>
          <w:i/>
          <w:sz w:val="24"/>
          <w:szCs w:val="24"/>
        </w:rPr>
        <w:t xml:space="preserve">. </w:t>
      </w:r>
      <w:r w:rsidRPr="00AA3268">
        <w:rPr>
          <w:bCs/>
          <w:sz w:val="24"/>
          <w:szCs w:val="24"/>
        </w:rPr>
        <w:t>Y que el cargo lo ostentó desde el dos de diciembre de dos mil veinte.</w:t>
      </w:r>
    </w:p>
    <w:p w14:paraId="1AAB0FA2" w14:textId="7F75CCCB" w:rsidR="00354CD8" w:rsidRPr="00AA3268" w:rsidRDefault="00354CD8" w:rsidP="001B55A4">
      <w:pPr>
        <w:pStyle w:val="Prrafodelista"/>
        <w:numPr>
          <w:ilvl w:val="0"/>
          <w:numId w:val="18"/>
        </w:numPr>
        <w:spacing w:before="100" w:beforeAutospacing="1" w:after="100" w:afterAutospacing="1" w:line="360" w:lineRule="auto"/>
        <w:contextualSpacing w:val="0"/>
        <w:jc w:val="both"/>
        <w:rPr>
          <w:bCs/>
          <w:sz w:val="24"/>
          <w:szCs w:val="24"/>
          <w:lang w:val="es-ES_tradnl"/>
        </w:rPr>
      </w:pPr>
      <w:r w:rsidRPr="00AA3268">
        <w:rPr>
          <w:bCs/>
          <w:sz w:val="24"/>
          <w:szCs w:val="24"/>
        </w:rPr>
        <w:t xml:space="preserve">Denunciado: Alejandro Manuel Soto Látigo quien se ostentó como </w:t>
      </w:r>
      <w:proofErr w:type="gramStart"/>
      <w:r w:rsidRPr="00AA3268">
        <w:rPr>
          <w:bCs/>
          <w:sz w:val="24"/>
          <w:szCs w:val="24"/>
        </w:rPr>
        <w:t>Presidente</w:t>
      </w:r>
      <w:proofErr w:type="gramEnd"/>
      <w:r w:rsidRPr="00AA3268">
        <w:rPr>
          <w:bCs/>
          <w:sz w:val="24"/>
          <w:szCs w:val="24"/>
        </w:rPr>
        <w:t xml:space="preserve"> del Comité Ejecutivo Estatal de </w:t>
      </w:r>
      <w:r w:rsidRPr="00AA3268">
        <w:rPr>
          <w:bCs/>
          <w:i/>
          <w:sz w:val="24"/>
          <w:szCs w:val="24"/>
        </w:rPr>
        <w:t>RSP</w:t>
      </w:r>
      <w:r w:rsidR="00D308FE" w:rsidRPr="00AA3268">
        <w:rPr>
          <w:bCs/>
          <w:i/>
          <w:sz w:val="24"/>
          <w:szCs w:val="24"/>
        </w:rPr>
        <w:t xml:space="preserve"> </w:t>
      </w:r>
      <w:r w:rsidR="00D308FE" w:rsidRPr="00AA3268">
        <w:rPr>
          <w:bCs/>
          <w:sz w:val="24"/>
          <w:szCs w:val="24"/>
        </w:rPr>
        <w:t>en Guanajuato</w:t>
      </w:r>
      <w:r w:rsidRPr="00AA3268">
        <w:rPr>
          <w:bCs/>
          <w:sz w:val="24"/>
          <w:szCs w:val="24"/>
        </w:rPr>
        <w:t xml:space="preserve">, quien además firmó el nombramiento otorgado a la denunciante como Coordinadora. </w:t>
      </w:r>
    </w:p>
    <w:p w14:paraId="1128FEFC" w14:textId="2A964B2A" w:rsidR="00354CD8" w:rsidRPr="001B55A4" w:rsidRDefault="00354CD8" w:rsidP="001B55A4">
      <w:pPr>
        <w:spacing w:before="100" w:beforeAutospacing="1" w:after="100" w:afterAutospacing="1" w:line="360" w:lineRule="auto"/>
        <w:jc w:val="both"/>
        <w:rPr>
          <w:bCs/>
          <w:sz w:val="24"/>
          <w:szCs w:val="24"/>
        </w:rPr>
      </w:pPr>
      <w:r w:rsidRPr="00AA3268">
        <w:rPr>
          <w:bCs/>
          <w:sz w:val="24"/>
          <w:szCs w:val="24"/>
        </w:rPr>
        <w:t xml:space="preserve">Aunado a lo anterior, la responsable concluyó que se acreditó la </w:t>
      </w:r>
      <w:r w:rsidRPr="00AA3268">
        <w:rPr>
          <w:bCs/>
          <w:i/>
          <w:sz w:val="24"/>
          <w:szCs w:val="24"/>
        </w:rPr>
        <w:t xml:space="preserve">VPG </w:t>
      </w:r>
      <w:r w:rsidRPr="00AA3268">
        <w:rPr>
          <w:bCs/>
          <w:sz w:val="24"/>
          <w:szCs w:val="24"/>
        </w:rPr>
        <w:t xml:space="preserve">en contra de la denunciante porque </w:t>
      </w:r>
      <w:r w:rsidRPr="00AA3268">
        <w:rPr>
          <w:bCs/>
          <w:i/>
          <w:sz w:val="24"/>
          <w:szCs w:val="24"/>
        </w:rPr>
        <w:t xml:space="preserve">RSP </w:t>
      </w:r>
      <w:r w:rsidRPr="00AA3268">
        <w:rPr>
          <w:bCs/>
          <w:sz w:val="24"/>
          <w:szCs w:val="24"/>
        </w:rPr>
        <w:t>dejó de entregarle dinero por desempeñarse como Coordinadora Estatal de Operación Política y Vinculación Socia</w:t>
      </w:r>
      <w:r w:rsidR="00041ACD" w:rsidRPr="00AA3268">
        <w:rPr>
          <w:bCs/>
          <w:sz w:val="24"/>
          <w:szCs w:val="24"/>
        </w:rPr>
        <w:t>l</w:t>
      </w:r>
      <w:r w:rsidR="00D308FE" w:rsidRPr="00AA3268">
        <w:rPr>
          <w:bCs/>
          <w:sz w:val="24"/>
          <w:szCs w:val="24"/>
        </w:rPr>
        <w:t xml:space="preserve"> en Guanajuato</w:t>
      </w:r>
      <w:r w:rsidR="00041ACD" w:rsidRPr="00AA3268">
        <w:rPr>
          <w:bCs/>
          <w:sz w:val="24"/>
          <w:szCs w:val="24"/>
        </w:rPr>
        <w:t>, por lo siguiente:</w:t>
      </w:r>
    </w:p>
    <w:p w14:paraId="5CAB8829" w14:textId="73F4B57B" w:rsidR="00041ACD" w:rsidRPr="001B55A4" w:rsidRDefault="00041ACD" w:rsidP="001B55A4">
      <w:pPr>
        <w:pStyle w:val="Prrafodelista"/>
        <w:numPr>
          <w:ilvl w:val="0"/>
          <w:numId w:val="19"/>
        </w:numPr>
        <w:spacing w:before="100" w:beforeAutospacing="1" w:after="100" w:afterAutospacing="1" w:line="360" w:lineRule="auto"/>
        <w:contextualSpacing w:val="0"/>
        <w:jc w:val="both"/>
        <w:rPr>
          <w:bCs/>
          <w:sz w:val="24"/>
          <w:szCs w:val="24"/>
        </w:rPr>
      </w:pPr>
      <w:r w:rsidRPr="001B55A4">
        <w:rPr>
          <w:bCs/>
          <w:sz w:val="24"/>
          <w:szCs w:val="24"/>
        </w:rPr>
        <w:t xml:space="preserve">Se acreditaron seis depósitos realizados por </w:t>
      </w:r>
      <w:r w:rsidRPr="001B55A4">
        <w:rPr>
          <w:bCs/>
          <w:i/>
          <w:sz w:val="24"/>
          <w:szCs w:val="24"/>
        </w:rPr>
        <w:t xml:space="preserve">RSP </w:t>
      </w:r>
      <w:r w:rsidRPr="001B55A4">
        <w:rPr>
          <w:bCs/>
          <w:sz w:val="24"/>
          <w:szCs w:val="24"/>
        </w:rPr>
        <w:t xml:space="preserve">a favor de la denunciante en los meses de febrero, marzo y abril del presente año. </w:t>
      </w:r>
    </w:p>
    <w:p w14:paraId="0DE31537" w14:textId="3923DAF9" w:rsidR="00041ACD" w:rsidRPr="001B55A4" w:rsidRDefault="00041ACD" w:rsidP="001B55A4">
      <w:pPr>
        <w:pStyle w:val="Prrafodelista"/>
        <w:numPr>
          <w:ilvl w:val="0"/>
          <w:numId w:val="19"/>
        </w:numPr>
        <w:spacing w:before="100" w:beforeAutospacing="1" w:after="100" w:afterAutospacing="1" w:line="360" w:lineRule="auto"/>
        <w:contextualSpacing w:val="0"/>
        <w:jc w:val="both"/>
        <w:rPr>
          <w:bCs/>
          <w:sz w:val="24"/>
          <w:szCs w:val="24"/>
        </w:rPr>
      </w:pPr>
      <w:r w:rsidRPr="001B55A4">
        <w:rPr>
          <w:bCs/>
          <w:sz w:val="24"/>
          <w:szCs w:val="24"/>
        </w:rPr>
        <w:t>El actor reconoció y confirmó, entre otras cosas, que se le daban apoyos económicos y viáticos a la denunciante para realizar sus funciones como coordinadora, y que al haberse registrado como candidata a una diputación federal se le dejó de entregar tales apoyos económicos, pues se estimó que ya no desempeñaba sus funciones partidarias de coordinación, además de que tal decisión era de conformidad a lo establecido en el artículo 60</w:t>
      </w:r>
      <w:r w:rsidRPr="001B55A4">
        <w:rPr>
          <w:rStyle w:val="Refdenotaalpie"/>
          <w:bCs/>
          <w:sz w:val="24"/>
          <w:szCs w:val="24"/>
        </w:rPr>
        <w:footnoteReference w:id="3"/>
      </w:r>
      <w:r w:rsidRPr="001B55A4">
        <w:rPr>
          <w:bCs/>
          <w:sz w:val="24"/>
          <w:szCs w:val="24"/>
        </w:rPr>
        <w:t xml:space="preserve"> de los Estatutos de </w:t>
      </w:r>
      <w:r w:rsidRPr="001B55A4">
        <w:rPr>
          <w:bCs/>
          <w:i/>
          <w:sz w:val="24"/>
          <w:szCs w:val="24"/>
        </w:rPr>
        <w:t>RSP.</w:t>
      </w:r>
    </w:p>
    <w:p w14:paraId="2F945EC5" w14:textId="2A796924" w:rsidR="007C2215" w:rsidRPr="001B55A4" w:rsidRDefault="007C2215" w:rsidP="001B55A4">
      <w:pPr>
        <w:spacing w:before="100" w:beforeAutospacing="1" w:after="100" w:afterAutospacing="1" w:line="360" w:lineRule="auto"/>
        <w:jc w:val="both"/>
        <w:rPr>
          <w:bCs/>
          <w:sz w:val="24"/>
          <w:szCs w:val="24"/>
        </w:rPr>
      </w:pPr>
      <w:r w:rsidRPr="001B55A4">
        <w:rPr>
          <w:bCs/>
          <w:sz w:val="24"/>
          <w:szCs w:val="24"/>
        </w:rPr>
        <w:t xml:space="preserve">Además, la responsable estimó que </w:t>
      </w:r>
      <w:r w:rsidRPr="001B55A4">
        <w:rPr>
          <w:bCs/>
          <w:i/>
          <w:sz w:val="24"/>
          <w:szCs w:val="24"/>
        </w:rPr>
        <w:t xml:space="preserve">RSP </w:t>
      </w:r>
      <w:r w:rsidRPr="001B55A4">
        <w:rPr>
          <w:bCs/>
          <w:sz w:val="24"/>
          <w:szCs w:val="24"/>
        </w:rPr>
        <w:t>y el actor no demostraron alguna causa justificada real, eficaz y jurídica para decretar el cese de las entregas de dinero a la denunciante, aunado a que el artículo 60 de los Estatutos no es aplicable al caso en concreto, pues cuando la denunciante dejó de obtener las aportaciones económicas no ejercía cargo de elección popular alguno, únicamente se había registrado como candidata.</w:t>
      </w:r>
    </w:p>
    <w:p w14:paraId="0EC345CD" w14:textId="56EF24BF" w:rsidR="007C2215" w:rsidRPr="001B55A4" w:rsidRDefault="00482D97" w:rsidP="001B55A4">
      <w:pPr>
        <w:spacing w:before="100" w:beforeAutospacing="1" w:after="100" w:afterAutospacing="1" w:line="360" w:lineRule="auto"/>
        <w:jc w:val="both"/>
        <w:rPr>
          <w:bCs/>
          <w:sz w:val="24"/>
          <w:szCs w:val="24"/>
        </w:rPr>
      </w:pPr>
      <w:r w:rsidRPr="001B55A4">
        <w:rPr>
          <w:bCs/>
          <w:sz w:val="24"/>
          <w:szCs w:val="24"/>
        </w:rPr>
        <w:t xml:space="preserve">Lo anterior se corrobora con el hecho público y notorio del registro de Alejandro Manuel Soto Látigo como candidato para una diputación local por </w:t>
      </w:r>
      <w:r w:rsidRPr="001B55A4">
        <w:rPr>
          <w:bCs/>
          <w:i/>
          <w:sz w:val="24"/>
          <w:szCs w:val="24"/>
        </w:rPr>
        <w:t xml:space="preserve">RSP </w:t>
      </w:r>
      <w:r w:rsidRPr="001B55A4">
        <w:rPr>
          <w:bCs/>
          <w:sz w:val="24"/>
          <w:szCs w:val="24"/>
        </w:rPr>
        <w:t xml:space="preserve">en Guanajuato, y a pesar de tal situación continuó con su cargo de presidente del Comité Ejecutivo Estatal de </w:t>
      </w:r>
      <w:r w:rsidRPr="001B55A4">
        <w:rPr>
          <w:bCs/>
          <w:i/>
          <w:sz w:val="24"/>
          <w:szCs w:val="24"/>
        </w:rPr>
        <w:t xml:space="preserve">RSP </w:t>
      </w:r>
      <w:r w:rsidRPr="001B55A4">
        <w:rPr>
          <w:bCs/>
          <w:sz w:val="24"/>
          <w:szCs w:val="24"/>
        </w:rPr>
        <w:t xml:space="preserve">en dicha entidad federativa. </w:t>
      </w:r>
    </w:p>
    <w:p w14:paraId="1F631803" w14:textId="08078BBE" w:rsidR="0034291A" w:rsidRPr="001B55A4" w:rsidRDefault="00482D97" w:rsidP="001B55A4">
      <w:pPr>
        <w:spacing w:before="100" w:beforeAutospacing="1" w:after="100" w:afterAutospacing="1" w:line="360" w:lineRule="auto"/>
        <w:jc w:val="both"/>
        <w:rPr>
          <w:bCs/>
          <w:sz w:val="24"/>
          <w:szCs w:val="24"/>
        </w:rPr>
      </w:pPr>
      <w:r w:rsidRPr="001B55A4">
        <w:rPr>
          <w:bCs/>
          <w:sz w:val="24"/>
          <w:szCs w:val="24"/>
        </w:rPr>
        <w:lastRenderedPageBreak/>
        <w:t xml:space="preserve">Así las cosas, la responsable determinó que la decisión de cesar la entrega de los recursos económicos a favor de la denunciante implicó un menoscabo a su trabajo partidista y una merma o dificultad para incursionar en la posibilidad de ser una diputada federal, por el simple hecho de ser mujer. </w:t>
      </w:r>
    </w:p>
    <w:p w14:paraId="2488A9ED" w14:textId="730B0F59" w:rsidR="00482D97" w:rsidRPr="001B55A4" w:rsidRDefault="00482D97" w:rsidP="001B55A4">
      <w:pPr>
        <w:spacing w:before="100" w:beforeAutospacing="1" w:after="100" w:afterAutospacing="1" w:line="360" w:lineRule="auto"/>
        <w:jc w:val="both"/>
        <w:rPr>
          <w:bCs/>
          <w:sz w:val="24"/>
          <w:szCs w:val="24"/>
        </w:rPr>
      </w:pPr>
      <w:r w:rsidRPr="001B55A4">
        <w:rPr>
          <w:bCs/>
          <w:sz w:val="24"/>
          <w:szCs w:val="24"/>
        </w:rPr>
        <w:t xml:space="preserve">Por lo tanto, el </w:t>
      </w:r>
      <w:r w:rsidRPr="001B55A4">
        <w:rPr>
          <w:bCs/>
          <w:i/>
          <w:sz w:val="24"/>
          <w:szCs w:val="24"/>
        </w:rPr>
        <w:t xml:space="preserve">Tribunal Local </w:t>
      </w:r>
      <w:r w:rsidRPr="001B55A4">
        <w:rPr>
          <w:bCs/>
          <w:sz w:val="24"/>
          <w:szCs w:val="24"/>
        </w:rPr>
        <w:t xml:space="preserve">concluyó que se actualizaron la totalidad de los elementos que configuran la </w:t>
      </w:r>
      <w:r w:rsidRPr="001B55A4">
        <w:rPr>
          <w:bCs/>
          <w:i/>
          <w:sz w:val="24"/>
          <w:szCs w:val="24"/>
        </w:rPr>
        <w:t>VPG</w:t>
      </w:r>
      <w:r w:rsidRPr="001B55A4">
        <w:rPr>
          <w:bCs/>
          <w:sz w:val="24"/>
          <w:szCs w:val="24"/>
        </w:rPr>
        <w:t>, a saber:</w:t>
      </w:r>
    </w:p>
    <w:p w14:paraId="7EE9ABA0" w14:textId="77777777" w:rsidR="00482D97" w:rsidRPr="001B55A4" w:rsidRDefault="00482D97" w:rsidP="001B55A4">
      <w:pPr>
        <w:pStyle w:val="Prrafodelista"/>
        <w:numPr>
          <w:ilvl w:val="0"/>
          <w:numId w:val="21"/>
        </w:numPr>
        <w:spacing w:before="100" w:beforeAutospacing="1" w:after="100" w:afterAutospacing="1" w:line="360" w:lineRule="auto"/>
        <w:contextualSpacing w:val="0"/>
        <w:jc w:val="both"/>
        <w:rPr>
          <w:bCs/>
          <w:sz w:val="24"/>
          <w:szCs w:val="24"/>
        </w:rPr>
      </w:pPr>
      <w:r w:rsidRPr="001B55A4">
        <w:rPr>
          <w:bCs/>
          <w:sz w:val="24"/>
          <w:szCs w:val="24"/>
        </w:rPr>
        <w:t>El acto se dio en el marco del ejercicio de un derecho político-electoral de la denunciante, en la vertiente del desempeño del cargo.</w:t>
      </w:r>
    </w:p>
    <w:p w14:paraId="3B081890" w14:textId="77777777" w:rsidR="00482D97" w:rsidRPr="001B55A4" w:rsidRDefault="00482D97" w:rsidP="001B55A4">
      <w:pPr>
        <w:pStyle w:val="Prrafodelista"/>
        <w:numPr>
          <w:ilvl w:val="0"/>
          <w:numId w:val="21"/>
        </w:numPr>
        <w:spacing w:before="100" w:beforeAutospacing="1" w:after="100" w:afterAutospacing="1" w:line="360" w:lineRule="auto"/>
        <w:contextualSpacing w:val="0"/>
        <w:jc w:val="both"/>
        <w:rPr>
          <w:bCs/>
          <w:sz w:val="24"/>
          <w:szCs w:val="24"/>
        </w:rPr>
      </w:pPr>
      <w:r w:rsidRPr="001B55A4">
        <w:rPr>
          <w:bCs/>
          <w:sz w:val="24"/>
          <w:szCs w:val="24"/>
        </w:rPr>
        <w:t>Fue perpetrado por un superior jerárquico.</w:t>
      </w:r>
    </w:p>
    <w:p w14:paraId="0A58B89B" w14:textId="18E889CA" w:rsidR="00482D97" w:rsidRPr="001B55A4" w:rsidRDefault="00482D97" w:rsidP="001B55A4">
      <w:pPr>
        <w:pStyle w:val="Prrafodelista"/>
        <w:numPr>
          <w:ilvl w:val="0"/>
          <w:numId w:val="21"/>
        </w:numPr>
        <w:spacing w:before="100" w:beforeAutospacing="1" w:after="100" w:afterAutospacing="1" w:line="360" w:lineRule="auto"/>
        <w:contextualSpacing w:val="0"/>
        <w:jc w:val="both"/>
        <w:rPr>
          <w:bCs/>
          <w:sz w:val="24"/>
          <w:szCs w:val="24"/>
        </w:rPr>
      </w:pPr>
      <w:r w:rsidRPr="001B55A4">
        <w:rPr>
          <w:bCs/>
          <w:sz w:val="24"/>
          <w:szCs w:val="24"/>
        </w:rPr>
        <w:t>De naturaleza económica y simbólica.</w:t>
      </w:r>
    </w:p>
    <w:p w14:paraId="2BFAC1E8" w14:textId="10A61C28" w:rsidR="00482D97" w:rsidRPr="001B55A4" w:rsidRDefault="00482D97" w:rsidP="001B55A4">
      <w:pPr>
        <w:pStyle w:val="Prrafodelista"/>
        <w:numPr>
          <w:ilvl w:val="0"/>
          <w:numId w:val="21"/>
        </w:numPr>
        <w:spacing w:before="100" w:beforeAutospacing="1" w:after="100" w:afterAutospacing="1" w:line="360" w:lineRule="auto"/>
        <w:contextualSpacing w:val="0"/>
        <w:jc w:val="both"/>
        <w:rPr>
          <w:bCs/>
          <w:sz w:val="24"/>
          <w:szCs w:val="24"/>
        </w:rPr>
      </w:pPr>
      <w:r w:rsidRPr="001B55A4">
        <w:rPr>
          <w:bCs/>
          <w:sz w:val="24"/>
          <w:szCs w:val="24"/>
        </w:rPr>
        <w:t>La conducta menoscabó el goce y ejercicio del derecho político-electoral de la denunciante, por cuanto hace al desempeño de su cargo y funciones, además de extenderse a las demás mujeres.</w:t>
      </w:r>
    </w:p>
    <w:p w14:paraId="4F92DC6F" w14:textId="23474D9A" w:rsidR="00482D97" w:rsidRPr="001B55A4" w:rsidRDefault="00482D97" w:rsidP="001B55A4">
      <w:pPr>
        <w:pStyle w:val="Prrafodelista"/>
        <w:numPr>
          <w:ilvl w:val="0"/>
          <w:numId w:val="21"/>
        </w:numPr>
        <w:spacing w:before="100" w:beforeAutospacing="1" w:after="100" w:afterAutospacing="1" w:line="360" w:lineRule="auto"/>
        <w:contextualSpacing w:val="0"/>
        <w:jc w:val="both"/>
        <w:rPr>
          <w:bCs/>
          <w:sz w:val="24"/>
          <w:szCs w:val="24"/>
        </w:rPr>
      </w:pPr>
      <w:r w:rsidRPr="001B55A4">
        <w:rPr>
          <w:bCs/>
          <w:sz w:val="24"/>
          <w:szCs w:val="24"/>
        </w:rPr>
        <w:t xml:space="preserve">El acto se basó en elementos de género, pues fue dirigida a la denunciante por ser mujer, tuvo un impacto diferenciado en ella y la afectó desproporcionadamente. </w:t>
      </w:r>
    </w:p>
    <w:p w14:paraId="0178CBBD" w14:textId="7BBE612D" w:rsidR="00482D97" w:rsidRPr="001B55A4" w:rsidRDefault="00482D97" w:rsidP="001B55A4">
      <w:pPr>
        <w:spacing w:before="100" w:beforeAutospacing="1" w:after="100" w:afterAutospacing="1" w:line="360" w:lineRule="auto"/>
        <w:jc w:val="both"/>
        <w:rPr>
          <w:b/>
          <w:bCs/>
          <w:sz w:val="24"/>
          <w:szCs w:val="24"/>
        </w:rPr>
      </w:pPr>
      <w:r w:rsidRPr="001B55A4">
        <w:rPr>
          <w:b/>
          <w:bCs/>
          <w:sz w:val="24"/>
          <w:szCs w:val="24"/>
        </w:rPr>
        <w:t>Planteamientos ante esta Sala</w:t>
      </w:r>
    </w:p>
    <w:p w14:paraId="51A2F2A2" w14:textId="4B0383E5" w:rsidR="00482D97" w:rsidRPr="001B55A4" w:rsidRDefault="00482D97" w:rsidP="001B55A4">
      <w:pPr>
        <w:spacing w:before="100" w:beforeAutospacing="1" w:after="100" w:afterAutospacing="1" w:line="360" w:lineRule="auto"/>
        <w:jc w:val="both"/>
        <w:rPr>
          <w:bCs/>
          <w:sz w:val="24"/>
          <w:szCs w:val="24"/>
        </w:rPr>
      </w:pPr>
      <w:r w:rsidRPr="001B55A4">
        <w:rPr>
          <w:bCs/>
          <w:sz w:val="24"/>
          <w:szCs w:val="24"/>
        </w:rPr>
        <w:t xml:space="preserve">En contra de lo anterior, el actor argumenta que el </w:t>
      </w:r>
      <w:r w:rsidRPr="001B55A4">
        <w:rPr>
          <w:bCs/>
          <w:i/>
          <w:sz w:val="24"/>
          <w:szCs w:val="24"/>
        </w:rPr>
        <w:t xml:space="preserve">Tribunal Local </w:t>
      </w:r>
      <w:r w:rsidRPr="001B55A4">
        <w:rPr>
          <w:bCs/>
          <w:sz w:val="24"/>
          <w:szCs w:val="24"/>
        </w:rPr>
        <w:t>debió desechar la denuncia presentada por la denunciante, pues</w:t>
      </w:r>
      <w:r w:rsidR="00662B22" w:rsidRPr="001B55A4">
        <w:rPr>
          <w:bCs/>
          <w:sz w:val="24"/>
          <w:szCs w:val="24"/>
        </w:rPr>
        <w:t>, al no agotar</w:t>
      </w:r>
      <w:r w:rsidRPr="001B55A4">
        <w:rPr>
          <w:bCs/>
          <w:sz w:val="24"/>
          <w:szCs w:val="24"/>
        </w:rPr>
        <w:t xml:space="preserve"> la instancia intrapartidaria</w:t>
      </w:r>
      <w:r w:rsidR="00662B22" w:rsidRPr="001B55A4">
        <w:rPr>
          <w:bCs/>
          <w:sz w:val="24"/>
          <w:szCs w:val="24"/>
        </w:rPr>
        <w:t xml:space="preserve">, la queja resultaba improcedente. </w:t>
      </w:r>
    </w:p>
    <w:p w14:paraId="0CFF18EE" w14:textId="1FDE8EEE" w:rsidR="00662B22" w:rsidRPr="001B55A4" w:rsidRDefault="00662B22" w:rsidP="001B55A4">
      <w:pPr>
        <w:spacing w:before="100" w:beforeAutospacing="1" w:after="100" w:afterAutospacing="1" w:line="360" w:lineRule="auto"/>
        <w:jc w:val="both"/>
        <w:rPr>
          <w:bCs/>
          <w:sz w:val="24"/>
          <w:szCs w:val="24"/>
        </w:rPr>
      </w:pPr>
      <w:r w:rsidRPr="001B55A4">
        <w:rPr>
          <w:bCs/>
          <w:sz w:val="24"/>
          <w:szCs w:val="24"/>
        </w:rPr>
        <w:t xml:space="preserve">Además, señala que la responsable incorrectamente concluyó que la suspensión del pago afectaba </w:t>
      </w:r>
      <w:r w:rsidRPr="00AA3268">
        <w:rPr>
          <w:bCs/>
          <w:sz w:val="24"/>
          <w:szCs w:val="24"/>
        </w:rPr>
        <w:t xml:space="preserve">y </w:t>
      </w:r>
      <w:r w:rsidRPr="00AA3268">
        <w:rPr>
          <w:bCs/>
          <w:i/>
          <w:sz w:val="24"/>
          <w:szCs w:val="24"/>
        </w:rPr>
        <w:t>menoscababa los inexistentes derechos político-electorales de la denunciante</w:t>
      </w:r>
      <w:r w:rsidRPr="00AA3268">
        <w:rPr>
          <w:bCs/>
          <w:sz w:val="24"/>
          <w:szCs w:val="24"/>
        </w:rPr>
        <w:t xml:space="preserve">, pues no tenía la calidad de militante y/o cuadro de </w:t>
      </w:r>
      <w:r w:rsidRPr="00AA3268">
        <w:rPr>
          <w:bCs/>
          <w:i/>
          <w:sz w:val="24"/>
          <w:szCs w:val="24"/>
        </w:rPr>
        <w:t xml:space="preserve">RSP, </w:t>
      </w:r>
      <w:r w:rsidRPr="00AA3268">
        <w:rPr>
          <w:bCs/>
          <w:sz w:val="24"/>
          <w:szCs w:val="24"/>
        </w:rPr>
        <w:t>por lo cual no tenía el</w:t>
      </w:r>
      <w:r w:rsidRPr="001B55A4">
        <w:rPr>
          <w:bCs/>
          <w:sz w:val="24"/>
          <w:szCs w:val="24"/>
        </w:rPr>
        <w:t xml:space="preserve"> derecho de ser nombrada en cualquier empleo o comisión. Por lo tanto, la relación era de naturaleza laboral. </w:t>
      </w:r>
    </w:p>
    <w:p w14:paraId="34350C31" w14:textId="6F53A53A" w:rsidR="00662B22" w:rsidRPr="001B55A4" w:rsidRDefault="00662B22" w:rsidP="001B55A4">
      <w:pPr>
        <w:spacing w:before="100" w:beforeAutospacing="1" w:after="100" w:afterAutospacing="1" w:line="360" w:lineRule="auto"/>
        <w:jc w:val="both"/>
        <w:rPr>
          <w:bCs/>
          <w:i/>
          <w:sz w:val="24"/>
          <w:szCs w:val="24"/>
        </w:rPr>
      </w:pPr>
      <w:r w:rsidRPr="001B55A4">
        <w:rPr>
          <w:bCs/>
          <w:sz w:val="24"/>
          <w:szCs w:val="24"/>
        </w:rPr>
        <w:t xml:space="preserve">Por último, el promovente refiere que la denunciante no ofreció la prueba presuncional en el escrito inicial, por lo que no existen las bases de las reglas de la lógica, la sana crítica y la experiencia para que el </w:t>
      </w:r>
      <w:r w:rsidRPr="001B55A4">
        <w:rPr>
          <w:bCs/>
          <w:i/>
          <w:sz w:val="24"/>
          <w:szCs w:val="24"/>
        </w:rPr>
        <w:t xml:space="preserve">Tribunal Local </w:t>
      </w:r>
      <w:r w:rsidRPr="001B55A4">
        <w:rPr>
          <w:bCs/>
          <w:sz w:val="24"/>
          <w:szCs w:val="24"/>
        </w:rPr>
        <w:t xml:space="preserve">haya concluido que efectivamente se configuró la </w:t>
      </w:r>
      <w:r w:rsidRPr="001B55A4">
        <w:rPr>
          <w:bCs/>
          <w:i/>
          <w:sz w:val="24"/>
          <w:szCs w:val="24"/>
        </w:rPr>
        <w:t>VPG.</w:t>
      </w:r>
    </w:p>
    <w:p w14:paraId="76F6A57E" w14:textId="668A656B" w:rsidR="00662B22" w:rsidRPr="001B55A4" w:rsidRDefault="00662B22" w:rsidP="001B55A4">
      <w:pPr>
        <w:spacing w:before="100" w:beforeAutospacing="1" w:after="100" w:afterAutospacing="1" w:line="360" w:lineRule="auto"/>
        <w:jc w:val="both"/>
        <w:rPr>
          <w:b/>
          <w:bCs/>
          <w:sz w:val="24"/>
          <w:szCs w:val="24"/>
        </w:rPr>
      </w:pPr>
      <w:r w:rsidRPr="001B55A4">
        <w:rPr>
          <w:b/>
          <w:bCs/>
          <w:sz w:val="24"/>
          <w:szCs w:val="24"/>
        </w:rPr>
        <w:t>Cuestión a resolver</w:t>
      </w:r>
    </w:p>
    <w:p w14:paraId="1952FA17" w14:textId="77777777" w:rsidR="00662B22" w:rsidRPr="001B55A4" w:rsidRDefault="00662B22" w:rsidP="001B55A4">
      <w:pPr>
        <w:spacing w:before="100" w:beforeAutospacing="1" w:after="100" w:afterAutospacing="1" w:line="360" w:lineRule="auto"/>
        <w:jc w:val="both"/>
        <w:rPr>
          <w:sz w:val="24"/>
          <w:szCs w:val="24"/>
        </w:rPr>
      </w:pPr>
      <w:r w:rsidRPr="001B55A4">
        <w:rPr>
          <w:sz w:val="24"/>
          <w:szCs w:val="24"/>
        </w:rPr>
        <w:t>Con base en lo anterior, a través del estudio de los agravios expuestos, en la presente sentencia se analizará:</w:t>
      </w:r>
    </w:p>
    <w:p w14:paraId="247A8B41" w14:textId="77777777" w:rsidR="00662B22" w:rsidRPr="001B55A4" w:rsidRDefault="00662B22" w:rsidP="001B55A4">
      <w:pPr>
        <w:pStyle w:val="Prrafodelista"/>
        <w:numPr>
          <w:ilvl w:val="0"/>
          <w:numId w:val="18"/>
        </w:numPr>
        <w:spacing w:before="100" w:beforeAutospacing="1" w:after="100" w:afterAutospacing="1" w:line="360" w:lineRule="auto"/>
        <w:contextualSpacing w:val="0"/>
        <w:jc w:val="both"/>
        <w:rPr>
          <w:bCs/>
          <w:sz w:val="24"/>
          <w:szCs w:val="24"/>
        </w:rPr>
      </w:pPr>
      <w:r w:rsidRPr="001B55A4">
        <w:rPr>
          <w:bCs/>
          <w:sz w:val="24"/>
          <w:szCs w:val="24"/>
        </w:rPr>
        <w:lastRenderedPageBreak/>
        <w:t>Si la autoridad responsable debió declarar improcedente la denuncia presentada.</w:t>
      </w:r>
    </w:p>
    <w:p w14:paraId="4D2CB511" w14:textId="0BF7ECA6" w:rsidR="00662B22" w:rsidRPr="001B55A4" w:rsidRDefault="00662B22" w:rsidP="001B55A4">
      <w:pPr>
        <w:pStyle w:val="Prrafodelista"/>
        <w:numPr>
          <w:ilvl w:val="0"/>
          <w:numId w:val="18"/>
        </w:numPr>
        <w:spacing w:before="100" w:beforeAutospacing="1" w:after="100" w:afterAutospacing="1" w:line="360" w:lineRule="auto"/>
        <w:contextualSpacing w:val="0"/>
        <w:jc w:val="both"/>
        <w:rPr>
          <w:bCs/>
          <w:sz w:val="24"/>
          <w:szCs w:val="24"/>
        </w:rPr>
      </w:pPr>
      <w:r w:rsidRPr="001B55A4">
        <w:rPr>
          <w:bCs/>
          <w:sz w:val="24"/>
          <w:szCs w:val="24"/>
        </w:rPr>
        <w:t xml:space="preserve">Si el </w:t>
      </w:r>
      <w:r w:rsidRPr="001B55A4">
        <w:rPr>
          <w:bCs/>
          <w:i/>
          <w:sz w:val="24"/>
          <w:szCs w:val="24"/>
        </w:rPr>
        <w:t xml:space="preserve">Tribunal Local </w:t>
      </w:r>
      <w:r w:rsidRPr="001B55A4">
        <w:rPr>
          <w:bCs/>
          <w:sz w:val="24"/>
          <w:szCs w:val="24"/>
        </w:rPr>
        <w:t xml:space="preserve">correctamente determinó la existencia de </w:t>
      </w:r>
      <w:r w:rsidRPr="001B55A4">
        <w:rPr>
          <w:bCs/>
          <w:i/>
          <w:sz w:val="24"/>
          <w:szCs w:val="24"/>
        </w:rPr>
        <w:t>VPG</w:t>
      </w:r>
      <w:r w:rsidRPr="001B55A4">
        <w:rPr>
          <w:bCs/>
          <w:sz w:val="24"/>
          <w:szCs w:val="24"/>
        </w:rPr>
        <w:t xml:space="preserve">. </w:t>
      </w:r>
    </w:p>
    <w:p w14:paraId="66619C2D" w14:textId="3948CFD6" w:rsidR="00662B22" w:rsidRPr="001B55A4" w:rsidRDefault="00C87067" w:rsidP="001B55A4">
      <w:pPr>
        <w:spacing w:before="100" w:beforeAutospacing="1" w:after="100" w:afterAutospacing="1" w:line="360" w:lineRule="auto"/>
        <w:jc w:val="both"/>
        <w:rPr>
          <w:b/>
          <w:bCs/>
          <w:sz w:val="24"/>
          <w:szCs w:val="24"/>
        </w:rPr>
      </w:pPr>
      <w:r w:rsidRPr="001B55A4">
        <w:rPr>
          <w:b/>
          <w:bCs/>
          <w:sz w:val="24"/>
          <w:szCs w:val="24"/>
        </w:rPr>
        <w:t>4.2. Decisión</w:t>
      </w:r>
    </w:p>
    <w:p w14:paraId="6F8CF265" w14:textId="77777777" w:rsidR="00606364" w:rsidRPr="00D053ED" w:rsidRDefault="00C87067" w:rsidP="001B55A4">
      <w:pPr>
        <w:spacing w:before="100" w:beforeAutospacing="1" w:after="100" w:afterAutospacing="1" w:line="360" w:lineRule="auto"/>
        <w:jc w:val="both"/>
        <w:rPr>
          <w:bCs/>
          <w:sz w:val="24"/>
          <w:szCs w:val="24"/>
        </w:rPr>
      </w:pPr>
      <w:r w:rsidRPr="001B55A4">
        <w:rPr>
          <w:bCs/>
          <w:sz w:val="24"/>
          <w:szCs w:val="24"/>
        </w:rPr>
        <w:t xml:space="preserve">Esta Sala Regional considera que debe </w:t>
      </w:r>
      <w:r w:rsidRPr="001B55A4">
        <w:rPr>
          <w:b/>
          <w:bCs/>
          <w:sz w:val="24"/>
          <w:szCs w:val="24"/>
        </w:rPr>
        <w:t xml:space="preserve">confirmarse </w:t>
      </w:r>
      <w:r w:rsidRPr="001B55A4">
        <w:rPr>
          <w:bCs/>
          <w:sz w:val="24"/>
          <w:szCs w:val="24"/>
        </w:rPr>
        <w:t xml:space="preserve">la sentencia impugnada al estimarse </w:t>
      </w:r>
      <w:r w:rsidRPr="00D053ED">
        <w:rPr>
          <w:bCs/>
          <w:sz w:val="24"/>
          <w:szCs w:val="24"/>
        </w:rPr>
        <w:t>que</w:t>
      </w:r>
      <w:r w:rsidR="00606364" w:rsidRPr="00D053ED">
        <w:rPr>
          <w:bCs/>
          <w:sz w:val="24"/>
          <w:szCs w:val="24"/>
        </w:rPr>
        <w:t xml:space="preserve">: </w:t>
      </w:r>
    </w:p>
    <w:p w14:paraId="6300E81A" w14:textId="05559794" w:rsidR="00606364" w:rsidRPr="00AA3268" w:rsidRDefault="00606364" w:rsidP="00606364">
      <w:pPr>
        <w:pStyle w:val="Prrafodelista"/>
        <w:numPr>
          <w:ilvl w:val="0"/>
          <w:numId w:val="24"/>
        </w:numPr>
        <w:spacing w:before="100" w:beforeAutospacing="1" w:after="100" w:afterAutospacing="1" w:line="360" w:lineRule="auto"/>
        <w:jc w:val="both"/>
        <w:rPr>
          <w:sz w:val="24"/>
          <w:szCs w:val="24"/>
        </w:rPr>
      </w:pPr>
      <w:r w:rsidRPr="00D053ED">
        <w:rPr>
          <w:sz w:val="24"/>
          <w:szCs w:val="24"/>
        </w:rPr>
        <w:t>F</w:t>
      </w:r>
      <w:r w:rsidR="001B55A4" w:rsidRPr="00D053ED">
        <w:rPr>
          <w:sz w:val="24"/>
          <w:szCs w:val="24"/>
        </w:rPr>
        <w:t xml:space="preserve">ue correcto que el </w:t>
      </w:r>
      <w:r w:rsidR="001B55A4" w:rsidRPr="00D053ED">
        <w:rPr>
          <w:i/>
          <w:sz w:val="24"/>
          <w:szCs w:val="24"/>
        </w:rPr>
        <w:t xml:space="preserve">Tribunal Local </w:t>
      </w:r>
      <w:r w:rsidR="001B55A4" w:rsidRPr="00D053ED">
        <w:rPr>
          <w:sz w:val="24"/>
          <w:szCs w:val="24"/>
        </w:rPr>
        <w:t>determinara que el procedimiento sancionador</w:t>
      </w:r>
      <w:r w:rsidR="001B55A4" w:rsidRPr="00D053ED">
        <w:rPr>
          <w:i/>
          <w:sz w:val="24"/>
          <w:szCs w:val="24"/>
        </w:rPr>
        <w:t xml:space="preserve"> </w:t>
      </w:r>
      <w:r w:rsidR="001B55A4" w:rsidRPr="00D053ED">
        <w:rPr>
          <w:sz w:val="24"/>
          <w:szCs w:val="24"/>
        </w:rPr>
        <w:t>era procedente y</w:t>
      </w:r>
      <w:r w:rsidR="003D0ECE" w:rsidRPr="00D053ED">
        <w:rPr>
          <w:sz w:val="24"/>
          <w:szCs w:val="24"/>
        </w:rPr>
        <w:t xml:space="preserve">, en consecuencia, </w:t>
      </w:r>
      <w:r w:rsidR="001B55A4" w:rsidRPr="00D053ED">
        <w:rPr>
          <w:sz w:val="24"/>
          <w:szCs w:val="24"/>
        </w:rPr>
        <w:t xml:space="preserve">dictara la resolución </w:t>
      </w:r>
      <w:r w:rsidR="001B55A4" w:rsidRPr="00AA3268">
        <w:rPr>
          <w:sz w:val="24"/>
          <w:szCs w:val="24"/>
        </w:rPr>
        <w:t>correspondiente</w:t>
      </w:r>
      <w:r w:rsidRPr="00AA3268">
        <w:rPr>
          <w:sz w:val="24"/>
          <w:szCs w:val="24"/>
        </w:rPr>
        <w:t>.</w:t>
      </w:r>
    </w:p>
    <w:p w14:paraId="3FA4BE1D" w14:textId="6CBD05AE" w:rsidR="00606364" w:rsidRPr="00D053ED" w:rsidRDefault="00586A30" w:rsidP="00606364">
      <w:pPr>
        <w:pStyle w:val="Prrafodelista"/>
        <w:numPr>
          <w:ilvl w:val="0"/>
          <w:numId w:val="24"/>
        </w:numPr>
        <w:spacing w:before="100" w:beforeAutospacing="1" w:after="100" w:afterAutospacing="1" w:line="360" w:lineRule="auto"/>
        <w:jc w:val="both"/>
        <w:rPr>
          <w:sz w:val="24"/>
          <w:szCs w:val="24"/>
        </w:rPr>
      </w:pPr>
      <w:r w:rsidRPr="00AA3268">
        <w:rPr>
          <w:sz w:val="24"/>
          <w:szCs w:val="24"/>
        </w:rPr>
        <w:t>Son ineficaces los argumentos relacionados con la afectación de</w:t>
      </w:r>
      <w:r w:rsidR="00606364" w:rsidRPr="00AA3268">
        <w:rPr>
          <w:sz w:val="24"/>
          <w:szCs w:val="24"/>
        </w:rPr>
        <w:t xml:space="preserve"> los derechos político-</w:t>
      </w:r>
      <w:r w:rsidR="00606364" w:rsidRPr="00D053ED">
        <w:rPr>
          <w:sz w:val="24"/>
          <w:szCs w:val="24"/>
        </w:rPr>
        <w:t>electorales de la denunciante.</w:t>
      </w:r>
    </w:p>
    <w:p w14:paraId="2CDE3760" w14:textId="1C6C2ED3" w:rsidR="00606364" w:rsidRPr="00D053ED" w:rsidRDefault="00606364" w:rsidP="00606364">
      <w:pPr>
        <w:pStyle w:val="Prrafodelista"/>
        <w:numPr>
          <w:ilvl w:val="0"/>
          <w:numId w:val="24"/>
        </w:numPr>
        <w:spacing w:before="100" w:beforeAutospacing="1" w:after="100" w:afterAutospacing="1" w:line="360" w:lineRule="auto"/>
        <w:jc w:val="both"/>
        <w:rPr>
          <w:sz w:val="24"/>
          <w:szCs w:val="24"/>
        </w:rPr>
      </w:pPr>
      <w:r w:rsidRPr="00D053ED">
        <w:rPr>
          <w:sz w:val="24"/>
          <w:szCs w:val="24"/>
        </w:rPr>
        <w:t xml:space="preserve">Es infundado el agravio </w:t>
      </w:r>
      <w:r w:rsidRPr="00D053ED">
        <w:rPr>
          <w:bCs/>
          <w:sz w:val="24"/>
          <w:szCs w:val="24"/>
        </w:rPr>
        <w:t>relativo a la prueba presuncional.</w:t>
      </w:r>
    </w:p>
    <w:p w14:paraId="7ACD5DE2" w14:textId="60B51694" w:rsidR="00C87067" w:rsidRPr="001B55A4" w:rsidRDefault="00C87067" w:rsidP="001B55A4">
      <w:pPr>
        <w:spacing w:before="100" w:beforeAutospacing="1" w:after="100" w:afterAutospacing="1" w:line="360" w:lineRule="auto"/>
        <w:jc w:val="both"/>
        <w:rPr>
          <w:b/>
          <w:bCs/>
          <w:sz w:val="24"/>
          <w:szCs w:val="24"/>
        </w:rPr>
      </w:pPr>
      <w:r w:rsidRPr="001B55A4">
        <w:rPr>
          <w:b/>
          <w:bCs/>
          <w:sz w:val="24"/>
          <w:szCs w:val="24"/>
        </w:rPr>
        <w:t>4.3. Justificación de la decisión</w:t>
      </w:r>
    </w:p>
    <w:p w14:paraId="1E3014F8" w14:textId="700E0FD5" w:rsidR="00F53741" w:rsidRPr="001B55A4" w:rsidRDefault="00F53741" w:rsidP="001B55A4">
      <w:pPr>
        <w:pStyle w:val="Prrafodelista"/>
        <w:numPr>
          <w:ilvl w:val="0"/>
          <w:numId w:val="23"/>
        </w:numPr>
        <w:spacing w:before="100" w:beforeAutospacing="1" w:after="100" w:afterAutospacing="1" w:line="360" w:lineRule="auto"/>
        <w:contextualSpacing w:val="0"/>
        <w:jc w:val="both"/>
        <w:rPr>
          <w:b/>
          <w:sz w:val="24"/>
          <w:szCs w:val="24"/>
        </w:rPr>
      </w:pPr>
      <w:bookmarkStart w:id="7" w:name="_Toc62666013"/>
      <w:r w:rsidRPr="001B55A4">
        <w:rPr>
          <w:b/>
          <w:sz w:val="24"/>
          <w:szCs w:val="24"/>
        </w:rPr>
        <w:t xml:space="preserve">Distribución de competencia en materia de </w:t>
      </w:r>
      <w:r w:rsidRPr="001B55A4">
        <w:rPr>
          <w:b/>
          <w:i/>
          <w:iCs/>
          <w:sz w:val="24"/>
          <w:szCs w:val="24"/>
        </w:rPr>
        <w:t>VPG</w:t>
      </w:r>
      <w:bookmarkEnd w:id="7"/>
    </w:p>
    <w:p w14:paraId="6DB26D3C" w14:textId="3A1A6978" w:rsidR="00635B53" w:rsidRPr="001B55A4" w:rsidRDefault="00635B53" w:rsidP="001B55A4">
      <w:pPr>
        <w:spacing w:before="100" w:beforeAutospacing="1" w:after="100" w:afterAutospacing="1" w:line="360" w:lineRule="auto"/>
        <w:jc w:val="both"/>
        <w:rPr>
          <w:sz w:val="24"/>
          <w:szCs w:val="24"/>
        </w:rPr>
      </w:pPr>
      <w:bookmarkStart w:id="8" w:name="_Hlk64328088"/>
      <w:r w:rsidRPr="001B55A4">
        <w:rPr>
          <w:sz w:val="24"/>
          <w:szCs w:val="24"/>
        </w:rPr>
        <w:t>El trece de abril de dos mil veinte</w:t>
      </w:r>
      <w:r w:rsidR="00F53741" w:rsidRPr="001B55A4">
        <w:rPr>
          <w:sz w:val="24"/>
          <w:szCs w:val="24"/>
        </w:rPr>
        <w:t>,</w:t>
      </w:r>
      <w:r w:rsidRPr="001B55A4">
        <w:rPr>
          <w:sz w:val="24"/>
          <w:szCs w:val="24"/>
        </w:rPr>
        <w:t xml:space="preserve"> se publicó en el Diario Oficial de la Federación el Decreto por el que se reformaron y adicionaron diversas disposiciones de la </w:t>
      </w:r>
      <w:r w:rsidRPr="001B55A4">
        <w:rPr>
          <w:i/>
          <w:iCs/>
          <w:sz w:val="24"/>
          <w:szCs w:val="24"/>
        </w:rPr>
        <w:t>LGAMVLV</w:t>
      </w:r>
      <w:r w:rsidRPr="001B55A4">
        <w:rPr>
          <w:sz w:val="24"/>
          <w:szCs w:val="24"/>
        </w:rPr>
        <w:t xml:space="preserve">, la </w:t>
      </w:r>
      <w:r w:rsidRPr="001B55A4">
        <w:rPr>
          <w:i/>
          <w:iCs/>
          <w:sz w:val="24"/>
          <w:szCs w:val="24"/>
        </w:rPr>
        <w:t>LGIPE</w:t>
      </w:r>
      <w:r w:rsidRPr="001B55A4">
        <w:rPr>
          <w:sz w:val="24"/>
          <w:szCs w:val="24"/>
        </w:rPr>
        <w:t xml:space="preserve">, la </w:t>
      </w:r>
      <w:r w:rsidRPr="001B55A4">
        <w:rPr>
          <w:i/>
          <w:iCs/>
          <w:sz w:val="24"/>
          <w:szCs w:val="24"/>
        </w:rPr>
        <w:t>Ley de Medios</w:t>
      </w:r>
      <w:r w:rsidRPr="001B55A4">
        <w:rPr>
          <w:sz w:val="24"/>
          <w:szCs w:val="24"/>
        </w:rPr>
        <w:t xml:space="preserve">, la Ley General de Partidos Políticos, la Ley General en Materia de Delitos Electorales, la Ley Orgánica de la Fiscalía General de la República, la </w:t>
      </w:r>
      <w:r w:rsidR="00F53741" w:rsidRPr="001B55A4">
        <w:rPr>
          <w:iCs/>
          <w:sz w:val="24"/>
          <w:szCs w:val="24"/>
        </w:rPr>
        <w:t>Ley Orgánica del Poder Judicial de la Federación</w:t>
      </w:r>
      <w:r w:rsidRPr="001B55A4">
        <w:rPr>
          <w:sz w:val="24"/>
          <w:szCs w:val="24"/>
        </w:rPr>
        <w:t xml:space="preserve"> y la Ley General de Responsabilidades Administrativas, en materia de </w:t>
      </w:r>
      <w:r w:rsidRPr="001B55A4">
        <w:rPr>
          <w:i/>
          <w:iCs/>
          <w:sz w:val="24"/>
          <w:szCs w:val="24"/>
        </w:rPr>
        <w:t>VPG</w:t>
      </w:r>
      <w:r w:rsidRPr="001B55A4">
        <w:rPr>
          <w:sz w:val="24"/>
          <w:szCs w:val="24"/>
        </w:rPr>
        <w:t>.</w:t>
      </w:r>
    </w:p>
    <w:p w14:paraId="71157A13" w14:textId="77777777" w:rsidR="00635B53" w:rsidRPr="001B55A4" w:rsidRDefault="00635B53" w:rsidP="001B55A4">
      <w:pPr>
        <w:spacing w:before="100" w:beforeAutospacing="1" w:after="100" w:afterAutospacing="1" w:line="360" w:lineRule="auto"/>
        <w:jc w:val="both"/>
        <w:rPr>
          <w:bCs/>
          <w:sz w:val="24"/>
          <w:szCs w:val="24"/>
        </w:rPr>
      </w:pPr>
      <w:r w:rsidRPr="001B55A4">
        <w:rPr>
          <w:sz w:val="24"/>
          <w:szCs w:val="24"/>
        </w:rPr>
        <w:t xml:space="preserve">En términos generales, la reforma legal se encargó de conceptualizar el término </w:t>
      </w:r>
      <w:r w:rsidRPr="001B55A4">
        <w:rPr>
          <w:i/>
          <w:iCs/>
          <w:sz w:val="24"/>
          <w:szCs w:val="24"/>
        </w:rPr>
        <w:t>VPG</w:t>
      </w:r>
      <w:r w:rsidRPr="001B55A4">
        <w:rPr>
          <w:sz w:val="24"/>
          <w:szCs w:val="24"/>
        </w:rPr>
        <w:t>; estableció un catálogo de conductas que podrían actualizarla; la distribución de competencias, atribuciones y obligaciones que cada autoridad en su respetivo ámbito debe implementar y, finalmente, de aquellas sanciones que podría conllevar el infringir la norma en los términos establecidos en la legislación electoral, penal y de responsabilidades administrativas.</w:t>
      </w:r>
    </w:p>
    <w:bookmarkEnd w:id="8"/>
    <w:p w14:paraId="5FF91EAA" w14:textId="77777777" w:rsidR="00635B53" w:rsidRPr="001B55A4" w:rsidRDefault="00635B53" w:rsidP="001B55A4">
      <w:pPr>
        <w:spacing w:before="100" w:beforeAutospacing="1" w:after="100" w:afterAutospacing="1" w:line="360" w:lineRule="auto"/>
        <w:jc w:val="both"/>
        <w:rPr>
          <w:bCs/>
          <w:sz w:val="24"/>
          <w:szCs w:val="24"/>
        </w:rPr>
      </w:pPr>
      <w:r w:rsidRPr="001B55A4">
        <w:rPr>
          <w:sz w:val="24"/>
          <w:szCs w:val="24"/>
        </w:rPr>
        <w:t xml:space="preserve">Con relación a la </w:t>
      </w:r>
      <w:r w:rsidRPr="001B55A4">
        <w:rPr>
          <w:i/>
          <w:iCs/>
          <w:sz w:val="24"/>
          <w:szCs w:val="24"/>
        </w:rPr>
        <w:t>LGIPE</w:t>
      </w:r>
      <w:r w:rsidRPr="001B55A4">
        <w:rPr>
          <w:sz w:val="24"/>
          <w:szCs w:val="24"/>
        </w:rPr>
        <w:t xml:space="preserve">, en lo que interesa, en el artículo 440 se ordena la regulación local del </w:t>
      </w:r>
      <w:r w:rsidRPr="001B55A4">
        <w:rPr>
          <w:b/>
          <w:bCs/>
          <w:sz w:val="24"/>
          <w:szCs w:val="24"/>
        </w:rPr>
        <w:t>procedimiento especial sancionador</w:t>
      </w:r>
      <w:r w:rsidRPr="001B55A4">
        <w:rPr>
          <w:sz w:val="24"/>
          <w:szCs w:val="24"/>
        </w:rPr>
        <w:t xml:space="preserve"> para los casos de </w:t>
      </w:r>
      <w:r w:rsidRPr="001B55A4">
        <w:rPr>
          <w:i/>
          <w:iCs/>
          <w:sz w:val="24"/>
          <w:szCs w:val="24"/>
        </w:rPr>
        <w:t>VGP</w:t>
      </w:r>
      <w:r w:rsidRPr="001B55A4">
        <w:rPr>
          <w:sz w:val="24"/>
          <w:szCs w:val="24"/>
        </w:rPr>
        <w:t xml:space="preserve">. Por otra parte, el artículo 442, último párrafo, se dispuso que las quejas o denuncias por </w:t>
      </w:r>
      <w:r w:rsidRPr="001B55A4">
        <w:rPr>
          <w:i/>
          <w:iCs/>
          <w:sz w:val="24"/>
          <w:szCs w:val="24"/>
        </w:rPr>
        <w:t>VPG</w:t>
      </w:r>
      <w:r w:rsidRPr="001B55A4">
        <w:rPr>
          <w:sz w:val="24"/>
          <w:szCs w:val="24"/>
        </w:rPr>
        <w:t xml:space="preserve"> se sustanciarán a través del procedimiento especial sancionador.  </w:t>
      </w:r>
    </w:p>
    <w:p w14:paraId="731A5205" w14:textId="77777777" w:rsidR="00635B53" w:rsidRPr="001B55A4" w:rsidRDefault="00635B53" w:rsidP="001B55A4">
      <w:pPr>
        <w:spacing w:before="100" w:beforeAutospacing="1" w:after="100" w:afterAutospacing="1" w:line="360" w:lineRule="auto"/>
        <w:jc w:val="both"/>
        <w:rPr>
          <w:sz w:val="24"/>
          <w:szCs w:val="24"/>
        </w:rPr>
      </w:pPr>
      <w:r w:rsidRPr="001B55A4">
        <w:rPr>
          <w:sz w:val="24"/>
          <w:szCs w:val="24"/>
        </w:rPr>
        <w:lastRenderedPageBreak/>
        <w:t xml:space="preserve">Asimismo, el artículo 474 Bis, apartados 1 y 9 de la </w:t>
      </w:r>
      <w:r w:rsidRPr="001B55A4">
        <w:rPr>
          <w:i/>
          <w:iCs/>
          <w:sz w:val="24"/>
          <w:szCs w:val="24"/>
        </w:rPr>
        <w:t>LGIPE</w:t>
      </w:r>
      <w:r w:rsidRPr="001B55A4">
        <w:rPr>
          <w:sz w:val="24"/>
          <w:szCs w:val="24"/>
        </w:rPr>
        <w:t xml:space="preserve"> disponen que las denuncias presentadas ante los organismos públicos locales electorales por </w:t>
      </w:r>
      <w:r w:rsidRPr="001B55A4">
        <w:rPr>
          <w:i/>
          <w:iCs/>
          <w:sz w:val="24"/>
          <w:szCs w:val="24"/>
        </w:rPr>
        <w:t>VPG</w:t>
      </w:r>
      <w:r w:rsidRPr="001B55A4">
        <w:rPr>
          <w:sz w:val="24"/>
          <w:szCs w:val="24"/>
        </w:rPr>
        <w:t>, así como procedimientos iniciados de oficio, deberán ser sustanciados en lo conducente, de acuerdo con el procedimiento establecido en ese mismo precepto.</w:t>
      </w:r>
    </w:p>
    <w:p w14:paraId="53C98A18" w14:textId="77777777" w:rsidR="00635B53" w:rsidRPr="001B55A4" w:rsidRDefault="00635B53" w:rsidP="001B55A4">
      <w:pPr>
        <w:spacing w:before="100" w:beforeAutospacing="1" w:after="100" w:afterAutospacing="1" w:line="360" w:lineRule="auto"/>
        <w:jc w:val="both"/>
        <w:rPr>
          <w:sz w:val="24"/>
          <w:szCs w:val="24"/>
        </w:rPr>
      </w:pPr>
      <w:r w:rsidRPr="001B55A4">
        <w:rPr>
          <w:sz w:val="24"/>
          <w:szCs w:val="24"/>
        </w:rPr>
        <w:t xml:space="preserve">Por su parte, el artículo 80, apartado 1, inciso h), de la </w:t>
      </w:r>
      <w:r w:rsidRPr="001B55A4">
        <w:rPr>
          <w:i/>
          <w:iCs/>
          <w:sz w:val="24"/>
          <w:szCs w:val="24"/>
        </w:rPr>
        <w:t>Ley de Medios</w:t>
      </w:r>
      <w:r w:rsidRPr="001B55A4">
        <w:rPr>
          <w:sz w:val="24"/>
          <w:szCs w:val="24"/>
        </w:rPr>
        <w:t xml:space="preserve"> establece que </w:t>
      </w:r>
      <w:r w:rsidRPr="001B55A4">
        <w:rPr>
          <w:bCs/>
          <w:sz w:val="24"/>
          <w:szCs w:val="24"/>
        </w:rPr>
        <w:t xml:space="preserve">el juicio ciudadano será procedente cuando se considere que se actualiza algún supuesto de </w:t>
      </w:r>
      <w:r w:rsidRPr="001B55A4">
        <w:rPr>
          <w:bCs/>
          <w:i/>
          <w:iCs/>
          <w:sz w:val="24"/>
          <w:szCs w:val="24"/>
        </w:rPr>
        <w:t>VPG</w:t>
      </w:r>
      <w:r w:rsidRPr="001B55A4">
        <w:rPr>
          <w:sz w:val="24"/>
          <w:szCs w:val="24"/>
        </w:rPr>
        <w:t xml:space="preserve">, en los términos establecidos en la </w:t>
      </w:r>
      <w:r w:rsidRPr="001B55A4">
        <w:rPr>
          <w:i/>
          <w:iCs/>
          <w:sz w:val="24"/>
          <w:szCs w:val="24"/>
        </w:rPr>
        <w:t>LGAMVLV</w:t>
      </w:r>
      <w:r w:rsidRPr="001B55A4">
        <w:rPr>
          <w:sz w:val="24"/>
          <w:szCs w:val="24"/>
        </w:rPr>
        <w:t xml:space="preserve"> y en la </w:t>
      </w:r>
      <w:r w:rsidRPr="001B55A4">
        <w:rPr>
          <w:i/>
          <w:iCs/>
          <w:sz w:val="24"/>
          <w:szCs w:val="24"/>
        </w:rPr>
        <w:t>LGIPE</w:t>
      </w:r>
      <w:r w:rsidRPr="001B55A4">
        <w:rPr>
          <w:sz w:val="24"/>
          <w:szCs w:val="24"/>
        </w:rPr>
        <w:t>.</w:t>
      </w:r>
    </w:p>
    <w:p w14:paraId="75C3935B" w14:textId="4099AC15" w:rsidR="00635B53" w:rsidRPr="001B55A4" w:rsidRDefault="00635B53" w:rsidP="001B55A4">
      <w:pPr>
        <w:pStyle w:val="Prrafodelista"/>
        <w:numPr>
          <w:ilvl w:val="0"/>
          <w:numId w:val="22"/>
        </w:numPr>
        <w:spacing w:before="100" w:beforeAutospacing="1" w:after="100" w:afterAutospacing="1" w:line="360" w:lineRule="auto"/>
        <w:contextualSpacing w:val="0"/>
        <w:jc w:val="both"/>
        <w:rPr>
          <w:b/>
          <w:sz w:val="24"/>
          <w:szCs w:val="24"/>
        </w:rPr>
      </w:pPr>
      <w:r w:rsidRPr="001B55A4">
        <w:rPr>
          <w:b/>
          <w:sz w:val="24"/>
          <w:szCs w:val="24"/>
        </w:rPr>
        <w:t>Vías para que</w:t>
      </w:r>
      <w:r w:rsidR="00F53741" w:rsidRPr="001B55A4">
        <w:rPr>
          <w:b/>
          <w:sz w:val="24"/>
          <w:szCs w:val="24"/>
        </w:rPr>
        <w:t xml:space="preserve"> las</w:t>
      </w:r>
      <w:r w:rsidRPr="001B55A4">
        <w:rPr>
          <w:b/>
          <w:sz w:val="24"/>
          <w:szCs w:val="24"/>
        </w:rPr>
        <w:t xml:space="preserve"> autoridades electorales conozcan de </w:t>
      </w:r>
      <w:r w:rsidRPr="001B55A4">
        <w:rPr>
          <w:b/>
          <w:i/>
          <w:iCs/>
          <w:sz w:val="24"/>
          <w:szCs w:val="24"/>
        </w:rPr>
        <w:t>VPG</w:t>
      </w:r>
    </w:p>
    <w:p w14:paraId="6AF905B0" w14:textId="77777777" w:rsidR="00635B53" w:rsidRPr="001B55A4" w:rsidRDefault="00635B53" w:rsidP="001B55A4">
      <w:pPr>
        <w:spacing w:before="100" w:beforeAutospacing="1" w:after="100" w:afterAutospacing="1" w:line="360" w:lineRule="auto"/>
        <w:jc w:val="both"/>
        <w:rPr>
          <w:sz w:val="24"/>
          <w:szCs w:val="24"/>
        </w:rPr>
      </w:pPr>
      <w:r w:rsidRPr="001B55A4">
        <w:rPr>
          <w:sz w:val="24"/>
          <w:szCs w:val="24"/>
        </w:rPr>
        <w:t xml:space="preserve">Derivado de la reforma en materia de </w:t>
      </w:r>
      <w:r w:rsidRPr="001B55A4">
        <w:rPr>
          <w:i/>
          <w:iCs/>
          <w:sz w:val="24"/>
          <w:szCs w:val="24"/>
        </w:rPr>
        <w:t>VPG</w:t>
      </w:r>
      <w:r w:rsidRPr="001B55A4">
        <w:rPr>
          <w:sz w:val="24"/>
          <w:szCs w:val="24"/>
        </w:rPr>
        <w:t xml:space="preserve">, en el ámbito electoral existen dos vías para conocer hechos que constituyan </w:t>
      </w:r>
      <w:r w:rsidRPr="001B55A4">
        <w:rPr>
          <w:i/>
          <w:iCs/>
          <w:sz w:val="24"/>
          <w:szCs w:val="24"/>
        </w:rPr>
        <w:t>VPG</w:t>
      </w:r>
      <w:r w:rsidRPr="001B55A4">
        <w:rPr>
          <w:sz w:val="24"/>
          <w:szCs w:val="24"/>
        </w:rPr>
        <w:t>.</w:t>
      </w:r>
    </w:p>
    <w:p w14:paraId="6E5C260C" w14:textId="77777777" w:rsidR="00635B53" w:rsidRPr="001B55A4" w:rsidRDefault="00635B53" w:rsidP="001B55A4">
      <w:pPr>
        <w:spacing w:before="100" w:beforeAutospacing="1" w:after="100" w:afterAutospacing="1" w:line="360" w:lineRule="auto"/>
        <w:jc w:val="both"/>
        <w:rPr>
          <w:sz w:val="24"/>
          <w:szCs w:val="24"/>
        </w:rPr>
      </w:pPr>
      <w:r w:rsidRPr="001B55A4">
        <w:rPr>
          <w:sz w:val="24"/>
          <w:szCs w:val="24"/>
        </w:rPr>
        <w:t xml:space="preserve">Por un lado, </w:t>
      </w:r>
      <w:r w:rsidRPr="001B55A4">
        <w:rPr>
          <w:b/>
          <w:bCs/>
          <w:sz w:val="24"/>
          <w:szCs w:val="24"/>
        </w:rPr>
        <w:t>la vía punitiva o sancionadora</w:t>
      </w:r>
      <w:r w:rsidRPr="001B55A4">
        <w:rPr>
          <w:sz w:val="24"/>
          <w:szCs w:val="24"/>
        </w:rPr>
        <w:t xml:space="preserve">, que ordinariamente inicia o resuelve la autoridad electoral administrativa a través de procedimientos especiales sancionadores, en los cuales la parte denunciante pretende que se sancione a una persona por una conducta que actualiza </w:t>
      </w:r>
      <w:r w:rsidRPr="001B55A4">
        <w:rPr>
          <w:i/>
          <w:iCs/>
          <w:sz w:val="24"/>
          <w:szCs w:val="24"/>
        </w:rPr>
        <w:t>VPG</w:t>
      </w:r>
      <w:r w:rsidRPr="001B55A4">
        <w:rPr>
          <w:sz w:val="24"/>
          <w:szCs w:val="24"/>
        </w:rPr>
        <w:t>.</w:t>
      </w:r>
    </w:p>
    <w:p w14:paraId="602C96F7" w14:textId="77777777" w:rsidR="00635B53" w:rsidRPr="001B55A4" w:rsidRDefault="00635B53" w:rsidP="001B55A4">
      <w:pPr>
        <w:spacing w:before="100" w:beforeAutospacing="1" w:after="100" w:afterAutospacing="1" w:line="360" w:lineRule="auto"/>
        <w:jc w:val="both"/>
        <w:rPr>
          <w:sz w:val="24"/>
          <w:szCs w:val="24"/>
        </w:rPr>
      </w:pPr>
      <w:r w:rsidRPr="001B55A4">
        <w:rPr>
          <w:sz w:val="24"/>
          <w:szCs w:val="24"/>
        </w:rPr>
        <w:t xml:space="preserve">Por otro, </w:t>
      </w:r>
      <w:r w:rsidRPr="001B55A4">
        <w:rPr>
          <w:bCs/>
          <w:sz w:val="24"/>
          <w:szCs w:val="24"/>
        </w:rPr>
        <w:t>la vía reparadora o restitutoria</w:t>
      </w:r>
      <w:r w:rsidRPr="001B55A4">
        <w:rPr>
          <w:sz w:val="24"/>
          <w:szCs w:val="24"/>
        </w:rPr>
        <w:t>, a través del juicio ciudadano, para los casos en los que se esté ante alguna posible afectación a un derecho político-electoral de una manera violenta contra la mujer, y se pretenda detener, restituir o eliminar cualquier obstáculo al ejercicio pleno del derecho supuestamente afectado</w:t>
      </w:r>
      <w:r w:rsidRPr="001B55A4">
        <w:rPr>
          <w:rStyle w:val="Refdenotaalpie"/>
          <w:sz w:val="24"/>
          <w:szCs w:val="24"/>
        </w:rPr>
        <w:footnoteReference w:id="4"/>
      </w:r>
      <w:r w:rsidRPr="001B55A4">
        <w:rPr>
          <w:sz w:val="24"/>
          <w:szCs w:val="24"/>
        </w:rPr>
        <w:t>.</w:t>
      </w:r>
    </w:p>
    <w:p w14:paraId="29A85E45" w14:textId="77777777" w:rsidR="00635B53" w:rsidRPr="001B55A4" w:rsidRDefault="00635B53" w:rsidP="001B55A4">
      <w:pPr>
        <w:spacing w:before="100" w:beforeAutospacing="1" w:after="100" w:afterAutospacing="1" w:line="360" w:lineRule="auto"/>
        <w:jc w:val="both"/>
        <w:rPr>
          <w:bCs/>
          <w:sz w:val="24"/>
          <w:szCs w:val="24"/>
        </w:rPr>
      </w:pPr>
      <w:r w:rsidRPr="001B55A4">
        <w:rPr>
          <w:sz w:val="24"/>
          <w:szCs w:val="24"/>
        </w:rPr>
        <w:t>En ese sentido, es conforme con la reciente reforma, en consonancia con el orden jurídico internacional, señalar que</w:t>
      </w:r>
      <w:r w:rsidRPr="001B55A4">
        <w:rPr>
          <w:bCs/>
          <w:sz w:val="24"/>
          <w:szCs w:val="24"/>
        </w:rPr>
        <w:t xml:space="preserve"> </w:t>
      </w:r>
      <w:r w:rsidRPr="001B55A4">
        <w:rPr>
          <w:sz w:val="24"/>
          <w:szCs w:val="24"/>
        </w:rPr>
        <w:t xml:space="preserve">el juicio para la protección de derechos político-electorales del ciudadano es la vía para conocer de actos o resoluciones que atenten contra los derechos político-electorales, promovidos por ciudadanas que consideren que, a través de dichos actos o resoluciones, se actualiza cualquiera de los supuestos de </w:t>
      </w:r>
      <w:r w:rsidRPr="001B55A4">
        <w:rPr>
          <w:i/>
          <w:iCs/>
          <w:sz w:val="24"/>
          <w:szCs w:val="24"/>
        </w:rPr>
        <w:t>VPG</w:t>
      </w:r>
      <w:r w:rsidRPr="001B55A4">
        <w:rPr>
          <w:sz w:val="24"/>
          <w:szCs w:val="24"/>
        </w:rPr>
        <w:t>.</w:t>
      </w:r>
    </w:p>
    <w:p w14:paraId="3B353D0E" w14:textId="77777777" w:rsidR="00635B53" w:rsidRPr="001B55A4" w:rsidRDefault="00635B53" w:rsidP="001B55A4">
      <w:pPr>
        <w:spacing w:before="100" w:beforeAutospacing="1" w:after="100" w:afterAutospacing="1" w:line="360" w:lineRule="auto"/>
        <w:jc w:val="both"/>
        <w:rPr>
          <w:bCs/>
          <w:sz w:val="24"/>
          <w:szCs w:val="24"/>
        </w:rPr>
      </w:pPr>
      <w:r w:rsidRPr="001B55A4">
        <w:rPr>
          <w:bCs/>
          <w:sz w:val="24"/>
          <w:szCs w:val="24"/>
        </w:rPr>
        <w:t xml:space="preserve">Ello no se traduce en la existencia de una ruta o vía alternativa a la sancionadora, sino que, en consonancia con el artículo 7 de la Convención Belém do Pará, se establece un medio jurisdiccional autónomo para resarcir </w:t>
      </w:r>
      <w:r w:rsidRPr="001B55A4">
        <w:rPr>
          <w:bCs/>
          <w:sz w:val="24"/>
          <w:szCs w:val="24"/>
        </w:rPr>
        <w:lastRenderedPageBreak/>
        <w:t>la violación de derechos, lo cual, incluso, podría escapar del ámbito sancionador.</w:t>
      </w:r>
    </w:p>
    <w:p w14:paraId="04742093" w14:textId="77777777" w:rsidR="00635B53" w:rsidRPr="001B55A4" w:rsidRDefault="00635B53" w:rsidP="001B55A4">
      <w:pPr>
        <w:spacing w:before="100" w:beforeAutospacing="1" w:after="100" w:afterAutospacing="1" w:line="360" w:lineRule="auto"/>
        <w:jc w:val="both"/>
        <w:rPr>
          <w:sz w:val="24"/>
          <w:szCs w:val="24"/>
        </w:rPr>
      </w:pPr>
      <w:r w:rsidRPr="001B55A4">
        <w:rPr>
          <w:bCs/>
          <w:sz w:val="24"/>
          <w:szCs w:val="24"/>
        </w:rPr>
        <w:t xml:space="preserve">Se trata de armonizar, sistematizar y darle funcionalidad a la intención legislativa que busca hacer notar los casos de </w:t>
      </w:r>
      <w:r w:rsidRPr="001B55A4">
        <w:rPr>
          <w:bCs/>
          <w:i/>
          <w:iCs/>
          <w:sz w:val="24"/>
          <w:szCs w:val="24"/>
        </w:rPr>
        <w:t>VPG</w:t>
      </w:r>
      <w:r w:rsidRPr="001B55A4">
        <w:rPr>
          <w:bCs/>
          <w:sz w:val="24"/>
          <w:szCs w:val="24"/>
        </w:rPr>
        <w:t xml:space="preserve">, a fin de que, en el marco de las competencias de las autoridades involucradas, se activen </w:t>
      </w:r>
      <w:r w:rsidRPr="001B55A4">
        <w:rPr>
          <w:sz w:val="24"/>
          <w:szCs w:val="24"/>
          <w:u w:val="single"/>
        </w:rPr>
        <w:t>los mecanismos judiciales y administrativos necesarios para asegurar que la mujer objeto de violencia tenga acceso efectivo a resarcimiento, reparación del daño u otros medios de compensación justos y eficaces</w:t>
      </w:r>
      <w:r w:rsidRPr="001B55A4">
        <w:rPr>
          <w:sz w:val="24"/>
          <w:szCs w:val="24"/>
          <w:u w:val="single"/>
          <w:vertAlign w:val="superscript"/>
        </w:rPr>
        <w:footnoteReference w:id="5"/>
      </w:r>
      <w:r w:rsidRPr="001B55A4">
        <w:rPr>
          <w:sz w:val="24"/>
          <w:szCs w:val="24"/>
          <w:u w:val="single"/>
        </w:rPr>
        <w:t>.</w:t>
      </w:r>
    </w:p>
    <w:p w14:paraId="76125CC0" w14:textId="77777777" w:rsidR="00635B53" w:rsidRPr="001B55A4" w:rsidRDefault="00635B53" w:rsidP="001B55A4">
      <w:pPr>
        <w:spacing w:before="100" w:beforeAutospacing="1" w:after="100" w:afterAutospacing="1" w:line="360" w:lineRule="auto"/>
        <w:jc w:val="both"/>
        <w:rPr>
          <w:bCs/>
          <w:strike/>
          <w:sz w:val="24"/>
          <w:szCs w:val="24"/>
        </w:rPr>
      </w:pPr>
      <w:r w:rsidRPr="001B55A4">
        <w:rPr>
          <w:bCs/>
          <w:sz w:val="24"/>
          <w:szCs w:val="24"/>
        </w:rPr>
        <w:t xml:space="preserve">Bajo esta lógica, la intervención judicial se justifica cuando, a partir del reclamo de la afectación de un derecho político, puedan derivarse o quedar en evidencia la actualización de conductas constitutivas de </w:t>
      </w:r>
      <w:r w:rsidRPr="001B55A4">
        <w:rPr>
          <w:bCs/>
          <w:i/>
          <w:iCs/>
          <w:sz w:val="24"/>
          <w:szCs w:val="24"/>
        </w:rPr>
        <w:t>VPG</w:t>
      </w:r>
      <w:r w:rsidRPr="001B55A4">
        <w:rPr>
          <w:bCs/>
          <w:sz w:val="24"/>
          <w:szCs w:val="24"/>
        </w:rPr>
        <w:t xml:space="preserve">; en cambio, cuando los hechos no se enmarquen en la afectación de este derecho mediante un acto cuya legalidad o constitucionalidad deba ser revisado por la autoridad jurisdiccional, será condición necesaria la intervención de la autoridad administrativa electoral, al ser la competente para </w:t>
      </w:r>
      <w:r w:rsidRPr="001B55A4">
        <w:rPr>
          <w:sz w:val="24"/>
          <w:szCs w:val="24"/>
        </w:rPr>
        <w:t>iniciar, investigar, instruir y resolver procedimientos sancionadores.</w:t>
      </w:r>
    </w:p>
    <w:p w14:paraId="744ECBCD" w14:textId="696414E8" w:rsidR="0056011E" w:rsidRPr="001B55A4" w:rsidRDefault="00F53741" w:rsidP="001B55A4">
      <w:pPr>
        <w:spacing w:before="100" w:beforeAutospacing="1" w:after="100" w:afterAutospacing="1" w:line="360" w:lineRule="auto"/>
        <w:jc w:val="both"/>
        <w:rPr>
          <w:b/>
          <w:bCs/>
          <w:sz w:val="24"/>
          <w:szCs w:val="24"/>
        </w:rPr>
      </w:pPr>
      <w:r w:rsidRPr="001B55A4">
        <w:rPr>
          <w:b/>
          <w:bCs/>
          <w:sz w:val="24"/>
          <w:szCs w:val="24"/>
        </w:rPr>
        <w:t xml:space="preserve">4.3.1. El </w:t>
      </w:r>
      <w:r w:rsidR="0056011E" w:rsidRPr="001B55A4">
        <w:rPr>
          <w:b/>
          <w:bCs/>
          <w:i/>
          <w:sz w:val="24"/>
          <w:szCs w:val="24"/>
        </w:rPr>
        <w:t xml:space="preserve">Tribunal Local </w:t>
      </w:r>
      <w:r w:rsidR="0056011E" w:rsidRPr="001B55A4">
        <w:rPr>
          <w:b/>
          <w:bCs/>
          <w:sz w:val="24"/>
          <w:szCs w:val="24"/>
        </w:rPr>
        <w:t xml:space="preserve">correctamente concluyó que el </w:t>
      </w:r>
      <w:r w:rsidR="0056011E" w:rsidRPr="001B55A4">
        <w:rPr>
          <w:b/>
          <w:bCs/>
          <w:i/>
          <w:sz w:val="24"/>
          <w:szCs w:val="24"/>
        </w:rPr>
        <w:t xml:space="preserve">PES </w:t>
      </w:r>
      <w:r w:rsidR="0056011E" w:rsidRPr="001B55A4">
        <w:rPr>
          <w:b/>
          <w:bCs/>
          <w:sz w:val="24"/>
          <w:szCs w:val="24"/>
        </w:rPr>
        <w:t>era procedente</w:t>
      </w:r>
    </w:p>
    <w:p w14:paraId="2FE9785F" w14:textId="79650F2C" w:rsidR="00876333" w:rsidRPr="001B55A4" w:rsidRDefault="00876333" w:rsidP="001B55A4">
      <w:pPr>
        <w:spacing w:before="100" w:beforeAutospacing="1" w:after="100" w:afterAutospacing="1" w:line="360" w:lineRule="auto"/>
        <w:jc w:val="both"/>
        <w:rPr>
          <w:bCs/>
          <w:sz w:val="24"/>
          <w:szCs w:val="24"/>
        </w:rPr>
      </w:pPr>
      <w:r w:rsidRPr="001B55A4">
        <w:rPr>
          <w:bCs/>
          <w:sz w:val="24"/>
          <w:szCs w:val="24"/>
        </w:rPr>
        <w:t xml:space="preserve">En el escrito de demanda, el actor argumenta que el </w:t>
      </w:r>
      <w:r w:rsidRPr="001B55A4">
        <w:rPr>
          <w:bCs/>
          <w:i/>
          <w:sz w:val="24"/>
          <w:szCs w:val="24"/>
        </w:rPr>
        <w:t xml:space="preserve">Tribunal Local </w:t>
      </w:r>
      <w:r w:rsidRPr="001B55A4">
        <w:rPr>
          <w:bCs/>
          <w:sz w:val="24"/>
          <w:szCs w:val="24"/>
        </w:rPr>
        <w:t xml:space="preserve">incorrectamente admitió y resolvió una denuncia que era improcedente, pues la denunciante debió agotar la instancia intrapartidaria, toda vez que el acto impugnado proviene de un órgano de un partido político, por lo tanto, sería necesario el agotamiento del medio de impugnación intrapartidario. </w:t>
      </w:r>
    </w:p>
    <w:p w14:paraId="3503F9BB" w14:textId="4E953811" w:rsidR="00876333" w:rsidRPr="001B55A4" w:rsidRDefault="00876333" w:rsidP="001B55A4">
      <w:pPr>
        <w:spacing w:before="100" w:beforeAutospacing="1" w:after="100" w:afterAutospacing="1" w:line="360" w:lineRule="auto"/>
        <w:jc w:val="both"/>
        <w:rPr>
          <w:bCs/>
          <w:sz w:val="24"/>
          <w:szCs w:val="24"/>
        </w:rPr>
      </w:pPr>
      <w:r w:rsidRPr="001B55A4">
        <w:rPr>
          <w:bCs/>
          <w:sz w:val="24"/>
          <w:szCs w:val="24"/>
        </w:rPr>
        <w:t xml:space="preserve">Así las cosas, la denunciante debió acudir a la Comisión Nacional de Justicia y Ética Partidaria de </w:t>
      </w:r>
      <w:r w:rsidRPr="001B55A4">
        <w:rPr>
          <w:bCs/>
          <w:i/>
          <w:sz w:val="24"/>
          <w:szCs w:val="24"/>
        </w:rPr>
        <w:t>RSP</w:t>
      </w:r>
      <w:r w:rsidRPr="001B55A4">
        <w:rPr>
          <w:bCs/>
          <w:sz w:val="24"/>
          <w:szCs w:val="24"/>
        </w:rPr>
        <w:t xml:space="preserve"> para controvertir los actos del </w:t>
      </w:r>
      <w:proofErr w:type="gramStart"/>
      <w:r w:rsidRPr="001B55A4">
        <w:rPr>
          <w:bCs/>
          <w:sz w:val="24"/>
          <w:szCs w:val="24"/>
        </w:rPr>
        <w:t>Presidente</w:t>
      </w:r>
      <w:proofErr w:type="gramEnd"/>
      <w:r w:rsidRPr="001B55A4">
        <w:rPr>
          <w:bCs/>
          <w:sz w:val="24"/>
          <w:szCs w:val="24"/>
        </w:rPr>
        <w:t xml:space="preserve"> de la Comisión </w:t>
      </w:r>
      <w:r w:rsidRPr="00AA3268">
        <w:rPr>
          <w:bCs/>
          <w:sz w:val="24"/>
          <w:szCs w:val="24"/>
        </w:rPr>
        <w:t>Ejecutiva Estatal</w:t>
      </w:r>
      <w:r w:rsidR="00D308FE" w:rsidRPr="00AA3268">
        <w:rPr>
          <w:bCs/>
          <w:sz w:val="24"/>
          <w:szCs w:val="24"/>
        </w:rPr>
        <w:t xml:space="preserve"> en Guanajuato</w:t>
      </w:r>
      <w:r w:rsidRPr="00AA3268">
        <w:rPr>
          <w:bCs/>
          <w:sz w:val="24"/>
          <w:szCs w:val="24"/>
        </w:rPr>
        <w:t>.</w:t>
      </w:r>
      <w:r w:rsidRPr="001B55A4">
        <w:rPr>
          <w:bCs/>
          <w:sz w:val="24"/>
          <w:szCs w:val="24"/>
        </w:rPr>
        <w:t xml:space="preserve"> </w:t>
      </w:r>
    </w:p>
    <w:p w14:paraId="52DC1AFD" w14:textId="04B120F2" w:rsidR="00876333" w:rsidRPr="001B55A4" w:rsidRDefault="00876333" w:rsidP="001B55A4">
      <w:pPr>
        <w:spacing w:before="100" w:beforeAutospacing="1" w:after="100" w:afterAutospacing="1" w:line="360" w:lineRule="auto"/>
        <w:jc w:val="both"/>
        <w:rPr>
          <w:bCs/>
          <w:i/>
          <w:sz w:val="24"/>
          <w:szCs w:val="24"/>
        </w:rPr>
      </w:pPr>
      <w:r w:rsidRPr="001B55A4">
        <w:rPr>
          <w:bCs/>
          <w:sz w:val="24"/>
          <w:szCs w:val="24"/>
        </w:rPr>
        <w:t xml:space="preserve">Además, no existe disposición legal o reglamentaria que prohíba que los órganos de justicia interna de los partidos políticos puedan solicitar al </w:t>
      </w:r>
      <w:r w:rsidRPr="001B55A4">
        <w:rPr>
          <w:bCs/>
          <w:i/>
          <w:sz w:val="24"/>
          <w:szCs w:val="24"/>
        </w:rPr>
        <w:t xml:space="preserve">INE </w:t>
      </w:r>
      <w:r w:rsidRPr="001B55A4">
        <w:rPr>
          <w:bCs/>
          <w:sz w:val="24"/>
          <w:szCs w:val="24"/>
        </w:rPr>
        <w:t xml:space="preserve">la inscripción de los infractores en el Registro Nacional de Personas Sancionadas en Materia de </w:t>
      </w:r>
      <w:r w:rsidRPr="001B55A4">
        <w:rPr>
          <w:bCs/>
          <w:i/>
          <w:sz w:val="24"/>
          <w:szCs w:val="24"/>
        </w:rPr>
        <w:t xml:space="preserve">VPG. </w:t>
      </w:r>
    </w:p>
    <w:p w14:paraId="1B9C8BC3" w14:textId="48EFB41C" w:rsidR="00876333" w:rsidRPr="001B55A4" w:rsidRDefault="00876333" w:rsidP="001B55A4">
      <w:pPr>
        <w:spacing w:before="100" w:beforeAutospacing="1" w:after="100" w:afterAutospacing="1" w:line="360" w:lineRule="auto"/>
        <w:jc w:val="both"/>
        <w:rPr>
          <w:bCs/>
          <w:sz w:val="24"/>
          <w:szCs w:val="24"/>
        </w:rPr>
      </w:pPr>
      <w:r w:rsidRPr="001B55A4">
        <w:rPr>
          <w:bCs/>
          <w:sz w:val="24"/>
          <w:szCs w:val="24"/>
        </w:rPr>
        <w:t>En ese entendido, la responsable debió desechar</w:t>
      </w:r>
      <w:r w:rsidR="009571EC" w:rsidRPr="001B55A4">
        <w:rPr>
          <w:bCs/>
          <w:sz w:val="24"/>
          <w:szCs w:val="24"/>
        </w:rPr>
        <w:t xml:space="preserve"> o reencauzar</w:t>
      </w:r>
      <w:r w:rsidRPr="001B55A4">
        <w:rPr>
          <w:bCs/>
          <w:sz w:val="24"/>
          <w:szCs w:val="24"/>
        </w:rPr>
        <w:t xml:space="preserve"> la denuncia presentada por la denunciante, por incumplir con el principio de definitividad</w:t>
      </w:r>
      <w:r w:rsidR="009571EC" w:rsidRPr="001B55A4">
        <w:rPr>
          <w:bCs/>
          <w:sz w:val="24"/>
          <w:szCs w:val="24"/>
        </w:rPr>
        <w:t xml:space="preserve">. </w:t>
      </w:r>
      <w:r w:rsidR="009571EC" w:rsidRPr="001B55A4">
        <w:rPr>
          <w:bCs/>
          <w:sz w:val="24"/>
          <w:szCs w:val="24"/>
        </w:rPr>
        <w:lastRenderedPageBreak/>
        <w:t>Lo anterior, evitaría la posible emisión de resoluciones contradictorias y abonaría a los principios de autoorganización y autodeterminación de los partidos políticos.</w:t>
      </w:r>
    </w:p>
    <w:p w14:paraId="3F82E51E" w14:textId="0FD40F71" w:rsidR="00876333" w:rsidRPr="001B55A4" w:rsidRDefault="009571EC" w:rsidP="001B55A4">
      <w:pPr>
        <w:spacing w:before="100" w:beforeAutospacing="1" w:after="100" w:afterAutospacing="1" w:line="360" w:lineRule="auto"/>
        <w:jc w:val="both"/>
        <w:rPr>
          <w:bCs/>
          <w:sz w:val="24"/>
          <w:szCs w:val="24"/>
        </w:rPr>
      </w:pPr>
      <w:r w:rsidRPr="001B55A4">
        <w:rPr>
          <w:bCs/>
          <w:sz w:val="24"/>
          <w:szCs w:val="24"/>
        </w:rPr>
        <w:t>Finalmente</w:t>
      </w:r>
      <w:r w:rsidR="00876333" w:rsidRPr="001B55A4">
        <w:rPr>
          <w:bCs/>
          <w:sz w:val="24"/>
          <w:szCs w:val="24"/>
        </w:rPr>
        <w:t>, el actor refiere que la denuncia se presentó fuera del plazo legal establecido para ello.</w:t>
      </w:r>
    </w:p>
    <w:p w14:paraId="450ADA39" w14:textId="17EBE6D1" w:rsidR="00876333" w:rsidRPr="001B55A4" w:rsidRDefault="009571EC" w:rsidP="001B55A4">
      <w:pPr>
        <w:spacing w:before="100" w:beforeAutospacing="1" w:after="100" w:afterAutospacing="1" w:line="360" w:lineRule="auto"/>
        <w:jc w:val="both"/>
        <w:rPr>
          <w:b/>
          <w:bCs/>
          <w:sz w:val="24"/>
          <w:szCs w:val="24"/>
        </w:rPr>
      </w:pPr>
      <w:r w:rsidRPr="001B55A4">
        <w:rPr>
          <w:b/>
          <w:bCs/>
          <w:sz w:val="24"/>
          <w:szCs w:val="24"/>
        </w:rPr>
        <w:t xml:space="preserve">No le asiste la razón al actor. </w:t>
      </w:r>
    </w:p>
    <w:p w14:paraId="09EBE4A5" w14:textId="09790CF3" w:rsidR="009571EC" w:rsidRPr="001B55A4" w:rsidRDefault="009571EC" w:rsidP="001B55A4">
      <w:pPr>
        <w:spacing w:before="100" w:beforeAutospacing="1" w:after="100" w:afterAutospacing="1" w:line="360" w:lineRule="auto"/>
        <w:jc w:val="both"/>
        <w:rPr>
          <w:sz w:val="24"/>
          <w:szCs w:val="24"/>
        </w:rPr>
      </w:pPr>
      <w:r w:rsidRPr="001B55A4">
        <w:rPr>
          <w:sz w:val="24"/>
          <w:szCs w:val="24"/>
        </w:rPr>
        <w:t>El artículo 2, inciso c), de la Convención sobre la eliminación de todas formas de discriminación contra la mujer, establece la obligación de garantizar el acceso a la justicia a las mujeres a efecto de garantizarles protección contra cualquier tipo de discriminación; el artículo 7, incisos f) y g) de la Convención Interamericana para prevenir, sancionar y erradicar la violencia contra la mujer, establece que deben reconocerse las garantías judiciales que deberán otorgarse para efectos de proteger y, en su caso, resarcir los derechos de las mujeres que hubieren sido objeto de cualquier tipo de violencia.</w:t>
      </w:r>
    </w:p>
    <w:p w14:paraId="39AF4CCF" w14:textId="6FC9F4B0" w:rsidR="009571EC" w:rsidRPr="001B55A4" w:rsidRDefault="009571EC" w:rsidP="001B55A4">
      <w:pPr>
        <w:spacing w:before="100" w:beforeAutospacing="1" w:after="100" w:afterAutospacing="1" w:line="360" w:lineRule="auto"/>
        <w:jc w:val="both"/>
        <w:rPr>
          <w:sz w:val="24"/>
          <w:szCs w:val="24"/>
        </w:rPr>
      </w:pPr>
      <w:r w:rsidRPr="001B55A4">
        <w:rPr>
          <w:sz w:val="24"/>
          <w:szCs w:val="24"/>
        </w:rPr>
        <w:t xml:space="preserve">Lo anterior, implica que los órganos </w:t>
      </w:r>
      <w:r w:rsidRPr="00D053ED">
        <w:rPr>
          <w:sz w:val="24"/>
          <w:szCs w:val="24"/>
        </w:rPr>
        <w:t>jurisdiccionales</w:t>
      </w:r>
      <w:r w:rsidR="004B42A8" w:rsidRPr="00D053ED">
        <w:rPr>
          <w:sz w:val="24"/>
          <w:szCs w:val="24"/>
        </w:rPr>
        <w:t>, y las autoridades administrativas</w:t>
      </w:r>
      <w:r w:rsidRPr="00D053ED">
        <w:rPr>
          <w:sz w:val="24"/>
          <w:szCs w:val="24"/>
        </w:rPr>
        <w:t xml:space="preserve"> tienen a su cargo la obligación de tutela</w:t>
      </w:r>
      <w:r w:rsidRPr="001B55A4">
        <w:rPr>
          <w:sz w:val="24"/>
          <w:szCs w:val="24"/>
        </w:rPr>
        <w:t xml:space="preserve">r los derechos de las mujeres y que este deber institucional debe entenderse incrementado cuando se aleguen hechos probablemente constitutivos de </w:t>
      </w:r>
      <w:r w:rsidRPr="001B55A4">
        <w:rPr>
          <w:i/>
          <w:iCs/>
          <w:sz w:val="24"/>
          <w:szCs w:val="24"/>
        </w:rPr>
        <w:t>VPG</w:t>
      </w:r>
      <w:r w:rsidRPr="001B55A4">
        <w:rPr>
          <w:sz w:val="24"/>
          <w:szCs w:val="24"/>
        </w:rPr>
        <w:t>, pues, al resolverse el asunto y de existir alguna vulneración a los derechos de la mujer, se podrán establecer las medidas correctivas, sancionatorias y de reparación correspondientes.</w:t>
      </w:r>
    </w:p>
    <w:p w14:paraId="152263E3" w14:textId="79AC4A4F" w:rsidR="009571EC" w:rsidRPr="00D053ED" w:rsidRDefault="009571EC" w:rsidP="001B55A4">
      <w:pPr>
        <w:spacing w:before="100" w:beforeAutospacing="1" w:after="100" w:afterAutospacing="1" w:line="360" w:lineRule="auto"/>
        <w:jc w:val="both"/>
        <w:rPr>
          <w:sz w:val="24"/>
          <w:szCs w:val="24"/>
        </w:rPr>
      </w:pPr>
      <w:r w:rsidRPr="001B55A4">
        <w:rPr>
          <w:sz w:val="24"/>
          <w:szCs w:val="24"/>
        </w:rPr>
        <w:t xml:space="preserve">Por otra parte, se debe tener en consideración que, con motivo de la reforma a la </w:t>
      </w:r>
      <w:r w:rsidRPr="001B55A4">
        <w:rPr>
          <w:i/>
          <w:iCs/>
          <w:sz w:val="24"/>
          <w:szCs w:val="24"/>
        </w:rPr>
        <w:t>LGAMVLV</w:t>
      </w:r>
      <w:r w:rsidRPr="001B55A4">
        <w:rPr>
          <w:sz w:val="24"/>
          <w:szCs w:val="24"/>
        </w:rPr>
        <w:t xml:space="preserve">, se establecieron hipótesis normativas genéricas y específicas para identificar los casos en los cuales se estará cometiendo </w:t>
      </w:r>
      <w:r w:rsidRPr="001B55A4">
        <w:rPr>
          <w:i/>
          <w:iCs/>
          <w:sz w:val="24"/>
          <w:szCs w:val="24"/>
        </w:rPr>
        <w:t>VPG</w:t>
      </w:r>
      <w:r w:rsidRPr="001B55A4">
        <w:rPr>
          <w:sz w:val="24"/>
          <w:szCs w:val="24"/>
        </w:rPr>
        <w:t xml:space="preserve">, siendo que dicho desarrollo normativo impone a las autoridades tanto administrativas, como jurisdiccionales, en el ámbito de su competencia, la obligación de analizar su existencia y, en su caso, sancionar o bien, restituir el uso y goce de los derechos afectados e, incluso, anular aquellos actos que tengan su </w:t>
      </w:r>
      <w:r w:rsidRPr="00D053ED">
        <w:rPr>
          <w:sz w:val="24"/>
          <w:szCs w:val="24"/>
        </w:rPr>
        <w:t xml:space="preserve">origen en actos de </w:t>
      </w:r>
      <w:r w:rsidRPr="00D053ED">
        <w:rPr>
          <w:i/>
          <w:iCs/>
          <w:sz w:val="24"/>
          <w:szCs w:val="24"/>
        </w:rPr>
        <w:t>VPG</w:t>
      </w:r>
      <w:r w:rsidRPr="00D053ED">
        <w:rPr>
          <w:sz w:val="24"/>
          <w:szCs w:val="24"/>
        </w:rPr>
        <w:t>.</w:t>
      </w:r>
    </w:p>
    <w:p w14:paraId="61ABBAA0" w14:textId="4BD43CD3" w:rsidR="00C50B19" w:rsidRPr="00D053ED" w:rsidRDefault="00C50B19" w:rsidP="001B55A4">
      <w:pPr>
        <w:spacing w:before="100" w:beforeAutospacing="1" w:after="100" w:afterAutospacing="1" w:line="360" w:lineRule="auto"/>
        <w:jc w:val="both"/>
        <w:rPr>
          <w:sz w:val="24"/>
          <w:szCs w:val="24"/>
        </w:rPr>
      </w:pPr>
      <w:r w:rsidRPr="00D053ED">
        <w:rPr>
          <w:sz w:val="24"/>
          <w:szCs w:val="24"/>
        </w:rPr>
        <w:t xml:space="preserve">Ahora, </w:t>
      </w:r>
      <w:bookmarkStart w:id="9" w:name="_Hlk87641810"/>
      <w:r w:rsidRPr="00D053ED">
        <w:rPr>
          <w:sz w:val="24"/>
          <w:szCs w:val="24"/>
        </w:rPr>
        <w:t>la Ley de Instituciones y Procedimientos Electorales para el Estado de Guanajuato</w:t>
      </w:r>
      <w:bookmarkEnd w:id="9"/>
      <w:r w:rsidRPr="00D053ED">
        <w:rPr>
          <w:rStyle w:val="Refdenotaalpie"/>
          <w:sz w:val="24"/>
          <w:szCs w:val="24"/>
        </w:rPr>
        <w:footnoteReference w:id="6"/>
      </w:r>
      <w:r w:rsidRPr="00D053ED">
        <w:rPr>
          <w:sz w:val="24"/>
          <w:szCs w:val="24"/>
        </w:rPr>
        <w:t xml:space="preserve"> establece, entre otras cosas, que el procedimiento especial sancionador será procedente en todo momento, cuando se presenten </w:t>
      </w:r>
      <w:r w:rsidRPr="00D053ED">
        <w:rPr>
          <w:sz w:val="24"/>
          <w:szCs w:val="24"/>
        </w:rPr>
        <w:lastRenderedPageBreak/>
        <w:t xml:space="preserve">denuncias, o de manera oficiosa, por hechos relacionados con </w:t>
      </w:r>
      <w:r w:rsidRPr="00D053ED">
        <w:rPr>
          <w:i/>
          <w:sz w:val="24"/>
          <w:szCs w:val="24"/>
        </w:rPr>
        <w:t>VPG</w:t>
      </w:r>
      <w:r w:rsidRPr="00D053ED">
        <w:rPr>
          <w:sz w:val="24"/>
          <w:szCs w:val="24"/>
        </w:rPr>
        <w:t xml:space="preserve">, y que la Secretaría Ejecutiva por conducto de la Unidad Técnica Jurídica y de lo Contencioso Electoral del </w:t>
      </w:r>
      <w:r w:rsidRPr="00D053ED">
        <w:rPr>
          <w:i/>
          <w:sz w:val="24"/>
          <w:szCs w:val="24"/>
        </w:rPr>
        <w:t xml:space="preserve">Instituto Local </w:t>
      </w:r>
      <w:r w:rsidRPr="00D053ED">
        <w:rPr>
          <w:sz w:val="24"/>
          <w:szCs w:val="24"/>
        </w:rPr>
        <w:t xml:space="preserve">será quien instruirá ese procedimiento. </w:t>
      </w:r>
    </w:p>
    <w:p w14:paraId="282E4BB0" w14:textId="7F21A8D3" w:rsidR="00C50B19" w:rsidRDefault="00C50B19" w:rsidP="001B55A4">
      <w:pPr>
        <w:spacing w:before="100" w:beforeAutospacing="1" w:after="100" w:afterAutospacing="1" w:line="360" w:lineRule="auto"/>
        <w:jc w:val="both"/>
        <w:rPr>
          <w:sz w:val="24"/>
          <w:szCs w:val="24"/>
        </w:rPr>
      </w:pPr>
      <w:r w:rsidRPr="00D053ED">
        <w:rPr>
          <w:sz w:val="24"/>
          <w:szCs w:val="24"/>
        </w:rPr>
        <w:t>En ese entendido, el inicio de tales procedimientos sancionadores es independiente a las vías partidistas que puedan establecerse para</w:t>
      </w:r>
      <w:r w:rsidR="003B2192" w:rsidRPr="00D053ED">
        <w:rPr>
          <w:sz w:val="24"/>
          <w:szCs w:val="24"/>
        </w:rPr>
        <w:t xml:space="preserve"> sancionar</w:t>
      </w:r>
      <w:r w:rsidRPr="00D053ED">
        <w:rPr>
          <w:sz w:val="24"/>
          <w:szCs w:val="24"/>
        </w:rPr>
        <w:t xml:space="preserve"> la violación a sus disposiciones internas, y no están sujetas al inicio de algún otro tipo de procedimiento.</w:t>
      </w:r>
      <w:r>
        <w:rPr>
          <w:sz w:val="24"/>
          <w:szCs w:val="24"/>
        </w:rPr>
        <w:t xml:space="preserve"> </w:t>
      </w:r>
    </w:p>
    <w:p w14:paraId="28E7F53A" w14:textId="242C0160" w:rsidR="00CC7A4F" w:rsidRPr="001B55A4" w:rsidRDefault="009571EC" w:rsidP="001B55A4">
      <w:pPr>
        <w:spacing w:before="100" w:beforeAutospacing="1" w:after="100" w:afterAutospacing="1" w:line="360" w:lineRule="auto"/>
        <w:jc w:val="both"/>
        <w:rPr>
          <w:i/>
          <w:sz w:val="24"/>
          <w:szCs w:val="24"/>
        </w:rPr>
      </w:pPr>
      <w:r w:rsidRPr="001B55A4">
        <w:rPr>
          <w:sz w:val="24"/>
          <w:szCs w:val="24"/>
        </w:rPr>
        <w:t>De ahí que se estime que</w:t>
      </w:r>
      <w:r w:rsidR="00CC7A4F" w:rsidRPr="001B55A4">
        <w:rPr>
          <w:sz w:val="24"/>
          <w:szCs w:val="24"/>
        </w:rPr>
        <w:t xml:space="preserve"> no le asiste la razón al actor, pues si bien es cierto que el artículo 94 de los Estatutos de </w:t>
      </w:r>
      <w:r w:rsidR="00CC7A4F" w:rsidRPr="001B55A4">
        <w:rPr>
          <w:i/>
          <w:sz w:val="24"/>
          <w:szCs w:val="24"/>
        </w:rPr>
        <w:t xml:space="preserve">RSP </w:t>
      </w:r>
      <w:r w:rsidR="00CC7A4F" w:rsidRPr="001B55A4">
        <w:rPr>
          <w:sz w:val="24"/>
          <w:szCs w:val="24"/>
        </w:rPr>
        <w:t xml:space="preserve">prevé que la Comisión Nacional de Justicia y Ética Partidaria será el órgano de justicia intrapartidaria facultado para prevenir, atender y sancionar la </w:t>
      </w:r>
      <w:r w:rsidR="00CC7A4F" w:rsidRPr="001B55A4">
        <w:rPr>
          <w:i/>
          <w:sz w:val="24"/>
          <w:szCs w:val="24"/>
        </w:rPr>
        <w:t>VPG</w:t>
      </w:r>
      <w:r w:rsidR="00CC7A4F" w:rsidRPr="001B55A4">
        <w:rPr>
          <w:sz w:val="24"/>
          <w:szCs w:val="24"/>
        </w:rPr>
        <w:t xml:space="preserve">, también es cierto que </w:t>
      </w:r>
      <w:r w:rsidR="00C67AEF" w:rsidRPr="001B55A4">
        <w:rPr>
          <w:sz w:val="24"/>
          <w:szCs w:val="24"/>
        </w:rPr>
        <w:t xml:space="preserve">no existe una vía o ruta única y exclusiva para analizar la </w:t>
      </w:r>
      <w:r w:rsidR="00C67AEF" w:rsidRPr="001B55A4">
        <w:rPr>
          <w:i/>
          <w:sz w:val="24"/>
          <w:szCs w:val="24"/>
        </w:rPr>
        <w:t>VPG</w:t>
      </w:r>
      <w:r w:rsidR="00A32EAE" w:rsidRPr="001B55A4">
        <w:rPr>
          <w:i/>
          <w:sz w:val="24"/>
          <w:szCs w:val="24"/>
        </w:rPr>
        <w:t xml:space="preserve">, </w:t>
      </w:r>
      <w:r w:rsidR="00A32EAE" w:rsidRPr="001B55A4">
        <w:rPr>
          <w:sz w:val="24"/>
          <w:szCs w:val="24"/>
        </w:rPr>
        <w:t xml:space="preserve">y la denunciante </w:t>
      </w:r>
      <w:r w:rsidR="007B0A79" w:rsidRPr="001B55A4">
        <w:rPr>
          <w:sz w:val="24"/>
          <w:szCs w:val="24"/>
        </w:rPr>
        <w:t xml:space="preserve">al promover un </w:t>
      </w:r>
      <w:r w:rsidR="007B0A79" w:rsidRPr="001B55A4">
        <w:rPr>
          <w:i/>
          <w:sz w:val="24"/>
          <w:szCs w:val="24"/>
        </w:rPr>
        <w:t xml:space="preserve">PES </w:t>
      </w:r>
      <w:r w:rsidR="00A32EAE" w:rsidRPr="001B55A4">
        <w:rPr>
          <w:sz w:val="24"/>
          <w:szCs w:val="24"/>
        </w:rPr>
        <w:t xml:space="preserve">no </w:t>
      </w:r>
      <w:r w:rsidR="00A32EAE" w:rsidRPr="00AA3268">
        <w:rPr>
          <w:sz w:val="24"/>
          <w:szCs w:val="24"/>
        </w:rPr>
        <w:t>estaba obligada a cumplir con el principio de definitividad</w:t>
      </w:r>
      <w:r w:rsidR="003B2192" w:rsidRPr="00AA3268">
        <w:rPr>
          <w:sz w:val="24"/>
          <w:szCs w:val="24"/>
        </w:rPr>
        <w:t xml:space="preserve">, toda vez que no se trata de </w:t>
      </w:r>
      <w:r w:rsidR="00586A30" w:rsidRPr="00AA3268">
        <w:rPr>
          <w:sz w:val="24"/>
          <w:szCs w:val="24"/>
        </w:rPr>
        <w:t>una vía</w:t>
      </w:r>
      <w:r w:rsidR="003B2192" w:rsidRPr="00AA3268">
        <w:rPr>
          <w:sz w:val="24"/>
          <w:szCs w:val="24"/>
        </w:rPr>
        <w:t xml:space="preserve"> donde se establezca como requisito de procedencia </w:t>
      </w:r>
      <w:r w:rsidR="00586A30" w:rsidRPr="00AA3268">
        <w:rPr>
          <w:sz w:val="24"/>
          <w:szCs w:val="24"/>
        </w:rPr>
        <w:t>de su</w:t>
      </w:r>
      <w:r w:rsidR="003B2192" w:rsidRPr="00AA3268">
        <w:rPr>
          <w:sz w:val="24"/>
          <w:szCs w:val="24"/>
        </w:rPr>
        <w:t xml:space="preserve"> agotamiento</w:t>
      </w:r>
      <w:r w:rsidR="00AA3268">
        <w:rPr>
          <w:sz w:val="24"/>
          <w:szCs w:val="24"/>
        </w:rPr>
        <w:t>.</w:t>
      </w:r>
    </w:p>
    <w:p w14:paraId="6C85FD64" w14:textId="67B01EF2" w:rsidR="00C67AEF" w:rsidRPr="001B55A4" w:rsidRDefault="00A32EAE" w:rsidP="001B55A4">
      <w:pPr>
        <w:spacing w:before="100" w:beforeAutospacing="1" w:after="100" w:afterAutospacing="1" w:line="360" w:lineRule="auto"/>
        <w:jc w:val="both"/>
        <w:rPr>
          <w:sz w:val="24"/>
          <w:szCs w:val="24"/>
        </w:rPr>
      </w:pPr>
      <w:r w:rsidRPr="001B55A4">
        <w:rPr>
          <w:sz w:val="24"/>
          <w:szCs w:val="24"/>
        </w:rPr>
        <w:t>Esto es así, ya que c</w:t>
      </w:r>
      <w:r w:rsidR="00C67AEF" w:rsidRPr="001B55A4">
        <w:rPr>
          <w:sz w:val="24"/>
          <w:szCs w:val="24"/>
        </w:rPr>
        <w:t>omo se mencionó con anterioridad, por un lado</w:t>
      </w:r>
      <w:r w:rsidR="003D0ECE">
        <w:rPr>
          <w:sz w:val="24"/>
          <w:szCs w:val="24"/>
        </w:rPr>
        <w:t>,</w:t>
      </w:r>
      <w:r w:rsidR="00C67AEF" w:rsidRPr="001B55A4">
        <w:rPr>
          <w:sz w:val="24"/>
          <w:szCs w:val="24"/>
        </w:rPr>
        <w:t xml:space="preserve"> existe </w:t>
      </w:r>
      <w:r w:rsidR="00C67AEF" w:rsidRPr="001B55A4">
        <w:rPr>
          <w:b/>
          <w:bCs/>
          <w:sz w:val="24"/>
          <w:szCs w:val="24"/>
        </w:rPr>
        <w:t>la vía punitiva o sancionadora</w:t>
      </w:r>
      <w:r w:rsidR="00C67AEF" w:rsidRPr="001B55A4">
        <w:rPr>
          <w:sz w:val="24"/>
          <w:szCs w:val="24"/>
        </w:rPr>
        <w:t xml:space="preserve">, que ordinariamente inicia o resuelve la autoridad electoral administrativa a través de procedimientos especiales sancionadores, y por otro, </w:t>
      </w:r>
      <w:r w:rsidR="00C67AEF" w:rsidRPr="001B55A4">
        <w:rPr>
          <w:bCs/>
          <w:sz w:val="24"/>
          <w:szCs w:val="24"/>
        </w:rPr>
        <w:t>la vía reparadora o restitutoria</w:t>
      </w:r>
      <w:r w:rsidR="00C67AEF" w:rsidRPr="001B55A4">
        <w:rPr>
          <w:sz w:val="24"/>
          <w:szCs w:val="24"/>
        </w:rPr>
        <w:t>, a través del juicio ciudadano.</w:t>
      </w:r>
    </w:p>
    <w:p w14:paraId="3A44E466" w14:textId="725BE5C0" w:rsidR="00D965C8" w:rsidRPr="001B55A4" w:rsidRDefault="00D965C8" w:rsidP="001B55A4">
      <w:pPr>
        <w:spacing w:before="100" w:beforeAutospacing="1" w:after="100" w:afterAutospacing="1" w:line="360" w:lineRule="auto"/>
        <w:jc w:val="both"/>
        <w:rPr>
          <w:sz w:val="24"/>
          <w:szCs w:val="24"/>
        </w:rPr>
      </w:pPr>
      <w:r w:rsidRPr="001B55A4">
        <w:rPr>
          <w:sz w:val="24"/>
          <w:szCs w:val="24"/>
        </w:rPr>
        <w:t xml:space="preserve">Al respecto, el último párrafo del artículo 442 de la </w:t>
      </w:r>
      <w:r w:rsidRPr="001B55A4">
        <w:rPr>
          <w:i/>
          <w:sz w:val="24"/>
          <w:szCs w:val="24"/>
        </w:rPr>
        <w:t>LGIPE</w:t>
      </w:r>
      <w:r w:rsidRPr="001B55A4">
        <w:rPr>
          <w:sz w:val="24"/>
          <w:szCs w:val="24"/>
        </w:rPr>
        <w:t xml:space="preserve"> expresamente prevé que las quejas o denuncias por </w:t>
      </w:r>
      <w:r w:rsidR="00A32EAE" w:rsidRPr="001B55A4">
        <w:rPr>
          <w:i/>
          <w:sz w:val="24"/>
          <w:szCs w:val="24"/>
        </w:rPr>
        <w:t>VPG</w:t>
      </w:r>
      <w:r w:rsidRPr="001B55A4">
        <w:rPr>
          <w:sz w:val="24"/>
          <w:szCs w:val="24"/>
        </w:rPr>
        <w:t xml:space="preserve"> se sustanciarán a través del </w:t>
      </w:r>
      <w:r w:rsidRPr="001B55A4">
        <w:rPr>
          <w:b/>
          <w:sz w:val="24"/>
          <w:szCs w:val="24"/>
        </w:rPr>
        <w:t>procedimiento especial sancionador</w:t>
      </w:r>
      <w:r w:rsidRPr="001B55A4">
        <w:rPr>
          <w:sz w:val="24"/>
          <w:szCs w:val="24"/>
        </w:rPr>
        <w:t xml:space="preserve"> y, conforme a su artículo 440, numerales 1 y 3, las leyes electorales locales deberán regular el procedimiento especial sancionador para estos casos de violencia.</w:t>
      </w:r>
    </w:p>
    <w:p w14:paraId="4A89EAF7" w14:textId="4E5BCB35" w:rsidR="00A32EAE" w:rsidRPr="00AA3268" w:rsidRDefault="007B0A79" w:rsidP="003B5762">
      <w:pPr>
        <w:spacing w:before="100" w:beforeAutospacing="1" w:after="100" w:afterAutospacing="1" w:line="360" w:lineRule="auto"/>
        <w:jc w:val="both"/>
        <w:rPr>
          <w:sz w:val="24"/>
          <w:szCs w:val="24"/>
        </w:rPr>
      </w:pPr>
      <w:r w:rsidRPr="001B55A4">
        <w:rPr>
          <w:sz w:val="24"/>
          <w:szCs w:val="24"/>
        </w:rPr>
        <w:t>En ese entendido</w:t>
      </w:r>
      <w:r w:rsidR="00A32EAE" w:rsidRPr="001B55A4">
        <w:rPr>
          <w:sz w:val="24"/>
          <w:szCs w:val="24"/>
        </w:rPr>
        <w:t>, es importante señalar que existe una diferencia entre el derecho administrativo sancionador</w:t>
      </w:r>
      <w:r w:rsidRPr="001B55A4">
        <w:rPr>
          <w:sz w:val="24"/>
          <w:szCs w:val="24"/>
        </w:rPr>
        <w:t xml:space="preserve"> (en el caso concreto los </w:t>
      </w:r>
      <w:r w:rsidRPr="001B55A4">
        <w:rPr>
          <w:i/>
          <w:sz w:val="24"/>
          <w:szCs w:val="24"/>
        </w:rPr>
        <w:t>PES),</w:t>
      </w:r>
      <w:r w:rsidR="00A32EAE" w:rsidRPr="001B55A4">
        <w:rPr>
          <w:sz w:val="24"/>
          <w:szCs w:val="24"/>
        </w:rPr>
        <w:t xml:space="preserve"> y los medios de impugnación sustanciados y resueltos por autoridades jurisdiccionales u órganos </w:t>
      </w:r>
      <w:proofErr w:type="spellStart"/>
      <w:r w:rsidR="00A32EAE" w:rsidRPr="001B55A4">
        <w:rPr>
          <w:sz w:val="24"/>
          <w:szCs w:val="24"/>
        </w:rPr>
        <w:t>intrapartidistas</w:t>
      </w:r>
      <w:proofErr w:type="spellEnd"/>
      <w:r w:rsidR="00A32EAE" w:rsidRPr="001B55A4">
        <w:rPr>
          <w:sz w:val="24"/>
          <w:szCs w:val="24"/>
        </w:rPr>
        <w:t xml:space="preserve">, pues los primeros no están </w:t>
      </w:r>
      <w:r w:rsidR="00A32EAE" w:rsidRPr="00AA3268">
        <w:rPr>
          <w:sz w:val="24"/>
          <w:szCs w:val="24"/>
        </w:rPr>
        <w:t xml:space="preserve">supeditados a medio de impugnación alguno que deba agotarse de manera previa a su </w:t>
      </w:r>
      <w:r w:rsidRPr="00AA3268">
        <w:rPr>
          <w:sz w:val="24"/>
          <w:szCs w:val="24"/>
        </w:rPr>
        <w:t xml:space="preserve">sustanciación y </w:t>
      </w:r>
      <w:r w:rsidR="00A32EAE" w:rsidRPr="00AA3268">
        <w:rPr>
          <w:sz w:val="24"/>
          <w:szCs w:val="24"/>
        </w:rPr>
        <w:t xml:space="preserve">resolución. </w:t>
      </w:r>
    </w:p>
    <w:p w14:paraId="328F9110" w14:textId="5A3BD082" w:rsidR="00E547F8" w:rsidRPr="003B5762" w:rsidRDefault="00E547F8" w:rsidP="003B5762">
      <w:pPr>
        <w:pStyle w:val="Default"/>
        <w:spacing w:before="100" w:beforeAutospacing="1" w:after="100" w:afterAutospacing="1" w:line="360" w:lineRule="auto"/>
        <w:jc w:val="both"/>
        <w:rPr>
          <w:rFonts w:ascii="Bookman Old Style" w:eastAsiaTheme="minorHAnsi" w:hAnsi="Bookman Old Style" w:cs="Bookman Old Style"/>
          <w:lang w:val="es-MX" w:eastAsia="en-US"/>
        </w:rPr>
      </w:pPr>
      <w:r w:rsidRPr="00AA3268">
        <w:t xml:space="preserve">Además, el agravio resultaría ineficaz, por no ser posible alcanzar la pretensión del actor de reencauzar el escrito de denuncia a la instancia </w:t>
      </w:r>
      <w:r w:rsidRPr="00AA3268">
        <w:lastRenderedPageBreak/>
        <w:t xml:space="preserve">partidista, porque el pasado mes de septiembre, la Junta General Ejecutiva del Instituto Nacional Electoral emitió la declaratoria de pérdida de registro de </w:t>
      </w:r>
      <w:r w:rsidRPr="00AA3268">
        <w:rPr>
          <w:i/>
        </w:rPr>
        <w:t xml:space="preserve">RSP </w:t>
      </w:r>
      <w:r w:rsidRPr="00AA3268">
        <w:t>como partido político, por lo que ya no existe estructura interna para sustanciar y resolver el medio intrapartidista, aunado a que en materia electoral, los actos no tienen efectos suspensivos.</w:t>
      </w:r>
      <w:r>
        <w:t xml:space="preserve"> </w:t>
      </w:r>
    </w:p>
    <w:p w14:paraId="21B6FE2C" w14:textId="51AC3ADF" w:rsidR="007B0A79" w:rsidRPr="001B55A4" w:rsidRDefault="007B0A79" w:rsidP="003B5762">
      <w:pPr>
        <w:spacing w:before="100" w:beforeAutospacing="1" w:after="100" w:afterAutospacing="1" w:line="360" w:lineRule="auto"/>
        <w:jc w:val="both"/>
        <w:rPr>
          <w:sz w:val="24"/>
          <w:szCs w:val="24"/>
        </w:rPr>
      </w:pPr>
      <w:r w:rsidRPr="001B55A4">
        <w:rPr>
          <w:sz w:val="24"/>
          <w:szCs w:val="24"/>
        </w:rPr>
        <w:t xml:space="preserve">Por lo tanto, se concluye que fue correcto que el </w:t>
      </w:r>
      <w:r w:rsidRPr="001B55A4">
        <w:rPr>
          <w:i/>
          <w:sz w:val="24"/>
          <w:szCs w:val="24"/>
        </w:rPr>
        <w:t xml:space="preserve">Tribunal Local </w:t>
      </w:r>
      <w:r w:rsidRPr="001B55A4">
        <w:rPr>
          <w:sz w:val="24"/>
          <w:szCs w:val="24"/>
        </w:rPr>
        <w:t>determinara que el procedimiento sancionador</w:t>
      </w:r>
      <w:r w:rsidRPr="001B55A4">
        <w:rPr>
          <w:i/>
          <w:sz w:val="24"/>
          <w:szCs w:val="24"/>
        </w:rPr>
        <w:t xml:space="preserve"> </w:t>
      </w:r>
      <w:r w:rsidRPr="001B55A4">
        <w:rPr>
          <w:sz w:val="24"/>
          <w:szCs w:val="24"/>
        </w:rPr>
        <w:t xml:space="preserve">era procedente y dictara la resolución correspondiente. </w:t>
      </w:r>
    </w:p>
    <w:p w14:paraId="467F334F" w14:textId="70B793FE" w:rsidR="00C67AEF" w:rsidRPr="001B55A4" w:rsidRDefault="007B0A79" w:rsidP="003B5762">
      <w:pPr>
        <w:spacing w:before="100" w:beforeAutospacing="1" w:after="100" w:afterAutospacing="1" w:line="360" w:lineRule="auto"/>
        <w:jc w:val="both"/>
        <w:rPr>
          <w:bCs/>
          <w:sz w:val="24"/>
          <w:szCs w:val="24"/>
        </w:rPr>
      </w:pPr>
      <w:r w:rsidRPr="001B55A4">
        <w:rPr>
          <w:sz w:val="24"/>
          <w:szCs w:val="24"/>
        </w:rPr>
        <w:t xml:space="preserve">Aunado a lo anterior, se estima que </w:t>
      </w:r>
      <w:r w:rsidRPr="001B55A4">
        <w:rPr>
          <w:b/>
          <w:sz w:val="24"/>
          <w:szCs w:val="24"/>
        </w:rPr>
        <w:t>no le asiste la razón</w:t>
      </w:r>
      <w:r w:rsidRPr="001B55A4">
        <w:rPr>
          <w:sz w:val="24"/>
          <w:szCs w:val="24"/>
        </w:rPr>
        <w:t xml:space="preserve"> al actor cuando re</w:t>
      </w:r>
      <w:r w:rsidRPr="001B55A4">
        <w:rPr>
          <w:bCs/>
          <w:sz w:val="24"/>
          <w:szCs w:val="24"/>
        </w:rPr>
        <w:t xml:space="preserve">fiere que la denuncia se presentó de manera extemporánea. </w:t>
      </w:r>
    </w:p>
    <w:p w14:paraId="50029D24" w14:textId="18DD75AD" w:rsidR="009571EC" w:rsidRPr="00D053ED" w:rsidRDefault="005204E8" w:rsidP="001B55A4">
      <w:pPr>
        <w:pStyle w:val="NormalWeb"/>
        <w:spacing w:line="360" w:lineRule="auto"/>
        <w:jc w:val="both"/>
        <w:rPr>
          <w:rFonts w:ascii="Arial" w:hAnsi="Arial"/>
          <w:lang w:val="es-ES_tradnl" w:eastAsia="en-US"/>
        </w:rPr>
      </w:pPr>
      <w:r w:rsidRPr="00C50B19">
        <w:rPr>
          <w:rFonts w:ascii="Arial" w:hAnsi="Arial"/>
          <w:lang w:val="es-ES_tradnl" w:eastAsia="en-US"/>
        </w:rPr>
        <w:t xml:space="preserve">Lo anterior es así, ya que ha sido criterio de este Tribunal Electoral que una omisión es un hecho de tracto sucesivo que, mientras subsista, el plazo para impugnarla se cuenta de momento a momento, por tanto, se considera que </w:t>
      </w:r>
      <w:r w:rsidR="00C2064C" w:rsidRPr="00C50B19">
        <w:rPr>
          <w:rFonts w:ascii="Arial" w:hAnsi="Arial"/>
          <w:lang w:val="es-ES_tradnl" w:eastAsia="en-US"/>
        </w:rPr>
        <w:t xml:space="preserve">la </w:t>
      </w:r>
      <w:r w:rsidR="00C2064C" w:rsidRPr="00D053ED">
        <w:rPr>
          <w:rFonts w:ascii="Arial" w:hAnsi="Arial"/>
          <w:lang w:val="es-ES_tradnl" w:eastAsia="en-US"/>
        </w:rPr>
        <w:t xml:space="preserve">presentación de la denuncia fue </w:t>
      </w:r>
      <w:r w:rsidRPr="00D053ED">
        <w:rPr>
          <w:rFonts w:ascii="Arial" w:hAnsi="Arial"/>
          <w:lang w:val="es-ES_tradnl" w:eastAsia="en-US"/>
        </w:rPr>
        <w:t>oportuna</w:t>
      </w:r>
      <w:r w:rsidRPr="00D053ED">
        <w:rPr>
          <w:rStyle w:val="Refdenotaalpie"/>
          <w:rFonts w:ascii="Arial" w:hAnsi="Arial"/>
          <w:lang w:val="es-ES_tradnl" w:eastAsia="en-US"/>
        </w:rPr>
        <w:footnoteReference w:id="7"/>
      </w:r>
      <w:r w:rsidRPr="00D053ED">
        <w:rPr>
          <w:rFonts w:ascii="Arial" w:hAnsi="Arial"/>
          <w:lang w:val="es-ES_tradnl" w:eastAsia="en-US"/>
        </w:rPr>
        <w:t>.</w:t>
      </w:r>
    </w:p>
    <w:p w14:paraId="02F8308A" w14:textId="17FE6B3E" w:rsidR="00C50B19" w:rsidRPr="00AA3268" w:rsidRDefault="00C50B19" w:rsidP="001B55A4">
      <w:pPr>
        <w:pStyle w:val="NormalWeb"/>
        <w:spacing w:line="360" w:lineRule="auto"/>
        <w:jc w:val="both"/>
        <w:rPr>
          <w:rFonts w:ascii="Arial" w:hAnsi="Arial"/>
          <w:i/>
          <w:lang w:val="es-ES_tradnl" w:eastAsia="en-US"/>
        </w:rPr>
      </w:pPr>
      <w:r w:rsidRPr="00D053ED">
        <w:rPr>
          <w:rFonts w:ascii="Arial" w:hAnsi="Arial"/>
          <w:lang w:val="es-ES_tradnl" w:eastAsia="en-US"/>
        </w:rPr>
        <w:t xml:space="preserve">Aunado a lo anterior, la legislación local no establece un plazo preclusivo para la presentación de las denuncias de </w:t>
      </w:r>
      <w:r w:rsidRPr="00D053ED">
        <w:rPr>
          <w:rFonts w:ascii="Arial" w:hAnsi="Arial"/>
          <w:i/>
          <w:lang w:val="es-ES_tradnl" w:eastAsia="en-US"/>
        </w:rPr>
        <w:t>VPG</w:t>
      </w:r>
      <w:r w:rsidR="00EA1388" w:rsidRPr="00D053ED">
        <w:rPr>
          <w:rFonts w:ascii="Arial" w:hAnsi="Arial"/>
          <w:i/>
          <w:lang w:val="es-ES_tradnl" w:eastAsia="en-US"/>
        </w:rPr>
        <w:t xml:space="preserve">, </w:t>
      </w:r>
      <w:r w:rsidR="00EA1388" w:rsidRPr="00D053ED">
        <w:rPr>
          <w:rFonts w:ascii="Arial" w:hAnsi="Arial"/>
          <w:lang w:val="es-ES_tradnl" w:eastAsia="en-US"/>
        </w:rPr>
        <w:t xml:space="preserve">pues, el último párrafo del artículo 370 de </w:t>
      </w:r>
      <w:r w:rsidR="00EA1388" w:rsidRPr="00D053ED">
        <w:rPr>
          <w:rFonts w:ascii="Arial" w:hAnsi="Arial"/>
          <w:lang w:eastAsia="en-US"/>
        </w:rPr>
        <w:t xml:space="preserve">la Ley de Instituciones y Procedimientos Electorales para el Estado de Guanajuato establece que serán </w:t>
      </w:r>
      <w:r w:rsidR="00EA1388" w:rsidRPr="00D053ED">
        <w:rPr>
          <w:rFonts w:ascii="Arial" w:hAnsi="Arial"/>
          <w:b/>
          <w:lang w:eastAsia="en-US"/>
        </w:rPr>
        <w:t>procedentes en todo momento</w:t>
      </w:r>
      <w:r w:rsidR="00EA1388" w:rsidRPr="00D053ED">
        <w:rPr>
          <w:rFonts w:ascii="Arial" w:hAnsi="Arial"/>
          <w:lang w:eastAsia="en-US"/>
        </w:rPr>
        <w:t xml:space="preserve"> las denuncias </w:t>
      </w:r>
      <w:r w:rsidR="00EA1388" w:rsidRPr="00AA3268">
        <w:rPr>
          <w:rFonts w:ascii="Arial" w:hAnsi="Arial"/>
          <w:lang w:eastAsia="en-US"/>
        </w:rPr>
        <w:t xml:space="preserve">de </w:t>
      </w:r>
      <w:r w:rsidR="00EA1388" w:rsidRPr="00AA3268">
        <w:rPr>
          <w:rFonts w:ascii="Arial" w:hAnsi="Arial"/>
          <w:i/>
          <w:lang w:eastAsia="en-US"/>
        </w:rPr>
        <w:t xml:space="preserve">VPG. </w:t>
      </w:r>
    </w:p>
    <w:p w14:paraId="1AF96C0A" w14:textId="2548DDD6" w:rsidR="00635B53" w:rsidRPr="00AA3268" w:rsidRDefault="0056011E" w:rsidP="001B55A4">
      <w:pPr>
        <w:spacing w:before="100" w:beforeAutospacing="1" w:after="100" w:afterAutospacing="1" w:line="360" w:lineRule="auto"/>
        <w:jc w:val="both"/>
        <w:rPr>
          <w:b/>
          <w:bCs/>
          <w:sz w:val="24"/>
          <w:szCs w:val="24"/>
        </w:rPr>
      </w:pPr>
      <w:r w:rsidRPr="00AA3268">
        <w:rPr>
          <w:b/>
          <w:bCs/>
          <w:sz w:val="24"/>
          <w:szCs w:val="24"/>
        </w:rPr>
        <w:t xml:space="preserve">4.3.2. </w:t>
      </w:r>
      <w:r w:rsidR="003B5762" w:rsidRPr="00AA3268">
        <w:rPr>
          <w:b/>
          <w:bCs/>
          <w:sz w:val="24"/>
          <w:szCs w:val="24"/>
        </w:rPr>
        <w:t>Es ineficaz el agravio relativo a la afectación de</w:t>
      </w:r>
      <w:r w:rsidR="00606364" w:rsidRPr="00AA3268">
        <w:rPr>
          <w:b/>
          <w:bCs/>
          <w:sz w:val="24"/>
          <w:szCs w:val="24"/>
        </w:rPr>
        <w:t xml:space="preserve"> los derechos político-electorales de la denunciante</w:t>
      </w:r>
      <w:r w:rsidRPr="00AA3268">
        <w:rPr>
          <w:b/>
          <w:bCs/>
          <w:sz w:val="24"/>
          <w:szCs w:val="24"/>
        </w:rPr>
        <w:t xml:space="preserve"> </w:t>
      </w:r>
    </w:p>
    <w:p w14:paraId="04739DD1" w14:textId="66B34378" w:rsidR="00C2064C" w:rsidRPr="001B55A4" w:rsidRDefault="00921741" w:rsidP="001B55A4">
      <w:pPr>
        <w:spacing w:before="100" w:beforeAutospacing="1" w:after="100" w:afterAutospacing="1" w:line="360" w:lineRule="auto"/>
        <w:jc w:val="both"/>
        <w:rPr>
          <w:bCs/>
          <w:sz w:val="24"/>
          <w:szCs w:val="24"/>
        </w:rPr>
      </w:pPr>
      <w:r w:rsidRPr="00AA3268">
        <w:rPr>
          <w:bCs/>
          <w:sz w:val="24"/>
          <w:szCs w:val="24"/>
        </w:rPr>
        <w:t>El actor argumenta que</w:t>
      </w:r>
      <w:r w:rsidR="00C2064C" w:rsidRPr="00AA3268">
        <w:rPr>
          <w:bCs/>
          <w:sz w:val="24"/>
          <w:szCs w:val="24"/>
        </w:rPr>
        <w:t xml:space="preserve"> la responsable</w:t>
      </w:r>
      <w:r w:rsidRPr="00AA3268">
        <w:rPr>
          <w:bCs/>
          <w:sz w:val="24"/>
          <w:szCs w:val="24"/>
        </w:rPr>
        <w:t xml:space="preserve"> hizo un análisis restrictivo con perspectiva de género e</w:t>
      </w:r>
      <w:r w:rsidR="00C2064C" w:rsidRPr="00AA3268">
        <w:rPr>
          <w:bCs/>
          <w:sz w:val="24"/>
          <w:szCs w:val="24"/>
        </w:rPr>
        <w:t xml:space="preserve"> incorrectamente concluyó que la suspensión del pago afectaba y </w:t>
      </w:r>
      <w:r w:rsidR="00C2064C" w:rsidRPr="00AA3268">
        <w:rPr>
          <w:bCs/>
          <w:i/>
          <w:sz w:val="24"/>
          <w:szCs w:val="24"/>
        </w:rPr>
        <w:t>menoscababa los inexistentes derechos político-electorales de la denunciante</w:t>
      </w:r>
      <w:r w:rsidR="00C2064C" w:rsidRPr="00AA3268">
        <w:rPr>
          <w:bCs/>
          <w:sz w:val="24"/>
          <w:szCs w:val="24"/>
        </w:rPr>
        <w:t xml:space="preserve">, pues no tenía la calidad de militante y/o cuadro de </w:t>
      </w:r>
      <w:r w:rsidR="00C2064C" w:rsidRPr="00AA3268">
        <w:rPr>
          <w:bCs/>
          <w:i/>
          <w:sz w:val="24"/>
          <w:szCs w:val="24"/>
        </w:rPr>
        <w:t xml:space="preserve">RSP, </w:t>
      </w:r>
      <w:r w:rsidR="00C2064C" w:rsidRPr="00AA3268">
        <w:rPr>
          <w:bCs/>
          <w:sz w:val="24"/>
          <w:szCs w:val="24"/>
        </w:rPr>
        <w:t>por lo cual no tenía el derecho de ser nombrada</w:t>
      </w:r>
      <w:r w:rsidR="00C2064C" w:rsidRPr="001B55A4">
        <w:rPr>
          <w:bCs/>
          <w:sz w:val="24"/>
          <w:szCs w:val="24"/>
        </w:rPr>
        <w:t xml:space="preserve"> en cualquier empleo o comisión</w:t>
      </w:r>
      <w:r w:rsidRPr="001B55A4">
        <w:rPr>
          <w:bCs/>
          <w:sz w:val="24"/>
          <w:szCs w:val="24"/>
        </w:rPr>
        <w:t xml:space="preserve"> al interior del partido</w:t>
      </w:r>
      <w:r w:rsidR="00C2064C" w:rsidRPr="001B55A4">
        <w:rPr>
          <w:bCs/>
          <w:sz w:val="24"/>
          <w:szCs w:val="24"/>
        </w:rPr>
        <w:t xml:space="preserve">. </w:t>
      </w:r>
      <w:r w:rsidRPr="001B55A4">
        <w:rPr>
          <w:bCs/>
          <w:sz w:val="24"/>
          <w:szCs w:val="24"/>
        </w:rPr>
        <w:t>En consecuencia</w:t>
      </w:r>
      <w:r w:rsidR="00C2064C" w:rsidRPr="001B55A4">
        <w:rPr>
          <w:bCs/>
          <w:sz w:val="24"/>
          <w:szCs w:val="24"/>
        </w:rPr>
        <w:t xml:space="preserve">, la relación era de naturaleza laboral. </w:t>
      </w:r>
    </w:p>
    <w:p w14:paraId="063045FD" w14:textId="2A0578B2" w:rsidR="00921741" w:rsidRPr="001B55A4" w:rsidRDefault="00921741" w:rsidP="001B55A4">
      <w:pPr>
        <w:spacing w:before="100" w:beforeAutospacing="1" w:after="100" w:afterAutospacing="1" w:line="360" w:lineRule="auto"/>
        <w:jc w:val="both"/>
        <w:rPr>
          <w:bCs/>
          <w:sz w:val="24"/>
          <w:szCs w:val="24"/>
        </w:rPr>
      </w:pPr>
      <w:r w:rsidRPr="001B55A4">
        <w:rPr>
          <w:bCs/>
          <w:sz w:val="24"/>
          <w:szCs w:val="24"/>
        </w:rPr>
        <w:t>Aunado a que la suspensión de la entrega del beneficio económico es una decisión amparada en el derecho de autodeterminación o autogobierno de los partidos políticos.</w:t>
      </w:r>
    </w:p>
    <w:p w14:paraId="1C7731E9" w14:textId="5D4DB0CA" w:rsidR="00921741" w:rsidRPr="001B55A4" w:rsidRDefault="00921741" w:rsidP="001B55A4">
      <w:pPr>
        <w:spacing w:before="100" w:beforeAutospacing="1" w:after="100" w:afterAutospacing="1" w:line="360" w:lineRule="auto"/>
        <w:jc w:val="both"/>
        <w:rPr>
          <w:bCs/>
          <w:sz w:val="24"/>
          <w:szCs w:val="24"/>
        </w:rPr>
      </w:pPr>
      <w:r w:rsidRPr="001B55A4">
        <w:rPr>
          <w:bCs/>
          <w:sz w:val="24"/>
          <w:szCs w:val="24"/>
        </w:rPr>
        <w:lastRenderedPageBreak/>
        <w:t xml:space="preserve">Lo cual no se traduce en una obstrucción para asociarse o reunirse pacíficamente para tomar parte en los asuntos políticos del país, ni una limitación para afiliarse libre e individualmente a </w:t>
      </w:r>
      <w:r w:rsidRPr="001B55A4">
        <w:rPr>
          <w:bCs/>
          <w:i/>
          <w:sz w:val="24"/>
          <w:szCs w:val="24"/>
        </w:rPr>
        <w:t>RSP</w:t>
      </w:r>
      <w:r w:rsidRPr="001B55A4">
        <w:rPr>
          <w:bCs/>
          <w:sz w:val="24"/>
          <w:szCs w:val="24"/>
        </w:rPr>
        <w:t xml:space="preserve">, ni un impedimento para ejercer su voto o ser candidata. </w:t>
      </w:r>
    </w:p>
    <w:p w14:paraId="0884161E" w14:textId="1E96A392" w:rsidR="003950D7" w:rsidRPr="00AA3268" w:rsidRDefault="003950D7" w:rsidP="001B55A4">
      <w:pPr>
        <w:spacing w:before="100" w:beforeAutospacing="1" w:after="100" w:afterAutospacing="1" w:line="360" w:lineRule="auto"/>
        <w:jc w:val="both"/>
        <w:rPr>
          <w:bCs/>
          <w:sz w:val="24"/>
          <w:szCs w:val="24"/>
        </w:rPr>
      </w:pPr>
      <w:r w:rsidRPr="001B55A4">
        <w:rPr>
          <w:bCs/>
          <w:sz w:val="24"/>
          <w:szCs w:val="24"/>
        </w:rPr>
        <w:t xml:space="preserve">Además, no se acreditó plenamente que la conducta denunciada tuviera por objeto o resultado menoscabar o anular el reconocimiento, goce y/o ejercicio </w:t>
      </w:r>
      <w:r w:rsidRPr="00AA3268">
        <w:rPr>
          <w:bCs/>
          <w:sz w:val="24"/>
          <w:szCs w:val="24"/>
        </w:rPr>
        <w:t xml:space="preserve">de los derechos político-electorales de la denunciante. </w:t>
      </w:r>
    </w:p>
    <w:p w14:paraId="4AD21C77" w14:textId="42F510D2" w:rsidR="003B5762" w:rsidRPr="00AA3268" w:rsidRDefault="003950D7" w:rsidP="003B5762">
      <w:pPr>
        <w:spacing w:before="100" w:beforeAutospacing="1" w:after="100" w:afterAutospacing="1" w:line="360" w:lineRule="auto"/>
        <w:jc w:val="both"/>
        <w:rPr>
          <w:bCs/>
          <w:sz w:val="24"/>
          <w:szCs w:val="24"/>
        </w:rPr>
      </w:pPr>
      <w:r w:rsidRPr="00AA3268">
        <w:rPr>
          <w:bCs/>
          <w:sz w:val="24"/>
          <w:szCs w:val="24"/>
        </w:rPr>
        <w:t>Esta Sala Regional estima que</w:t>
      </w:r>
      <w:r w:rsidR="00EA1388" w:rsidRPr="00AA3268">
        <w:rPr>
          <w:bCs/>
          <w:sz w:val="24"/>
          <w:szCs w:val="24"/>
        </w:rPr>
        <w:t xml:space="preserve"> </w:t>
      </w:r>
      <w:r w:rsidR="003B5762" w:rsidRPr="00AA3268">
        <w:rPr>
          <w:bCs/>
          <w:sz w:val="24"/>
          <w:szCs w:val="24"/>
        </w:rPr>
        <w:t xml:space="preserve">son </w:t>
      </w:r>
      <w:r w:rsidR="003B5762" w:rsidRPr="00AA3268">
        <w:rPr>
          <w:b/>
          <w:bCs/>
          <w:sz w:val="24"/>
          <w:szCs w:val="24"/>
        </w:rPr>
        <w:t xml:space="preserve">ineficaces </w:t>
      </w:r>
      <w:r w:rsidR="003B5762" w:rsidRPr="00AA3268">
        <w:rPr>
          <w:bCs/>
          <w:sz w:val="24"/>
          <w:szCs w:val="24"/>
        </w:rPr>
        <w:t xml:space="preserve">los argumentos por no controvertir frontalmente las razones brindadas por la responsable en la resolución, pues </w:t>
      </w:r>
      <w:r w:rsidR="00A75A3A" w:rsidRPr="00AA3268">
        <w:rPr>
          <w:bCs/>
          <w:sz w:val="24"/>
          <w:szCs w:val="24"/>
        </w:rPr>
        <w:t>el actor</w:t>
      </w:r>
      <w:r w:rsidR="003B5762" w:rsidRPr="00AA3268">
        <w:rPr>
          <w:bCs/>
          <w:sz w:val="24"/>
          <w:szCs w:val="24"/>
        </w:rPr>
        <w:t xml:space="preserve"> </w:t>
      </w:r>
      <w:r w:rsidR="00A75A3A" w:rsidRPr="00AA3268">
        <w:rPr>
          <w:bCs/>
          <w:sz w:val="24"/>
          <w:szCs w:val="24"/>
        </w:rPr>
        <w:t>basa su impugnación en que</w:t>
      </w:r>
      <w:r w:rsidR="003B5762" w:rsidRPr="00AA3268">
        <w:rPr>
          <w:bCs/>
          <w:sz w:val="24"/>
          <w:szCs w:val="24"/>
        </w:rPr>
        <w:t xml:space="preserve">, al no tener la denunciante la calidad de militante de </w:t>
      </w:r>
      <w:r w:rsidR="00A75A3A" w:rsidRPr="00AA3268">
        <w:rPr>
          <w:bCs/>
          <w:i/>
          <w:sz w:val="24"/>
          <w:szCs w:val="24"/>
        </w:rPr>
        <w:t>RSP</w:t>
      </w:r>
      <w:r w:rsidR="003B5762" w:rsidRPr="00AA3268">
        <w:rPr>
          <w:bCs/>
          <w:sz w:val="24"/>
          <w:szCs w:val="24"/>
        </w:rPr>
        <w:t xml:space="preserve"> no podría actualizarse una violación a sus derechos políticos por el desempeño de un cargo partidista.</w:t>
      </w:r>
    </w:p>
    <w:p w14:paraId="3C29DE19" w14:textId="7023D5CF" w:rsidR="003B5762" w:rsidRDefault="00A75A3A" w:rsidP="003B5762">
      <w:pPr>
        <w:spacing w:before="100" w:beforeAutospacing="1" w:after="100" w:afterAutospacing="1" w:line="360" w:lineRule="auto"/>
        <w:jc w:val="both"/>
        <w:rPr>
          <w:bCs/>
          <w:sz w:val="24"/>
          <w:szCs w:val="24"/>
        </w:rPr>
      </w:pPr>
      <w:r w:rsidRPr="00AA3268">
        <w:rPr>
          <w:bCs/>
          <w:sz w:val="24"/>
          <w:szCs w:val="24"/>
        </w:rPr>
        <w:t>Sin embargo,</w:t>
      </w:r>
      <w:r w:rsidR="003B5762" w:rsidRPr="00AA3268">
        <w:rPr>
          <w:bCs/>
          <w:sz w:val="24"/>
          <w:szCs w:val="24"/>
        </w:rPr>
        <w:t xml:space="preserve"> el hecho base de la denuncia es la falta y omisión de pago de la prestación económica por el ejercicio de un cargo de dirigencia estatal, lo cual se tuvo por acreditado, con lo que se obstaculizó el desempeño de su función como integrante del partido, con independencia de que la denunciante ostentara o no militancia y haber sido nombrada por invitación del actor en su carácter de Presidente del Comité </w:t>
      </w:r>
      <w:r w:rsidR="003B5762" w:rsidRPr="006626EE">
        <w:rPr>
          <w:bCs/>
          <w:sz w:val="24"/>
          <w:szCs w:val="24"/>
        </w:rPr>
        <w:t>Ejecutivo Estatal, por lo que, para determinar la naturaleza del derecho que se estimó violado</w:t>
      </w:r>
      <w:r w:rsidR="00AA3268" w:rsidRPr="006626EE">
        <w:rPr>
          <w:bCs/>
          <w:sz w:val="24"/>
          <w:szCs w:val="24"/>
        </w:rPr>
        <w:t>, lo jurídicamente relevante</w:t>
      </w:r>
      <w:r w:rsidR="003B5762" w:rsidRPr="006626EE">
        <w:rPr>
          <w:bCs/>
          <w:sz w:val="24"/>
          <w:szCs w:val="24"/>
        </w:rPr>
        <w:t xml:space="preserve"> era el cargo partidista que desempeñaba</w:t>
      </w:r>
      <w:r w:rsidR="003B5762" w:rsidRPr="00AA3268">
        <w:rPr>
          <w:bCs/>
          <w:sz w:val="24"/>
          <w:szCs w:val="24"/>
        </w:rPr>
        <w:t xml:space="preserve">, sobre lo cual no existe controversia, pues así lo reconoció el actor al desahogar el requerimiento realizado por el </w:t>
      </w:r>
      <w:r w:rsidR="003B5762" w:rsidRPr="00AA3268">
        <w:rPr>
          <w:bCs/>
          <w:i/>
          <w:sz w:val="24"/>
          <w:szCs w:val="24"/>
        </w:rPr>
        <w:t>Instituto local</w:t>
      </w:r>
      <w:r w:rsidR="003B5762" w:rsidRPr="00AA3268">
        <w:rPr>
          <w:bCs/>
          <w:sz w:val="24"/>
          <w:szCs w:val="24"/>
        </w:rPr>
        <w:t xml:space="preserve"> durante la instrucción del procedimiento.</w:t>
      </w:r>
    </w:p>
    <w:p w14:paraId="5B63A0B7" w14:textId="22E61213" w:rsidR="00DD7B86" w:rsidRPr="00AA3268" w:rsidRDefault="00A75A3A" w:rsidP="001B55A4">
      <w:pPr>
        <w:spacing w:before="100" w:beforeAutospacing="1" w:after="100" w:afterAutospacing="1" w:line="360" w:lineRule="auto"/>
        <w:jc w:val="both"/>
        <w:rPr>
          <w:bCs/>
          <w:sz w:val="24"/>
          <w:szCs w:val="24"/>
        </w:rPr>
      </w:pPr>
      <w:r w:rsidRPr="00AA3268">
        <w:rPr>
          <w:bCs/>
          <w:sz w:val="24"/>
          <w:szCs w:val="24"/>
        </w:rPr>
        <w:t>Lo anterior es así ya que, d</w:t>
      </w:r>
      <w:r w:rsidR="00921741" w:rsidRPr="00AA3268">
        <w:rPr>
          <w:bCs/>
          <w:sz w:val="24"/>
          <w:szCs w:val="24"/>
        </w:rPr>
        <w:t xml:space="preserve">e la revisión de la sentencia se advierte que </w:t>
      </w:r>
      <w:r w:rsidR="003950D7" w:rsidRPr="00AA3268">
        <w:rPr>
          <w:bCs/>
          <w:sz w:val="24"/>
          <w:szCs w:val="24"/>
        </w:rPr>
        <w:t xml:space="preserve">el </w:t>
      </w:r>
      <w:r w:rsidR="003950D7" w:rsidRPr="00AA3268">
        <w:rPr>
          <w:bCs/>
          <w:i/>
          <w:sz w:val="24"/>
          <w:szCs w:val="24"/>
        </w:rPr>
        <w:t xml:space="preserve">Tribunal Local </w:t>
      </w:r>
      <w:r w:rsidR="00DD7B86" w:rsidRPr="00AA3268">
        <w:rPr>
          <w:bCs/>
          <w:sz w:val="24"/>
          <w:szCs w:val="24"/>
        </w:rPr>
        <w:t xml:space="preserve">refirió que el actor reconoció y confirmó, entre otras cosas, que la denunciante recibió su nombramiento el dos de diciembre de dos mil veinte, bajo ningún tipo de contrato y porque él la invitó. </w:t>
      </w:r>
    </w:p>
    <w:p w14:paraId="22D7A3C2" w14:textId="65B2325B" w:rsidR="003950D7" w:rsidRPr="00AA3268" w:rsidRDefault="00DD7B86" w:rsidP="001B55A4">
      <w:pPr>
        <w:spacing w:before="100" w:beforeAutospacing="1" w:after="100" w:afterAutospacing="1" w:line="360" w:lineRule="auto"/>
        <w:jc w:val="both"/>
        <w:rPr>
          <w:bCs/>
          <w:sz w:val="24"/>
          <w:szCs w:val="24"/>
        </w:rPr>
      </w:pPr>
      <w:r w:rsidRPr="00AA3268">
        <w:rPr>
          <w:bCs/>
          <w:sz w:val="24"/>
          <w:szCs w:val="24"/>
        </w:rPr>
        <w:t xml:space="preserve">Además, la responsable </w:t>
      </w:r>
      <w:r w:rsidR="003950D7" w:rsidRPr="00AA3268">
        <w:rPr>
          <w:bCs/>
          <w:sz w:val="24"/>
          <w:szCs w:val="24"/>
        </w:rPr>
        <w:t>concluyó que la anulación del apoyo económico a favor de la denunciante produjo un daño inminente con el que se pretendió opacar y relegar a la denunciante de sus actividades partidarias propias de su encargo.</w:t>
      </w:r>
    </w:p>
    <w:p w14:paraId="1D3FD7B3" w14:textId="4496C453" w:rsidR="003950D7" w:rsidRPr="00AA3268" w:rsidRDefault="003950D7" w:rsidP="001B55A4">
      <w:pPr>
        <w:spacing w:before="100" w:beforeAutospacing="1" w:after="100" w:afterAutospacing="1" w:line="360" w:lineRule="auto"/>
        <w:jc w:val="both"/>
        <w:rPr>
          <w:bCs/>
          <w:sz w:val="24"/>
          <w:szCs w:val="24"/>
        </w:rPr>
      </w:pPr>
      <w:r w:rsidRPr="00AA3268">
        <w:rPr>
          <w:bCs/>
          <w:sz w:val="24"/>
          <w:szCs w:val="24"/>
        </w:rPr>
        <w:t xml:space="preserve">Aunado a que tal conducta se percibe como una agresión o control por parte de </w:t>
      </w:r>
      <w:r w:rsidRPr="00AA3268">
        <w:rPr>
          <w:bCs/>
          <w:i/>
          <w:sz w:val="24"/>
          <w:szCs w:val="24"/>
        </w:rPr>
        <w:t xml:space="preserve">RSP </w:t>
      </w:r>
      <w:r w:rsidRPr="00AA3268">
        <w:rPr>
          <w:bCs/>
          <w:sz w:val="24"/>
          <w:szCs w:val="24"/>
        </w:rPr>
        <w:t>en perjuicio de la denunciante, pues de manera sistemática y constante se le excluyó de las actividades del partido.</w:t>
      </w:r>
    </w:p>
    <w:p w14:paraId="01EA2933" w14:textId="1AA3DE2A" w:rsidR="003B2192" w:rsidRPr="00AA3268" w:rsidRDefault="00EA1388" w:rsidP="001B55A4">
      <w:pPr>
        <w:spacing w:before="100" w:beforeAutospacing="1" w:after="100" w:afterAutospacing="1" w:line="360" w:lineRule="auto"/>
        <w:jc w:val="both"/>
        <w:rPr>
          <w:bCs/>
          <w:sz w:val="24"/>
          <w:szCs w:val="24"/>
        </w:rPr>
      </w:pPr>
      <w:r w:rsidRPr="00AA3268">
        <w:rPr>
          <w:bCs/>
          <w:sz w:val="24"/>
          <w:szCs w:val="24"/>
        </w:rPr>
        <w:lastRenderedPageBreak/>
        <w:t xml:space="preserve">En ese entendido, </w:t>
      </w:r>
      <w:r w:rsidR="00A75A3A" w:rsidRPr="00AA3268">
        <w:rPr>
          <w:bCs/>
          <w:sz w:val="24"/>
          <w:szCs w:val="24"/>
        </w:rPr>
        <w:t>quedó</w:t>
      </w:r>
      <w:r w:rsidRPr="00AA3268">
        <w:rPr>
          <w:bCs/>
          <w:sz w:val="24"/>
          <w:szCs w:val="24"/>
        </w:rPr>
        <w:t xml:space="preserve"> </w:t>
      </w:r>
      <w:r w:rsidR="00606364" w:rsidRPr="00AA3268">
        <w:rPr>
          <w:bCs/>
          <w:sz w:val="24"/>
          <w:szCs w:val="24"/>
        </w:rPr>
        <w:t xml:space="preserve">acreditada la existencia del ejercicio del cargo, y </w:t>
      </w:r>
      <w:r w:rsidRPr="00AA3268">
        <w:rPr>
          <w:bCs/>
          <w:sz w:val="24"/>
          <w:szCs w:val="24"/>
        </w:rPr>
        <w:t>el cese del otorgamiento del apoyo económico de manera injustificada</w:t>
      </w:r>
      <w:r w:rsidR="00A75A3A" w:rsidRPr="00AA3268">
        <w:rPr>
          <w:bCs/>
          <w:sz w:val="24"/>
          <w:szCs w:val="24"/>
        </w:rPr>
        <w:t>, de ahí que los argumentos del actor sean ineficaces.</w:t>
      </w:r>
    </w:p>
    <w:p w14:paraId="6658A659" w14:textId="693A7011" w:rsidR="00876333" w:rsidRPr="00AA3268" w:rsidRDefault="00876333" w:rsidP="001B55A4">
      <w:pPr>
        <w:spacing w:before="100" w:beforeAutospacing="1" w:after="100" w:afterAutospacing="1" w:line="360" w:lineRule="auto"/>
        <w:jc w:val="both"/>
        <w:rPr>
          <w:b/>
          <w:bCs/>
          <w:sz w:val="24"/>
          <w:szCs w:val="24"/>
        </w:rPr>
      </w:pPr>
      <w:r w:rsidRPr="00AA3268">
        <w:rPr>
          <w:b/>
          <w:bCs/>
          <w:sz w:val="24"/>
          <w:szCs w:val="24"/>
        </w:rPr>
        <w:t>4.3.3. Es i</w:t>
      </w:r>
      <w:r w:rsidR="00606364" w:rsidRPr="00AA3268">
        <w:rPr>
          <w:b/>
          <w:bCs/>
          <w:sz w:val="24"/>
          <w:szCs w:val="24"/>
        </w:rPr>
        <w:t>nfundado</w:t>
      </w:r>
      <w:r w:rsidRPr="00AA3268">
        <w:rPr>
          <w:b/>
          <w:bCs/>
          <w:sz w:val="24"/>
          <w:szCs w:val="24"/>
        </w:rPr>
        <w:t xml:space="preserve"> el agravio relativo a la prueba presuncional </w:t>
      </w:r>
    </w:p>
    <w:p w14:paraId="1C688084" w14:textId="7E93BA04" w:rsidR="00662B22" w:rsidRPr="00AA3268" w:rsidRDefault="00DD7B86" w:rsidP="001B55A4">
      <w:pPr>
        <w:spacing w:before="100" w:beforeAutospacing="1" w:after="100" w:afterAutospacing="1" w:line="360" w:lineRule="auto"/>
        <w:jc w:val="both"/>
        <w:rPr>
          <w:bCs/>
          <w:sz w:val="24"/>
          <w:szCs w:val="24"/>
        </w:rPr>
      </w:pPr>
      <w:r w:rsidRPr="00AA3268">
        <w:rPr>
          <w:bCs/>
          <w:sz w:val="24"/>
          <w:szCs w:val="24"/>
        </w:rPr>
        <w:t xml:space="preserve">Finalmente, el actor </w:t>
      </w:r>
      <w:r w:rsidR="009B7E2F" w:rsidRPr="00AA3268">
        <w:rPr>
          <w:bCs/>
          <w:sz w:val="24"/>
          <w:szCs w:val="24"/>
        </w:rPr>
        <w:t xml:space="preserve">argumenta que la responsable no se allegó de elementos que acreditaran y declararan el trato diferenciado y el elemento de género, pues la denunciante no ofreció la prueba presuncional en el escrito inicial de denuncia, por lo que no existen las bases de las reglas de la lógica, la sana crítica y la experiencia por las que el </w:t>
      </w:r>
      <w:r w:rsidR="009B7E2F" w:rsidRPr="00AA3268">
        <w:rPr>
          <w:bCs/>
          <w:i/>
          <w:sz w:val="24"/>
          <w:szCs w:val="24"/>
        </w:rPr>
        <w:t xml:space="preserve">Tribunal Local </w:t>
      </w:r>
      <w:r w:rsidR="009B7E2F" w:rsidRPr="00AA3268">
        <w:rPr>
          <w:bCs/>
          <w:sz w:val="24"/>
          <w:szCs w:val="24"/>
        </w:rPr>
        <w:t>concluyó que efectivamente se configuró el elemento de género.</w:t>
      </w:r>
    </w:p>
    <w:p w14:paraId="39D5B0AF" w14:textId="00BDCA83" w:rsidR="00A75A3A" w:rsidRPr="00AA3268" w:rsidRDefault="009B7E2F" w:rsidP="001B55A4">
      <w:pPr>
        <w:spacing w:before="100" w:beforeAutospacing="1" w:after="100" w:afterAutospacing="1" w:line="360" w:lineRule="auto"/>
        <w:jc w:val="both"/>
        <w:rPr>
          <w:bCs/>
          <w:sz w:val="24"/>
          <w:szCs w:val="24"/>
        </w:rPr>
      </w:pPr>
      <w:r w:rsidRPr="00AA3268">
        <w:rPr>
          <w:bCs/>
          <w:sz w:val="24"/>
          <w:szCs w:val="24"/>
        </w:rPr>
        <w:t xml:space="preserve">El agravio es </w:t>
      </w:r>
      <w:r w:rsidRPr="00AA3268">
        <w:rPr>
          <w:b/>
          <w:bCs/>
          <w:sz w:val="24"/>
          <w:szCs w:val="24"/>
        </w:rPr>
        <w:t>in</w:t>
      </w:r>
      <w:r w:rsidR="00606364" w:rsidRPr="00AA3268">
        <w:rPr>
          <w:b/>
          <w:bCs/>
          <w:sz w:val="24"/>
          <w:szCs w:val="24"/>
        </w:rPr>
        <w:t>fundado</w:t>
      </w:r>
      <w:r w:rsidR="00A75A3A" w:rsidRPr="00AA3268">
        <w:rPr>
          <w:bCs/>
          <w:sz w:val="24"/>
          <w:szCs w:val="24"/>
        </w:rPr>
        <w:t>.</w:t>
      </w:r>
    </w:p>
    <w:p w14:paraId="4532DF23" w14:textId="23F96DC8" w:rsidR="00A75A3A" w:rsidRPr="00AA3268" w:rsidRDefault="00A75A3A" w:rsidP="001B55A4">
      <w:pPr>
        <w:spacing w:before="100" w:beforeAutospacing="1" w:after="100" w:afterAutospacing="1" w:line="360" w:lineRule="auto"/>
        <w:jc w:val="both"/>
        <w:rPr>
          <w:bCs/>
          <w:sz w:val="24"/>
          <w:szCs w:val="24"/>
        </w:rPr>
      </w:pPr>
      <w:r w:rsidRPr="00AA3268">
        <w:rPr>
          <w:bCs/>
          <w:sz w:val="24"/>
          <w:szCs w:val="24"/>
        </w:rPr>
        <w:t>D</w:t>
      </w:r>
      <w:r w:rsidR="00606364" w:rsidRPr="00AA3268">
        <w:rPr>
          <w:bCs/>
          <w:sz w:val="24"/>
          <w:szCs w:val="24"/>
        </w:rPr>
        <w:t>e la revisión de la sentencia impugnada se advierte que,</w:t>
      </w:r>
      <w:r w:rsidRPr="00AA3268">
        <w:rPr>
          <w:bCs/>
          <w:sz w:val="24"/>
          <w:szCs w:val="24"/>
        </w:rPr>
        <w:t xml:space="preserve"> el </w:t>
      </w:r>
      <w:r w:rsidRPr="00AA3268">
        <w:rPr>
          <w:bCs/>
          <w:i/>
          <w:sz w:val="24"/>
          <w:szCs w:val="24"/>
        </w:rPr>
        <w:t xml:space="preserve">Tribunal Local </w:t>
      </w:r>
      <w:r w:rsidRPr="00AA3268">
        <w:rPr>
          <w:bCs/>
          <w:sz w:val="24"/>
          <w:szCs w:val="24"/>
        </w:rPr>
        <w:t>valoró las siguientes pruebas:</w:t>
      </w:r>
    </w:p>
    <w:p w14:paraId="32F55DB6" w14:textId="60611912" w:rsidR="00A75A3A" w:rsidRPr="00AA3268" w:rsidRDefault="00CC2869" w:rsidP="00CC2869">
      <w:pPr>
        <w:pStyle w:val="Prrafodelista"/>
        <w:numPr>
          <w:ilvl w:val="0"/>
          <w:numId w:val="18"/>
        </w:numPr>
        <w:spacing w:before="100" w:beforeAutospacing="1" w:after="100" w:afterAutospacing="1" w:line="360" w:lineRule="auto"/>
        <w:jc w:val="both"/>
        <w:rPr>
          <w:bCs/>
          <w:sz w:val="24"/>
          <w:szCs w:val="24"/>
        </w:rPr>
      </w:pPr>
      <w:r w:rsidRPr="00AA3268">
        <w:rPr>
          <w:bCs/>
          <w:sz w:val="24"/>
          <w:szCs w:val="24"/>
        </w:rPr>
        <w:t xml:space="preserve">Nombramiento </w:t>
      </w:r>
      <w:r w:rsidR="00D308FE" w:rsidRPr="00AA3268">
        <w:rPr>
          <w:bCs/>
          <w:sz w:val="24"/>
          <w:szCs w:val="24"/>
        </w:rPr>
        <w:t>a favor de la denunciante como Coordinadora de Operación Política y Vinculación Social en Guanajuato.</w:t>
      </w:r>
    </w:p>
    <w:p w14:paraId="7F6FC6F7" w14:textId="708F3D3C" w:rsidR="00D308FE" w:rsidRPr="00AA3268" w:rsidRDefault="00D308FE" w:rsidP="00CC2869">
      <w:pPr>
        <w:pStyle w:val="Prrafodelista"/>
        <w:numPr>
          <w:ilvl w:val="0"/>
          <w:numId w:val="18"/>
        </w:numPr>
        <w:spacing w:before="100" w:beforeAutospacing="1" w:after="100" w:afterAutospacing="1" w:line="360" w:lineRule="auto"/>
        <w:jc w:val="both"/>
        <w:rPr>
          <w:bCs/>
          <w:sz w:val="24"/>
          <w:szCs w:val="24"/>
        </w:rPr>
      </w:pPr>
      <w:r w:rsidRPr="00AA3268">
        <w:rPr>
          <w:bCs/>
          <w:sz w:val="24"/>
          <w:szCs w:val="24"/>
        </w:rPr>
        <w:t>Diversos estados de cuenta a nombre de la denunciante.</w:t>
      </w:r>
    </w:p>
    <w:p w14:paraId="422D15C4" w14:textId="41465765" w:rsidR="00D308FE" w:rsidRPr="00AA3268" w:rsidRDefault="00D308FE" w:rsidP="00CC2869">
      <w:pPr>
        <w:pStyle w:val="Prrafodelista"/>
        <w:numPr>
          <w:ilvl w:val="0"/>
          <w:numId w:val="18"/>
        </w:numPr>
        <w:spacing w:before="100" w:beforeAutospacing="1" w:after="100" w:afterAutospacing="1" w:line="360" w:lineRule="auto"/>
        <w:jc w:val="both"/>
        <w:rPr>
          <w:bCs/>
          <w:sz w:val="24"/>
          <w:szCs w:val="24"/>
        </w:rPr>
      </w:pPr>
      <w:r w:rsidRPr="00AA3268">
        <w:rPr>
          <w:bCs/>
          <w:sz w:val="24"/>
          <w:szCs w:val="24"/>
        </w:rPr>
        <w:t xml:space="preserve">Informe del </w:t>
      </w:r>
      <w:proofErr w:type="gramStart"/>
      <w:r w:rsidRPr="00AA3268">
        <w:rPr>
          <w:bCs/>
          <w:sz w:val="24"/>
          <w:szCs w:val="24"/>
        </w:rPr>
        <w:t>Presidente</w:t>
      </w:r>
      <w:proofErr w:type="gramEnd"/>
      <w:r w:rsidRPr="00AA3268">
        <w:rPr>
          <w:bCs/>
          <w:sz w:val="24"/>
          <w:szCs w:val="24"/>
        </w:rPr>
        <w:t xml:space="preserve"> del Comité Ejecutivo Estatal de </w:t>
      </w:r>
      <w:r w:rsidRPr="00AA3268">
        <w:rPr>
          <w:bCs/>
          <w:i/>
          <w:sz w:val="24"/>
          <w:szCs w:val="24"/>
        </w:rPr>
        <w:t xml:space="preserve">RSP </w:t>
      </w:r>
      <w:r w:rsidRPr="00AA3268">
        <w:rPr>
          <w:bCs/>
          <w:sz w:val="24"/>
          <w:szCs w:val="24"/>
        </w:rPr>
        <w:t>en Guanajuato</w:t>
      </w:r>
      <w:r w:rsidRPr="00AA3268">
        <w:rPr>
          <w:bCs/>
          <w:i/>
          <w:sz w:val="24"/>
          <w:szCs w:val="24"/>
        </w:rPr>
        <w:t>.</w:t>
      </w:r>
    </w:p>
    <w:p w14:paraId="694A8E17" w14:textId="1C3A2854" w:rsidR="003B2192" w:rsidRPr="00D053ED" w:rsidRDefault="00A75A3A" w:rsidP="001B55A4">
      <w:pPr>
        <w:spacing w:before="100" w:beforeAutospacing="1" w:after="100" w:afterAutospacing="1" w:line="360" w:lineRule="auto"/>
        <w:jc w:val="both"/>
        <w:rPr>
          <w:bCs/>
          <w:sz w:val="24"/>
          <w:szCs w:val="24"/>
        </w:rPr>
      </w:pPr>
      <w:r w:rsidRPr="00AA3268">
        <w:rPr>
          <w:bCs/>
          <w:sz w:val="24"/>
          <w:szCs w:val="24"/>
        </w:rPr>
        <w:t>Así las cosas, con</w:t>
      </w:r>
      <w:r w:rsidR="00606364" w:rsidRPr="00AA3268">
        <w:rPr>
          <w:bCs/>
          <w:sz w:val="24"/>
          <w:szCs w:val="24"/>
        </w:rPr>
        <w:t xml:space="preserve"> las pruebas </w:t>
      </w:r>
      <w:r w:rsidR="00D308FE" w:rsidRPr="00AA3268">
        <w:rPr>
          <w:bCs/>
          <w:sz w:val="24"/>
          <w:szCs w:val="24"/>
        </w:rPr>
        <w:t>mencionadas</w:t>
      </w:r>
      <w:r w:rsidR="00606364" w:rsidRPr="00AA3268">
        <w:rPr>
          <w:bCs/>
          <w:sz w:val="24"/>
          <w:szCs w:val="24"/>
        </w:rPr>
        <w:t xml:space="preserve"> se acreditó la existencia del ejercicio del cargo</w:t>
      </w:r>
      <w:r w:rsidR="003B2192" w:rsidRPr="00AA3268">
        <w:rPr>
          <w:bCs/>
          <w:sz w:val="24"/>
          <w:szCs w:val="24"/>
        </w:rPr>
        <w:t>, la interrupción del derecho a percibir una remuneración por el ejercicio del cargo partidista sin alguna justificación, así como la coincidencia de tal acción con el registro de la denunciante a una candidatura, hechos que</w:t>
      </w:r>
      <w:r w:rsidR="00D308FE" w:rsidRPr="00AA3268">
        <w:rPr>
          <w:bCs/>
          <w:sz w:val="24"/>
          <w:szCs w:val="24"/>
        </w:rPr>
        <w:t xml:space="preserve"> no fueron controvertidos y que </w:t>
      </w:r>
      <w:r w:rsidR="003B2192" w:rsidRPr="00AA3268">
        <w:rPr>
          <w:bCs/>
          <w:sz w:val="24"/>
          <w:szCs w:val="24"/>
        </w:rPr>
        <w:t>analizados en su conjunto llevaron a concluir que se cometió</w:t>
      </w:r>
      <w:r w:rsidR="00606364" w:rsidRPr="00AA3268">
        <w:rPr>
          <w:bCs/>
          <w:sz w:val="24"/>
          <w:szCs w:val="24"/>
        </w:rPr>
        <w:t xml:space="preserve"> </w:t>
      </w:r>
      <w:r w:rsidR="00606364" w:rsidRPr="00AA3268">
        <w:rPr>
          <w:bCs/>
          <w:i/>
          <w:sz w:val="24"/>
          <w:szCs w:val="24"/>
        </w:rPr>
        <w:t xml:space="preserve">VPG </w:t>
      </w:r>
      <w:r w:rsidR="00606364" w:rsidRPr="00AA3268">
        <w:rPr>
          <w:bCs/>
          <w:sz w:val="24"/>
          <w:szCs w:val="24"/>
        </w:rPr>
        <w:t>en perjuicio de la denunciante</w:t>
      </w:r>
      <w:r w:rsidR="00606364" w:rsidRPr="00D053ED">
        <w:rPr>
          <w:bCs/>
          <w:sz w:val="24"/>
          <w:szCs w:val="24"/>
        </w:rPr>
        <w:t>,</w:t>
      </w:r>
      <w:r w:rsidR="003B2192" w:rsidRPr="00D053ED">
        <w:rPr>
          <w:bCs/>
          <w:sz w:val="24"/>
          <w:szCs w:val="24"/>
        </w:rPr>
        <w:t xml:space="preserve"> sin que resultara necesario que se ofreciera de forma expresa la prueba presuncional, toda vez que esta se puede generar precisamente a partir del análisis sistemático de los hechos narrados y las pruebas aportadas.</w:t>
      </w:r>
    </w:p>
    <w:p w14:paraId="1E33EF5D" w14:textId="4B0E789D" w:rsidR="009B7E2F" w:rsidRPr="00606364" w:rsidRDefault="003B2192" w:rsidP="001B55A4">
      <w:pPr>
        <w:spacing w:before="100" w:beforeAutospacing="1" w:after="100" w:afterAutospacing="1" w:line="360" w:lineRule="auto"/>
        <w:jc w:val="both"/>
        <w:rPr>
          <w:bCs/>
          <w:sz w:val="24"/>
          <w:szCs w:val="24"/>
        </w:rPr>
      </w:pPr>
      <w:r w:rsidRPr="00D053ED">
        <w:rPr>
          <w:bCs/>
          <w:sz w:val="24"/>
          <w:szCs w:val="24"/>
        </w:rPr>
        <w:t xml:space="preserve">Aunado a lo anterior, debe señalarse que al tratarse de un asunto relacionado con </w:t>
      </w:r>
      <w:r w:rsidRPr="00D053ED">
        <w:rPr>
          <w:bCs/>
          <w:i/>
          <w:sz w:val="24"/>
          <w:szCs w:val="24"/>
        </w:rPr>
        <w:t>VPG</w:t>
      </w:r>
      <w:r w:rsidRPr="00D053ED">
        <w:rPr>
          <w:bCs/>
          <w:sz w:val="24"/>
          <w:szCs w:val="24"/>
        </w:rPr>
        <w:t xml:space="preserve"> se otorga presunción de veracidad a l</w:t>
      </w:r>
      <w:r w:rsidR="005B7EB0" w:rsidRPr="00D053ED">
        <w:rPr>
          <w:bCs/>
          <w:sz w:val="24"/>
          <w:szCs w:val="24"/>
        </w:rPr>
        <w:t>os hechos denunciados por la persona afectada, cuestión que lleva aparejada</w:t>
      </w:r>
      <w:r w:rsidR="00606364" w:rsidRPr="00D053ED">
        <w:rPr>
          <w:bCs/>
          <w:sz w:val="24"/>
          <w:szCs w:val="24"/>
        </w:rPr>
        <w:t xml:space="preserve"> la inversión de la carga de la prueba, en el sentido de que le correspondía al actor acreditar y comprobar que la conducta que le fue atribuida no obedeció a una cuestión de género, situación que no aconteció.</w:t>
      </w:r>
      <w:r w:rsidR="00606364">
        <w:rPr>
          <w:bCs/>
          <w:sz w:val="24"/>
          <w:szCs w:val="24"/>
        </w:rPr>
        <w:t xml:space="preserve"> </w:t>
      </w:r>
    </w:p>
    <w:p w14:paraId="45877C8E" w14:textId="2EDDE1BE" w:rsidR="001B55A4" w:rsidRPr="001B55A4" w:rsidRDefault="001B55A4" w:rsidP="001B55A4">
      <w:pPr>
        <w:spacing w:before="100" w:beforeAutospacing="1" w:after="100" w:afterAutospacing="1" w:line="360" w:lineRule="auto"/>
        <w:jc w:val="both"/>
        <w:rPr>
          <w:sz w:val="24"/>
          <w:szCs w:val="24"/>
        </w:rPr>
      </w:pPr>
      <w:r w:rsidRPr="001B55A4">
        <w:rPr>
          <w:sz w:val="24"/>
          <w:szCs w:val="24"/>
        </w:rPr>
        <w:lastRenderedPageBreak/>
        <w:t>Por las razones expuestas, debe confirmarse la resolución combatida.</w:t>
      </w:r>
    </w:p>
    <w:p w14:paraId="2EDB31E2" w14:textId="738A5172" w:rsidR="009B7E2F" w:rsidRPr="001B55A4" w:rsidRDefault="009B7E2F" w:rsidP="001B55A4">
      <w:pPr>
        <w:spacing w:before="100" w:beforeAutospacing="1" w:after="100" w:afterAutospacing="1" w:line="360" w:lineRule="auto"/>
        <w:jc w:val="both"/>
        <w:rPr>
          <w:b/>
          <w:sz w:val="24"/>
          <w:szCs w:val="24"/>
        </w:rPr>
      </w:pPr>
      <w:r w:rsidRPr="001B55A4">
        <w:rPr>
          <w:b/>
          <w:sz w:val="24"/>
          <w:szCs w:val="24"/>
        </w:rPr>
        <w:t>5. RESOLUTIVO</w:t>
      </w:r>
    </w:p>
    <w:p w14:paraId="09FA7B9C" w14:textId="2FDE81BC" w:rsidR="009B7E2F" w:rsidRPr="001B55A4" w:rsidRDefault="009B7E2F" w:rsidP="001B55A4">
      <w:pPr>
        <w:tabs>
          <w:tab w:val="left" w:pos="7185"/>
        </w:tabs>
        <w:spacing w:before="100" w:beforeAutospacing="1" w:after="100" w:afterAutospacing="1" w:line="360" w:lineRule="auto"/>
        <w:ind w:right="193"/>
        <w:jc w:val="both"/>
        <w:rPr>
          <w:bCs/>
          <w:sz w:val="24"/>
          <w:szCs w:val="24"/>
        </w:rPr>
      </w:pPr>
      <w:r w:rsidRPr="001B55A4">
        <w:rPr>
          <w:b/>
          <w:bCs/>
          <w:sz w:val="24"/>
          <w:szCs w:val="24"/>
        </w:rPr>
        <w:t xml:space="preserve">ÚNICO. </w:t>
      </w:r>
      <w:r w:rsidRPr="001B55A4">
        <w:rPr>
          <w:bCs/>
          <w:sz w:val="24"/>
          <w:szCs w:val="24"/>
        </w:rPr>
        <w:t xml:space="preserve">Se </w:t>
      </w:r>
      <w:r w:rsidRPr="001B55A4">
        <w:rPr>
          <w:b/>
          <w:bCs/>
          <w:sz w:val="24"/>
          <w:szCs w:val="24"/>
        </w:rPr>
        <w:t>confirma</w:t>
      </w:r>
      <w:r w:rsidRPr="001B55A4">
        <w:rPr>
          <w:bCs/>
          <w:sz w:val="24"/>
          <w:szCs w:val="24"/>
        </w:rPr>
        <w:t xml:space="preserve"> la sentencia impugnada. </w:t>
      </w:r>
    </w:p>
    <w:p w14:paraId="6964BFB3" w14:textId="77777777" w:rsidR="009B7E2F" w:rsidRPr="001B55A4" w:rsidRDefault="009B7E2F" w:rsidP="001B55A4">
      <w:pPr>
        <w:tabs>
          <w:tab w:val="left" w:pos="5461"/>
        </w:tabs>
        <w:spacing w:before="100" w:beforeAutospacing="1" w:after="100" w:afterAutospacing="1" w:line="360" w:lineRule="auto"/>
        <w:ind w:right="193"/>
        <w:jc w:val="both"/>
        <w:rPr>
          <w:bCs/>
          <w:sz w:val="24"/>
          <w:szCs w:val="24"/>
        </w:rPr>
      </w:pPr>
      <w:r w:rsidRPr="001B55A4">
        <w:rPr>
          <w:bCs/>
          <w:sz w:val="24"/>
          <w:szCs w:val="24"/>
        </w:rPr>
        <w:t xml:space="preserve">En su oportunidad, </w:t>
      </w:r>
      <w:r w:rsidRPr="001B55A4">
        <w:rPr>
          <w:b/>
          <w:bCs/>
          <w:sz w:val="24"/>
          <w:szCs w:val="24"/>
        </w:rPr>
        <w:t>archívese</w:t>
      </w:r>
      <w:r w:rsidRPr="001B55A4">
        <w:rPr>
          <w:bCs/>
          <w:sz w:val="24"/>
          <w:szCs w:val="24"/>
        </w:rPr>
        <w:t xml:space="preserve"> el presente expediente como asunto concluido y, en su caso, devuélvase la documentación que exhibió la responsable.</w:t>
      </w:r>
    </w:p>
    <w:p w14:paraId="591B206D" w14:textId="77777777" w:rsidR="009B7E2F" w:rsidRPr="001B55A4" w:rsidRDefault="009B7E2F" w:rsidP="001B55A4">
      <w:pPr>
        <w:tabs>
          <w:tab w:val="left" w:pos="2646"/>
        </w:tabs>
        <w:spacing w:before="100" w:beforeAutospacing="1" w:after="100" w:afterAutospacing="1" w:line="360" w:lineRule="auto"/>
        <w:jc w:val="both"/>
        <w:rPr>
          <w:rFonts w:eastAsia="Times New Roman"/>
          <w:b/>
          <w:sz w:val="24"/>
          <w:szCs w:val="24"/>
          <w:lang w:eastAsia="es-ES"/>
        </w:rPr>
      </w:pPr>
      <w:r w:rsidRPr="001B55A4">
        <w:rPr>
          <w:rFonts w:eastAsia="Times New Roman"/>
          <w:b/>
          <w:sz w:val="24"/>
          <w:szCs w:val="24"/>
          <w:lang w:eastAsia="es-ES"/>
        </w:rPr>
        <w:t xml:space="preserve">NOTIFÍQUESE. </w:t>
      </w:r>
    </w:p>
    <w:p w14:paraId="00B7CCBE" w14:textId="05D78F1A" w:rsidR="009B7E2F" w:rsidRPr="001B55A4" w:rsidRDefault="009B7E2F" w:rsidP="001B55A4">
      <w:pPr>
        <w:spacing w:before="100" w:beforeAutospacing="1" w:after="100" w:afterAutospacing="1" w:line="360" w:lineRule="auto"/>
        <w:jc w:val="both"/>
        <w:rPr>
          <w:bCs/>
          <w:sz w:val="24"/>
          <w:szCs w:val="24"/>
          <w:lang w:val="es-ES_tradnl"/>
        </w:rPr>
      </w:pPr>
      <w:r w:rsidRPr="001B55A4">
        <w:rPr>
          <w:sz w:val="24"/>
          <w:szCs w:val="24"/>
          <w:lang w:val="es-ES_tradnl" w:eastAsia="es-MX"/>
        </w:rPr>
        <w:t>Así lo resolvieron, por</w:t>
      </w:r>
      <w:r w:rsidRPr="001B55A4">
        <w:rPr>
          <w:b/>
          <w:bCs/>
          <w:sz w:val="24"/>
          <w:szCs w:val="24"/>
          <w:lang w:val="es-ES_tradnl"/>
        </w:rPr>
        <w:t xml:space="preserve"> </w:t>
      </w:r>
      <w:r w:rsidR="006626EE">
        <w:rPr>
          <w:b/>
          <w:bCs/>
          <w:sz w:val="24"/>
          <w:szCs w:val="24"/>
          <w:lang w:val="es-ES_tradnl"/>
        </w:rPr>
        <w:t>unanimidad</w:t>
      </w:r>
      <w:r w:rsidRPr="001B55A4">
        <w:rPr>
          <w:b/>
          <w:bCs/>
          <w:sz w:val="24"/>
          <w:szCs w:val="24"/>
          <w:lang w:val="es-ES_tradnl"/>
        </w:rPr>
        <w:t xml:space="preserve"> </w:t>
      </w:r>
      <w:r w:rsidRPr="001B55A4">
        <w:rPr>
          <w:sz w:val="24"/>
          <w:szCs w:val="24"/>
          <w:lang w:val="es-ES_tradnl"/>
        </w:rPr>
        <w:t xml:space="preserve">de votos, </w:t>
      </w:r>
      <w:r w:rsidRPr="001B55A4">
        <w:rPr>
          <w:bCs/>
          <w:sz w:val="24"/>
          <w:szCs w:val="24"/>
          <w:lang w:val="es-ES_tradnl"/>
        </w:rPr>
        <w:t>la Magistrada y los Magistrados integrantes</w:t>
      </w:r>
      <w:r w:rsidRPr="001B55A4">
        <w:rPr>
          <w:sz w:val="24"/>
          <w:szCs w:val="24"/>
          <w:lang w:val="es-ES_tradnl"/>
        </w:rPr>
        <w:t xml:space="preserve"> de la Sala Regional del Tribunal Electoral del Poder Judicial de la Federación, correspondiente a la Segunda Circunscripción Electoral Plurinominal, </w:t>
      </w:r>
      <w:r w:rsidRPr="001B55A4">
        <w:rPr>
          <w:bCs/>
          <w:sz w:val="24"/>
          <w:szCs w:val="24"/>
          <w:lang w:val="es-ES_tradnl"/>
        </w:rPr>
        <w:t>ante el S</w:t>
      </w:r>
      <w:bookmarkStart w:id="10" w:name="_GoBack"/>
      <w:bookmarkEnd w:id="10"/>
      <w:r w:rsidRPr="001B55A4">
        <w:rPr>
          <w:bCs/>
          <w:sz w:val="24"/>
          <w:szCs w:val="24"/>
          <w:lang w:val="es-ES_tradnl"/>
        </w:rPr>
        <w:t>ecretario General de Acuerdos que autoriza y da fe.</w:t>
      </w:r>
    </w:p>
    <w:p w14:paraId="5FFEFFBB" w14:textId="372106BA" w:rsidR="0034291A" w:rsidRPr="00606364" w:rsidRDefault="009B7E2F" w:rsidP="00606364">
      <w:pPr>
        <w:spacing w:before="100" w:beforeAutospacing="1" w:after="100" w:afterAutospacing="1" w:line="240" w:lineRule="auto"/>
        <w:jc w:val="both"/>
        <w:rPr>
          <w:rFonts w:eastAsia="Times New Roman"/>
          <w:sz w:val="24"/>
          <w:szCs w:val="24"/>
          <w:lang w:val="es-ES" w:eastAsia="es-ES"/>
        </w:rPr>
      </w:pPr>
      <w:r w:rsidRPr="000B000C">
        <w:rPr>
          <w:rFonts w:eastAsia="Times New Roman"/>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00606364">
        <w:rPr>
          <w:rFonts w:eastAsia="Times New Roman"/>
          <w:i/>
          <w:sz w:val="24"/>
          <w:szCs w:val="24"/>
          <w:lang w:val="es-ES" w:eastAsia="es-ES"/>
        </w:rPr>
        <w:t>.</w:t>
      </w:r>
    </w:p>
    <w:sectPr w:rsidR="0034291A" w:rsidRPr="00606364" w:rsidSect="00E66619">
      <w:headerReference w:type="even" r:id="rId8"/>
      <w:headerReference w:type="default" r:id="rId9"/>
      <w:headerReference w:type="first" r:id="rId10"/>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2967" w14:textId="77777777" w:rsidR="00D269C6" w:rsidRDefault="00D269C6" w:rsidP="00F9011A">
      <w:pPr>
        <w:spacing w:after="0" w:line="240" w:lineRule="auto"/>
      </w:pPr>
      <w:r>
        <w:separator/>
      </w:r>
    </w:p>
  </w:endnote>
  <w:endnote w:type="continuationSeparator" w:id="0">
    <w:p w14:paraId="2A567D5A" w14:textId="77777777" w:rsidR="00D269C6" w:rsidRDefault="00D269C6"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charset w:val="00"/>
    <w:family w:val="swiss"/>
    <w:pitch w:val="variable"/>
    <w:sig w:usb0="8000002F" w:usb1="5000204A" w:usb2="00000000" w:usb3="00000000" w:csb0="0000009B" w:csb1="00000000"/>
  </w:font>
  <w:font w:name="Bookman Old Style">
    <w:altName w:val="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5367" w14:textId="77777777" w:rsidR="00D269C6" w:rsidRDefault="00D269C6" w:rsidP="00F9011A">
      <w:pPr>
        <w:spacing w:after="0" w:line="240" w:lineRule="auto"/>
      </w:pPr>
      <w:r>
        <w:separator/>
      </w:r>
    </w:p>
  </w:footnote>
  <w:footnote w:type="continuationSeparator" w:id="0">
    <w:p w14:paraId="66235C47" w14:textId="77777777" w:rsidR="00D269C6" w:rsidRDefault="00D269C6" w:rsidP="00F9011A">
      <w:pPr>
        <w:spacing w:after="0" w:line="240" w:lineRule="auto"/>
      </w:pPr>
      <w:r>
        <w:continuationSeparator/>
      </w:r>
    </w:p>
  </w:footnote>
  <w:footnote w:id="1">
    <w:p w14:paraId="5138B314" w14:textId="77777777" w:rsidR="00921741" w:rsidRPr="001B55A4" w:rsidRDefault="00921741" w:rsidP="001B55A4">
      <w:pPr>
        <w:pStyle w:val="Textonotapie"/>
        <w:jc w:val="both"/>
        <w:rPr>
          <w:sz w:val="19"/>
          <w:szCs w:val="19"/>
        </w:rPr>
      </w:pPr>
      <w:r w:rsidRPr="001B55A4">
        <w:rPr>
          <w:rStyle w:val="Refdenotaalpie"/>
          <w:sz w:val="19"/>
          <w:szCs w:val="19"/>
        </w:rPr>
        <w:footnoteRef/>
      </w:r>
      <w:r w:rsidRPr="001B55A4">
        <w:rPr>
          <w:sz w:val="19"/>
          <w:szCs w:val="19"/>
        </w:rPr>
        <w:t xml:space="preserve"> De rubro: JUICIO PARA LA PROTECCIÓN DE LOS DERECHOS POLÍTICO-ELECTORALES DEL CIUDADANO. ES LA VÍA PROCEDENTE PARA CONTROVERTIR LAS DETERMINACIONES DE FONDO DERIVADAS DE PROCEDIMIENTOS ADMINISTRATIVOS SANCIONADORES EN MATERIA DE VIOLENCIA POLÍTICA </w:t>
      </w:r>
      <w:proofErr w:type="gramStart"/>
      <w:r w:rsidRPr="001B55A4">
        <w:rPr>
          <w:sz w:val="19"/>
          <w:szCs w:val="19"/>
        </w:rPr>
        <w:t>EN RAZÓN DE</w:t>
      </w:r>
      <w:proofErr w:type="gramEnd"/>
      <w:r w:rsidRPr="001B55A4">
        <w:rPr>
          <w:sz w:val="19"/>
          <w:szCs w:val="19"/>
        </w:rPr>
        <w:t xml:space="preserve"> GÉNERO TANTO POR LA PERSONA FÍSICA RESPONSABLE COMO POR LA DENUNCIANTE. Aprobada en sesión pública celebrada el nueve de septiembre de dos mil veintiuno por mayoría de votos y pendiente de publicación en la Gaceta Jurisprudencia y Tesis en materia electoral del Tribunal Electoral del Poder Judicial de la Federación.</w:t>
      </w:r>
    </w:p>
  </w:footnote>
  <w:footnote w:id="2">
    <w:p w14:paraId="7E9D51ED" w14:textId="0F420A46" w:rsidR="00921741" w:rsidRPr="001B55A4" w:rsidRDefault="00921741" w:rsidP="001B55A4">
      <w:pPr>
        <w:pStyle w:val="Textonotapie"/>
        <w:jc w:val="both"/>
        <w:rPr>
          <w:sz w:val="19"/>
          <w:szCs w:val="19"/>
        </w:rPr>
      </w:pPr>
      <w:r w:rsidRPr="001B55A4">
        <w:rPr>
          <w:rStyle w:val="Refdenotaalpie"/>
          <w:sz w:val="19"/>
          <w:szCs w:val="19"/>
        </w:rPr>
        <w:footnoteRef/>
      </w:r>
      <w:r w:rsidRPr="001B55A4">
        <w:rPr>
          <w:sz w:val="19"/>
          <w:szCs w:val="19"/>
        </w:rPr>
        <w:t xml:space="preserve"> Auto de fecha cinco de noviembre del año en curso.</w:t>
      </w:r>
    </w:p>
  </w:footnote>
  <w:footnote w:id="3">
    <w:p w14:paraId="50E131A9" w14:textId="661C9026" w:rsidR="00921741" w:rsidRPr="001B55A4" w:rsidRDefault="00921741" w:rsidP="001B55A4">
      <w:pPr>
        <w:pStyle w:val="Textonotapie"/>
        <w:jc w:val="both"/>
        <w:rPr>
          <w:sz w:val="19"/>
          <w:szCs w:val="19"/>
        </w:rPr>
      </w:pPr>
      <w:r w:rsidRPr="001B55A4">
        <w:rPr>
          <w:rStyle w:val="Refdenotaalpie"/>
          <w:sz w:val="19"/>
          <w:szCs w:val="19"/>
        </w:rPr>
        <w:footnoteRef/>
      </w:r>
      <w:r w:rsidRPr="001B55A4">
        <w:rPr>
          <w:sz w:val="19"/>
          <w:szCs w:val="19"/>
        </w:rPr>
        <w:t xml:space="preserve"> Artículo 60. La Comisión Ejecutiva Estatal estará constituida con las siguientes posiciones: </w:t>
      </w:r>
    </w:p>
    <w:p w14:paraId="70D2F75D" w14:textId="7CD12C23" w:rsidR="00921741" w:rsidRPr="001B55A4" w:rsidRDefault="00921741" w:rsidP="001B55A4">
      <w:pPr>
        <w:pStyle w:val="Textonotapie"/>
        <w:jc w:val="both"/>
        <w:rPr>
          <w:sz w:val="19"/>
          <w:szCs w:val="19"/>
        </w:rPr>
      </w:pPr>
      <w:r w:rsidRPr="001B55A4">
        <w:rPr>
          <w:sz w:val="19"/>
          <w:szCs w:val="19"/>
        </w:rPr>
        <w:t>…</w:t>
      </w:r>
    </w:p>
    <w:p w14:paraId="7ACE5E12" w14:textId="2E241419" w:rsidR="00921741" w:rsidRPr="001B55A4" w:rsidRDefault="00921741" w:rsidP="001B55A4">
      <w:pPr>
        <w:pStyle w:val="Textonotapie"/>
        <w:jc w:val="both"/>
        <w:rPr>
          <w:sz w:val="19"/>
          <w:szCs w:val="19"/>
        </w:rPr>
      </w:pPr>
      <w:r w:rsidRPr="001B55A4">
        <w:rPr>
          <w:sz w:val="19"/>
          <w:szCs w:val="19"/>
        </w:rPr>
        <w:t xml:space="preserve">Las personas integrantes de la Comisión Ejecutiva Estatal no podrán ejercer cargo de elección popular a nivel federal, estatal o municipal durante su designación, a menos que pida licencia para separarse del cargo. Si una persona que ocupa un cargo de elección popular deberá pedir licencia al mismo para asumir una designación como integrante de la Comisión Ejecutiva Estatal. </w:t>
      </w:r>
    </w:p>
  </w:footnote>
  <w:footnote w:id="4">
    <w:p w14:paraId="41727EEF" w14:textId="77777777" w:rsidR="00921741" w:rsidRPr="001B55A4" w:rsidRDefault="00921741" w:rsidP="001B55A4">
      <w:pPr>
        <w:pStyle w:val="Textonotapie"/>
        <w:jc w:val="both"/>
        <w:rPr>
          <w:sz w:val="19"/>
          <w:szCs w:val="19"/>
        </w:rPr>
      </w:pPr>
      <w:r w:rsidRPr="001B55A4">
        <w:rPr>
          <w:rStyle w:val="Refdenotaalpie"/>
          <w:sz w:val="19"/>
          <w:szCs w:val="19"/>
        </w:rPr>
        <w:footnoteRef/>
      </w:r>
      <w:r w:rsidRPr="001B55A4">
        <w:rPr>
          <w:sz w:val="19"/>
          <w:szCs w:val="19"/>
        </w:rPr>
        <w:t xml:space="preserve"> SM-JDC-46/2021.</w:t>
      </w:r>
    </w:p>
  </w:footnote>
  <w:footnote w:id="5">
    <w:p w14:paraId="607C7981" w14:textId="77777777" w:rsidR="00921741" w:rsidRPr="001B55A4" w:rsidRDefault="00921741" w:rsidP="001B55A4">
      <w:pPr>
        <w:pStyle w:val="Textonotapie"/>
        <w:jc w:val="both"/>
        <w:rPr>
          <w:sz w:val="19"/>
          <w:szCs w:val="19"/>
        </w:rPr>
      </w:pPr>
      <w:r w:rsidRPr="001B55A4">
        <w:rPr>
          <w:rStyle w:val="Refdenotaalpie"/>
          <w:sz w:val="19"/>
          <w:szCs w:val="19"/>
        </w:rPr>
        <w:footnoteRef/>
      </w:r>
      <w:r w:rsidRPr="001B55A4">
        <w:rPr>
          <w:sz w:val="19"/>
          <w:szCs w:val="19"/>
        </w:rPr>
        <w:t xml:space="preserve"> Texto del inciso g), del artículo 7º de la Convención de Belém do Pará.</w:t>
      </w:r>
    </w:p>
  </w:footnote>
  <w:footnote w:id="6">
    <w:p w14:paraId="1C0F2578" w14:textId="2A939906" w:rsidR="00C50B19" w:rsidRDefault="00C50B19">
      <w:pPr>
        <w:pStyle w:val="Textonotapie"/>
      </w:pPr>
      <w:r>
        <w:rPr>
          <w:rStyle w:val="Refdenotaalpie"/>
        </w:rPr>
        <w:footnoteRef/>
      </w:r>
      <w:r>
        <w:t xml:space="preserve"> De conformidad a lo establecido en los artículos 370 y 371 Bis, del mencionado ordenamiento.</w:t>
      </w:r>
    </w:p>
  </w:footnote>
  <w:footnote w:id="7">
    <w:p w14:paraId="64CD91CB" w14:textId="77777777" w:rsidR="00921741" w:rsidRPr="001B55A4" w:rsidRDefault="00921741" w:rsidP="001B55A4">
      <w:pPr>
        <w:spacing w:after="0" w:line="240" w:lineRule="auto"/>
        <w:jc w:val="both"/>
        <w:rPr>
          <w:sz w:val="19"/>
          <w:szCs w:val="19"/>
        </w:rPr>
      </w:pPr>
      <w:r w:rsidRPr="001B55A4">
        <w:rPr>
          <w:rStyle w:val="Refdenotaalpie"/>
          <w:sz w:val="19"/>
          <w:szCs w:val="19"/>
        </w:rPr>
        <w:footnoteRef/>
      </w:r>
      <w:r w:rsidRPr="001B55A4">
        <w:rPr>
          <w:sz w:val="19"/>
          <w:szCs w:val="19"/>
        </w:rPr>
        <w:t xml:space="preserve"> Conforme a la jurisprudencia 15/2011 de la Sala Superior, de rubro: PLAZO PARA PRESENTAR UN MEDIO DE IMPUGNACIÓN, TRATÁNDOSE DE OMISIONES, publicada en la </w:t>
      </w:r>
      <w:r w:rsidRPr="001B55A4">
        <w:rPr>
          <w:i/>
          <w:iCs/>
          <w:sz w:val="19"/>
          <w:szCs w:val="19"/>
        </w:rPr>
        <w:t>Gaceta de Jurisprudencia y Tesis en materia electoral,</w:t>
      </w:r>
      <w:r w:rsidRPr="001B55A4">
        <w:rPr>
          <w:sz w:val="19"/>
          <w:szCs w:val="19"/>
        </w:rPr>
        <w:t xml:space="preserve"> del Tribunal Electoral del Poder Judicial de la Federación, año 4, número 9, 2011, pp. 29 y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555E" w14:textId="49F51D66" w:rsidR="00921741" w:rsidRPr="00A324D6" w:rsidRDefault="00921741"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921741" w:rsidRPr="009F45DC" w:rsidRDefault="00921741">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" o:allowincell="f" stroked="f">
              <v:textbox>
                <w:txbxContent>
                  <w:p w14:paraId="586A8C5F" w14:textId="77777777" w:rsidR="00921741" w:rsidRPr="009F45DC" w:rsidRDefault="00921741">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DC-995/2021</w:t>
    </w:r>
    <w:r>
      <w:rPr>
        <w:b/>
        <w:sz w:val="22"/>
      </w:rPr>
      <w:tab/>
    </w:r>
  </w:p>
  <w:p w14:paraId="3DB0D436" w14:textId="77777777" w:rsidR="00921741" w:rsidRPr="00046955" w:rsidRDefault="00921741"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35D1" w14:textId="5B75A0A8" w:rsidR="00921741" w:rsidRDefault="00921741"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921741" w:rsidRPr="009F45DC" w:rsidRDefault="0092174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4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" o:allowincell="f" stroked="f">
              <v:textbox>
                <w:txbxContent>
                  <w:p w14:paraId="0172E14B" w14:textId="77777777" w:rsidR="00921741" w:rsidRPr="009F45DC" w:rsidRDefault="0092174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JDC-995/2021</w:t>
    </w:r>
  </w:p>
  <w:p w14:paraId="583F7142" w14:textId="77777777" w:rsidR="00921741" w:rsidRPr="00811BAE" w:rsidRDefault="00921741"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7834" w14:textId="02928496" w:rsidR="00921741" w:rsidRDefault="00921741">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E39"/>
    <w:multiLevelType w:val="hybridMultilevel"/>
    <w:tmpl w:val="956AACF6"/>
    <w:lvl w:ilvl="0" w:tplc="C0FAF05E">
      <w:start w:val="1"/>
      <w:numFmt w:val="lowerLetter"/>
      <w:lvlText w:val="%1)"/>
      <w:lvlJc w:val="left"/>
      <w:pPr>
        <w:ind w:left="720" w:hanging="360"/>
      </w:pPr>
      <w:rPr>
        <w:rFonts w:eastAsia="Calibri"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65284"/>
    <w:multiLevelType w:val="hybridMultilevel"/>
    <w:tmpl w:val="82B028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14D46"/>
    <w:multiLevelType w:val="hybridMultilevel"/>
    <w:tmpl w:val="B8FE6AC4"/>
    <w:lvl w:ilvl="0" w:tplc="05CEE91E">
      <w:start w:val="1"/>
      <w:numFmt w:val="lowerLetter"/>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26570"/>
    <w:multiLevelType w:val="hybridMultilevel"/>
    <w:tmpl w:val="F814C5FA"/>
    <w:lvl w:ilvl="0" w:tplc="577EF97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B5748A"/>
    <w:multiLevelType w:val="hybridMultilevel"/>
    <w:tmpl w:val="30D47B7E"/>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5" w15:restartNumberingAfterBreak="0">
    <w:nsid w:val="281D17AB"/>
    <w:multiLevelType w:val="hybridMultilevel"/>
    <w:tmpl w:val="E632A0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35ED5"/>
    <w:multiLevelType w:val="hybridMultilevel"/>
    <w:tmpl w:val="2E560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D731BF"/>
    <w:multiLevelType w:val="hybridMultilevel"/>
    <w:tmpl w:val="8BB63A18"/>
    <w:lvl w:ilvl="0" w:tplc="B450F18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6F5F7A"/>
    <w:multiLevelType w:val="hybridMultilevel"/>
    <w:tmpl w:val="011AA33A"/>
    <w:lvl w:ilvl="0" w:tplc="DDCC911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F4F5B"/>
    <w:multiLevelType w:val="hybridMultilevel"/>
    <w:tmpl w:val="5A5E2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802631"/>
    <w:multiLevelType w:val="hybridMultilevel"/>
    <w:tmpl w:val="AA60C8AC"/>
    <w:lvl w:ilvl="0" w:tplc="080A001B">
      <w:start w:val="1"/>
      <w:numFmt w:val="lowerRoman"/>
      <w:lvlText w:val="%1."/>
      <w:lvlJc w:val="right"/>
      <w:pPr>
        <w:ind w:left="791" w:hanging="360"/>
      </w:pPr>
    </w:lvl>
    <w:lvl w:ilvl="1" w:tplc="080A0019">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11" w15:restartNumberingAfterBreak="0">
    <w:nsid w:val="3B9508E1"/>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CF2BD3"/>
    <w:multiLevelType w:val="hybridMultilevel"/>
    <w:tmpl w:val="0A04B19C"/>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A32E8F"/>
    <w:multiLevelType w:val="hybridMultilevel"/>
    <w:tmpl w:val="B6AC89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E01D97"/>
    <w:multiLevelType w:val="hybridMultilevel"/>
    <w:tmpl w:val="B1D83F9A"/>
    <w:lvl w:ilvl="0" w:tplc="617AE9BC">
      <w:start w:val="1"/>
      <w:numFmt w:val="decimal"/>
      <w:lvlText w:val="%1"/>
      <w:lvlJc w:val="left"/>
      <w:pPr>
        <w:ind w:left="2629" w:hanging="360"/>
      </w:pPr>
      <w:rPr>
        <w:rFonts w:ascii="Arial" w:hAnsi="Arial" w:cs="Arial" w:hint="default"/>
        <w:b w:val="0"/>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CE0E6A"/>
    <w:multiLevelType w:val="hybridMultilevel"/>
    <w:tmpl w:val="7C5A2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165153"/>
    <w:multiLevelType w:val="multilevel"/>
    <w:tmpl w:val="492CAF1A"/>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AC458AF"/>
    <w:multiLevelType w:val="hybridMultilevel"/>
    <w:tmpl w:val="E9C23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133FC7"/>
    <w:multiLevelType w:val="hybridMultilevel"/>
    <w:tmpl w:val="01F0C546"/>
    <w:lvl w:ilvl="0" w:tplc="2E04AAA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687B7C"/>
    <w:multiLevelType w:val="hybridMultilevel"/>
    <w:tmpl w:val="EB604F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1E1EDD"/>
    <w:multiLevelType w:val="hybridMultilevel"/>
    <w:tmpl w:val="654456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7235E8"/>
    <w:multiLevelType w:val="hybridMultilevel"/>
    <w:tmpl w:val="A6C8FA34"/>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2" w15:restartNumberingAfterBreak="0">
    <w:nsid w:val="691C20B3"/>
    <w:multiLevelType w:val="hybridMultilevel"/>
    <w:tmpl w:val="1FAC77D6"/>
    <w:lvl w:ilvl="0" w:tplc="2E5CDA9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755FF"/>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9FFB38"/>
    <w:multiLevelType w:val="hybridMultilevel"/>
    <w:tmpl w:val="924CE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A2C36D7"/>
    <w:multiLevelType w:val="hybridMultilevel"/>
    <w:tmpl w:val="21EA56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23"/>
  </w:num>
  <w:num w:numId="5">
    <w:abstractNumId w:val="25"/>
  </w:num>
  <w:num w:numId="6">
    <w:abstractNumId w:val="4"/>
  </w:num>
  <w:num w:numId="7">
    <w:abstractNumId w:val="19"/>
  </w:num>
  <w:num w:numId="8">
    <w:abstractNumId w:val="21"/>
  </w:num>
  <w:num w:numId="9">
    <w:abstractNumId w:val="0"/>
  </w:num>
  <w:num w:numId="10">
    <w:abstractNumId w:val="10"/>
  </w:num>
  <w:num w:numId="11">
    <w:abstractNumId w:val="2"/>
  </w:num>
  <w:num w:numId="12">
    <w:abstractNumId w:val="3"/>
  </w:num>
  <w:num w:numId="13">
    <w:abstractNumId w:val="14"/>
  </w:num>
  <w:num w:numId="14">
    <w:abstractNumId w:val="17"/>
  </w:num>
  <w:num w:numId="15">
    <w:abstractNumId w:val="9"/>
  </w:num>
  <w:num w:numId="16">
    <w:abstractNumId w:val="6"/>
  </w:num>
  <w:num w:numId="17">
    <w:abstractNumId w:val="16"/>
  </w:num>
  <w:num w:numId="18">
    <w:abstractNumId w:val="22"/>
  </w:num>
  <w:num w:numId="19">
    <w:abstractNumId w:val="8"/>
  </w:num>
  <w:num w:numId="20">
    <w:abstractNumId w:val="1"/>
  </w:num>
  <w:num w:numId="21">
    <w:abstractNumId w:val="15"/>
  </w:num>
  <w:num w:numId="22">
    <w:abstractNumId w:val="12"/>
  </w:num>
  <w:num w:numId="23">
    <w:abstractNumId w:val="13"/>
  </w:num>
  <w:num w:numId="24">
    <w:abstractNumId w:val="20"/>
  </w:num>
  <w:num w:numId="25">
    <w:abstractNumId w:val="5"/>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567C"/>
    <w:rsid w:val="00005C31"/>
    <w:rsid w:val="00006417"/>
    <w:rsid w:val="00006E38"/>
    <w:rsid w:val="00010B83"/>
    <w:rsid w:val="0001108F"/>
    <w:rsid w:val="000111E9"/>
    <w:rsid w:val="00012487"/>
    <w:rsid w:val="00012EE0"/>
    <w:rsid w:val="00015610"/>
    <w:rsid w:val="00016E41"/>
    <w:rsid w:val="00021762"/>
    <w:rsid w:val="00022F4A"/>
    <w:rsid w:val="000231A2"/>
    <w:rsid w:val="00024D2E"/>
    <w:rsid w:val="00026632"/>
    <w:rsid w:val="00027761"/>
    <w:rsid w:val="0003062D"/>
    <w:rsid w:val="000319C1"/>
    <w:rsid w:val="000363D3"/>
    <w:rsid w:val="000371BF"/>
    <w:rsid w:val="00041ACD"/>
    <w:rsid w:val="00042983"/>
    <w:rsid w:val="00043506"/>
    <w:rsid w:val="00044D7F"/>
    <w:rsid w:val="00046955"/>
    <w:rsid w:val="00047A08"/>
    <w:rsid w:val="00051DFB"/>
    <w:rsid w:val="000520BF"/>
    <w:rsid w:val="00055052"/>
    <w:rsid w:val="00056215"/>
    <w:rsid w:val="0006519B"/>
    <w:rsid w:val="0006533F"/>
    <w:rsid w:val="00071100"/>
    <w:rsid w:val="00072D48"/>
    <w:rsid w:val="00072DDD"/>
    <w:rsid w:val="00073B14"/>
    <w:rsid w:val="000750AC"/>
    <w:rsid w:val="00076882"/>
    <w:rsid w:val="0008070C"/>
    <w:rsid w:val="00081DA0"/>
    <w:rsid w:val="0008393A"/>
    <w:rsid w:val="00085BE2"/>
    <w:rsid w:val="00092698"/>
    <w:rsid w:val="00092A9B"/>
    <w:rsid w:val="000946A1"/>
    <w:rsid w:val="00095607"/>
    <w:rsid w:val="00095907"/>
    <w:rsid w:val="000A4B15"/>
    <w:rsid w:val="000A55A1"/>
    <w:rsid w:val="000A5C3F"/>
    <w:rsid w:val="000A70DF"/>
    <w:rsid w:val="000B0449"/>
    <w:rsid w:val="000B11AC"/>
    <w:rsid w:val="000B316C"/>
    <w:rsid w:val="000B366F"/>
    <w:rsid w:val="000B58C6"/>
    <w:rsid w:val="000B62D5"/>
    <w:rsid w:val="000B6C95"/>
    <w:rsid w:val="000C13A8"/>
    <w:rsid w:val="000C1BDE"/>
    <w:rsid w:val="000C21B1"/>
    <w:rsid w:val="000C28EF"/>
    <w:rsid w:val="000C3745"/>
    <w:rsid w:val="000C50EA"/>
    <w:rsid w:val="000C59FD"/>
    <w:rsid w:val="000C6BD6"/>
    <w:rsid w:val="000C7891"/>
    <w:rsid w:val="000C7BEF"/>
    <w:rsid w:val="000D0488"/>
    <w:rsid w:val="000D0773"/>
    <w:rsid w:val="000D1AA4"/>
    <w:rsid w:val="000D319D"/>
    <w:rsid w:val="000D3276"/>
    <w:rsid w:val="000D3805"/>
    <w:rsid w:val="000D5792"/>
    <w:rsid w:val="000E0A60"/>
    <w:rsid w:val="000E2C1A"/>
    <w:rsid w:val="000E509B"/>
    <w:rsid w:val="000E773F"/>
    <w:rsid w:val="000E7EA2"/>
    <w:rsid w:val="000E7F92"/>
    <w:rsid w:val="000F183A"/>
    <w:rsid w:val="000F1A33"/>
    <w:rsid w:val="000F2B29"/>
    <w:rsid w:val="000F348A"/>
    <w:rsid w:val="000F509E"/>
    <w:rsid w:val="000F6E3B"/>
    <w:rsid w:val="00101C82"/>
    <w:rsid w:val="001110A4"/>
    <w:rsid w:val="00112208"/>
    <w:rsid w:val="0011693C"/>
    <w:rsid w:val="00120162"/>
    <w:rsid w:val="001205BD"/>
    <w:rsid w:val="00121B17"/>
    <w:rsid w:val="00121D85"/>
    <w:rsid w:val="00123E09"/>
    <w:rsid w:val="00124437"/>
    <w:rsid w:val="00124483"/>
    <w:rsid w:val="00125083"/>
    <w:rsid w:val="00130421"/>
    <w:rsid w:val="00130569"/>
    <w:rsid w:val="001318FD"/>
    <w:rsid w:val="00132667"/>
    <w:rsid w:val="0013301D"/>
    <w:rsid w:val="0013358D"/>
    <w:rsid w:val="00133C0E"/>
    <w:rsid w:val="001360AB"/>
    <w:rsid w:val="00136769"/>
    <w:rsid w:val="0013702B"/>
    <w:rsid w:val="001400A4"/>
    <w:rsid w:val="00141793"/>
    <w:rsid w:val="00143A7E"/>
    <w:rsid w:val="00144DED"/>
    <w:rsid w:val="00152371"/>
    <w:rsid w:val="00154032"/>
    <w:rsid w:val="001551EA"/>
    <w:rsid w:val="001552C9"/>
    <w:rsid w:val="001647E7"/>
    <w:rsid w:val="001655E0"/>
    <w:rsid w:val="0016793C"/>
    <w:rsid w:val="001707AE"/>
    <w:rsid w:val="001746E8"/>
    <w:rsid w:val="00176362"/>
    <w:rsid w:val="00176BC1"/>
    <w:rsid w:val="00180CEA"/>
    <w:rsid w:val="00185881"/>
    <w:rsid w:val="00190CCB"/>
    <w:rsid w:val="00196B5E"/>
    <w:rsid w:val="001A119E"/>
    <w:rsid w:val="001A7085"/>
    <w:rsid w:val="001B4C0F"/>
    <w:rsid w:val="001B54B0"/>
    <w:rsid w:val="001B55A4"/>
    <w:rsid w:val="001B5623"/>
    <w:rsid w:val="001B674E"/>
    <w:rsid w:val="001B7936"/>
    <w:rsid w:val="001C04D8"/>
    <w:rsid w:val="001C10EA"/>
    <w:rsid w:val="001C203E"/>
    <w:rsid w:val="001C2354"/>
    <w:rsid w:val="001C6CB5"/>
    <w:rsid w:val="001D463D"/>
    <w:rsid w:val="001D599E"/>
    <w:rsid w:val="001D5C4E"/>
    <w:rsid w:val="001D6DD0"/>
    <w:rsid w:val="001D6F1F"/>
    <w:rsid w:val="001E1C90"/>
    <w:rsid w:val="001E30D3"/>
    <w:rsid w:val="001E6195"/>
    <w:rsid w:val="001F0510"/>
    <w:rsid w:val="001F3610"/>
    <w:rsid w:val="001F4B76"/>
    <w:rsid w:val="001F634F"/>
    <w:rsid w:val="0020023F"/>
    <w:rsid w:val="002009CB"/>
    <w:rsid w:val="00201D6F"/>
    <w:rsid w:val="002028DE"/>
    <w:rsid w:val="002039EC"/>
    <w:rsid w:val="00211A3E"/>
    <w:rsid w:val="002136DC"/>
    <w:rsid w:val="002143C5"/>
    <w:rsid w:val="0021628B"/>
    <w:rsid w:val="002165A6"/>
    <w:rsid w:val="00226D8A"/>
    <w:rsid w:val="00230991"/>
    <w:rsid w:val="00234EA9"/>
    <w:rsid w:val="00235D6D"/>
    <w:rsid w:val="00235E85"/>
    <w:rsid w:val="002369B9"/>
    <w:rsid w:val="0024303D"/>
    <w:rsid w:val="00244103"/>
    <w:rsid w:val="0024515A"/>
    <w:rsid w:val="0024587A"/>
    <w:rsid w:val="00246C18"/>
    <w:rsid w:val="0025108A"/>
    <w:rsid w:val="00251CF6"/>
    <w:rsid w:val="002558A7"/>
    <w:rsid w:val="00255CCA"/>
    <w:rsid w:val="00256610"/>
    <w:rsid w:val="002603E2"/>
    <w:rsid w:val="002609CB"/>
    <w:rsid w:val="00261C38"/>
    <w:rsid w:val="002633A6"/>
    <w:rsid w:val="002658F3"/>
    <w:rsid w:val="00265C19"/>
    <w:rsid w:val="00266E60"/>
    <w:rsid w:val="00270067"/>
    <w:rsid w:val="00271151"/>
    <w:rsid w:val="002712A4"/>
    <w:rsid w:val="00271569"/>
    <w:rsid w:val="002751F2"/>
    <w:rsid w:val="002752B0"/>
    <w:rsid w:val="00275A4C"/>
    <w:rsid w:val="00280602"/>
    <w:rsid w:val="002810D7"/>
    <w:rsid w:val="00284431"/>
    <w:rsid w:val="00284A04"/>
    <w:rsid w:val="00285A8C"/>
    <w:rsid w:val="00285B22"/>
    <w:rsid w:val="00286607"/>
    <w:rsid w:val="00287268"/>
    <w:rsid w:val="00287978"/>
    <w:rsid w:val="00287A05"/>
    <w:rsid w:val="00291850"/>
    <w:rsid w:val="00294E37"/>
    <w:rsid w:val="00295BF2"/>
    <w:rsid w:val="0029667A"/>
    <w:rsid w:val="00297A36"/>
    <w:rsid w:val="00297E29"/>
    <w:rsid w:val="002A1EC6"/>
    <w:rsid w:val="002B3DF7"/>
    <w:rsid w:val="002B419F"/>
    <w:rsid w:val="002B4D8C"/>
    <w:rsid w:val="002B4F68"/>
    <w:rsid w:val="002B6279"/>
    <w:rsid w:val="002B6F9F"/>
    <w:rsid w:val="002B7052"/>
    <w:rsid w:val="002B7FF6"/>
    <w:rsid w:val="002C125E"/>
    <w:rsid w:val="002C12B7"/>
    <w:rsid w:val="002C58D6"/>
    <w:rsid w:val="002C5A61"/>
    <w:rsid w:val="002C7028"/>
    <w:rsid w:val="002D14A2"/>
    <w:rsid w:val="002D5BE1"/>
    <w:rsid w:val="002E0D94"/>
    <w:rsid w:val="002E5757"/>
    <w:rsid w:val="002E5C85"/>
    <w:rsid w:val="002E735A"/>
    <w:rsid w:val="002F3327"/>
    <w:rsid w:val="002F3351"/>
    <w:rsid w:val="002F56C0"/>
    <w:rsid w:val="002F65FA"/>
    <w:rsid w:val="002F7273"/>
    <w:rsid w:val="00302D4B"/>
    <w:rsid w:val="0030331E"/>
    <w:rsid w:val="0030372A"/>
    <w:rsid w:val="00306D3F"/>
    <w:rsid w:val="00306E10"/>
    <w:rsid w:val="00307ECA"/>
    <w:rsid w:val="00310904"/>
    <w:rsid w:val="00311ED5"/>
    <w:rsid w:val="0031306B"/>
    <w:rsid w:val="00313147"/>
    <w:rsid w:val="00317B3A"/>
    <w:rsid w:val="003215EA"/>
    <w:rsid w:val="00321DFB"/>
    <w:rsid w:val="0032391C"/>
    <w:rsid w:val="00326E53"/>
    <w:rsid w:val="0033037B"/>
    <w:rsid w:val="00330F26"/>
    <w:rsid w:val="003340B5"/>
    <w:rsid w:val="00336E57"/>
    <w:rsid w:val="0034087C"/>
    <w:rsid w:val="003409BA"/>
    <w:rsid w:val="0034185A"/>
    <w:rsid w:val="0034291A"/>
    <w:rsid w:val="00342DC9"/>
    <w:rsid w:val="00343E8B"/>
    <w:rsid w:val="00345575"/>
    <w:rsid w:val="003469C4"/>
    <w:rsid w:val="003471D8"/>
    <w:rsid w:val="003475D7"/>
    <w:rsid w:val="003517AA"/>
    <w:rsid w:val="00352566"/>
    <w:rsid w:val="003544C1"/>
    <w:rsid w:val="00354CD8"/>
    <w:rsid w:val="00356473"/>
    <w:rsid w:val="003567FD"/>
    <w:rsid w:val="003606D6"/>
    <w:rsid w:val="00363CAA"/>
    <w:rsid w:val="00365801"/>
    <w:rsid w:val="00365D57"/>
    <w:rsid w:val="0036776A"/>
    <w:rsid w:val="00376C44"/>
    <w:rsid w:val="003809AD"/>
    <w:rsid w:val="003814A9"/>
    <w:rsid w:val="00382F80"/>
    <w:rsid w:val="0038369C"/>
    <w:rsid w:val="00390364"/>
    <w:rsid w:val="0039083E"/>
    <w:rsid w:val="00390DF0"/>
    <w:rsid w:val="003912F1"/>
    <w:rsid w:val="00392BD2"/>
    <w:rsid w:val="0039355A"/>
    <w:rsid w:val="003950D7"/>
    <w:rsid w:val="003A08B4"/>
    <w:rsid w:val="003A31FF"/>
    <w:rsid w:val="003A4760"/>
    <w:rsid w:val="003A4C80"/>
    <w:rsid w:val="003A74B1"/>
    <w:rsid w:val="003A7C9F"/>
    <w:rsid w:val="003A7D79"/>
    <w:rsid w:val="003A7E18"/>
    <w:rsid w:val="003B2192"/>
    <w:rsid w:val="003B2600"/>
    <w:rsid w:val="003B5762"/>
    <w:rsid w:val="003B7FAC"/>
    <w:rsid w:val="003C05A2"/>
    <w:rsid w:val="003C15A5"/>
    <w:rsid w:val="003C2B37"/>
    <w:rsid w:val="003C4C32"/>
    <w:rsid w:val="003C50F2"/>
    <w:rsid w:val="003D02D6"/>
    <w:rsid w:val="003D0ECE"/>
    <w:rsid w:val="003D1C0D"/>
    <w:rsid w:val="003D386A"/>
    <w:rsid w:val="003D439F"/>
    <w:rsid w:val="003D4768"/>
    <w:rsid w:val="003E179A"/>
    <w:rsid w:val="003E2FD6"/>
    <w:rsid w:val="003E5FF8"/>
    <w:rsid w:val="003E6F1E"/>
    <w:rsid w:val="003E701E"/>
    <w:rsid w:val="003F2167"/>
    <w:rsid w:val="003F2D52"/>
    <w:rsid w:val="003F3028"/>
    <w:rsid w:val="003F3CD2"/>
    <w:rsid w:val="00401974"/>
    <w:rsid w:val="00401E7F"/>
    <w:rsid w:val="00402D63"/>
    <w:rsid w:val="004030F8"/>
    <w:rsid w:val="00403A17"/>
    <w:rsid w:val="00405972"/>
    <w:rsid w:val="004059D3"/>
    <w:rsid w:val="00407074"/>
    <w:rsid w:val="00415956"/>
    <w:rsid w:val="00417630"/>
    <w:rsid w:val="004203A9"/>
    <w:rsid w:val="004231B6"/>
    <w:rsid w:val="00423DA8"/>
    <w:rsid w:val="0042456B"/>
    <w:rsid w:val="0042707E"/>
    <w:rsid w:val="0042708D"/>
    <w:rsid w:val="00427C27"/>
    <w:rsid w:val="00431911"/>
    <w:rsid w:val="0043324D"/>
    <w:rsid w:val="00433AEA"/>
    <w:rsid w:val="00433B30"/>
    <w:rsid w:val="00434431"/>
    <w:rsid w:val="00434AA3"/>
    <w:rsid w:val="00435740"/>
    <w:rsid w:val="00436392"/>
    <w:rsid w:val="004442FA"/>
    <w:rsid w:val="004452DA"/>
    <w:rsid w:val="00445E98"/>
    <w:rsid w:val="00446268"/>
    <w:rsid w:val="00447130"/>
    <w:rsid w:val="00451133"/>
    <w:rsid w:val="00451F47"/>
    <w:rsid w:val="004553A1"/>
    <w:rsid w:val="004575AD"/>
    <w:rsid w:val="00461006"/>
    <w:rsid w:val="004622B0"/>
    <w:rsid w:val="004630F7"/>
    <w:rsid w:val="00463998"/>
    <w:rsid w:val="00464743"/>
    <w:rsid w:val="00464D79"/>
    <w:rsid w:val="00464E57"/>
    <w:rsid w:val="00467897"/>
    <w:rsid w:val="0047161F"/>
    <w:rsid w:val="0047193D"/>
    <w:rsid w:val="00474460"/>
    <w:rsid w:val="00475873"/>
    <w:rsid w:val="00475DE1"/>
    <w:rsid w:val="00476B24"/>
    <w:rsid w:val="00480316"/>
    <w:rsid w:val="004809EC"/>
    <w:rsid w:val="0048251A"/>
    <w:rsid w:val="00482D97"/>
    <w:rsid w:val="0048633B"/>
    <w:rsid w:val="00487099"/>
    <w:rsid w:val="00490C1C"/>
    <w:rsid w:val="004947AC"/>
    <w:rsid w:val="00495BCD"/>
    <w:rsid w:val="00497541"/>
    <w:rsid w:val="004A0C27"/>
    <w:rsid w:val="004A116E"/>
    <w:rsid w:val="004A12E1"/>
    <w:rsid w:val="004A23F5"/>
    <w:rsid w:val="004A3E62"/>
    <w:rsid w:val="004A7196"/>
    <w:rsid w:val="004B0109"/>
    <w:rsid w:val="004B1833"/>
    <w:rsid w:val="004B305D"/>
    <w:rsid w:val="004B30AF"/>
    <w:rsid w:val="004B396D"/>
    <w:rsid w:val="004B42A8"/>
    <w:rsid w:val="004B6E8A"/>
    <w:rsid w:val="004C031A"/>
    <w:rsid w:val="004C424E"/>
    <w:rsid w:val="004C5A44"/>
    <w:rsid w:val="004C65E3"/>
    <w:rsid w:val="004D1B7B"/>
    <w:rsid w:val="004D79CF"/>
    <w:rsid w:val="004D7D1A"/>
    <w:rsid w:val="004E13D1"/>
    <w:rsid w:val="004E262D"/>
    <w:rsid w:val="004E44C2"/>
    <w:rsid w:val="004E4CDC"/>
    <w:rsid w:val="004E5147"/>
    <w:rsid w:val="004E523A"/>
    <w:rsid w:val="004E5555"/>
    <w:rsid w:val="004E651D"/>
    <w:rsid w:val="004E7CB8"/>
    <w:rsid w:val="004F11A9"/>
    <w:rsid w:val="004F312E"/>
    <w:rsid w:val="004F3D2C"/>
    <w:rsid w:val="004F3F01"/>
    <w:rsid w:val="004F781B"/>
    <w:rsid w:val="004F7F33"/>
    <w:rsid w:val="00501D76"/>
    <w:rsid w:val="00501EEC"/>
    <w:rsid w:val="0050236E"/>
    <w:rsid w:val="00506B7E"/>
    <w:rsid w:val="00507035"/>
    <w:rsid w:val="0051188F"/>
    <w:rsid w:val="00512638"/>
    <w:rsid w:val="00514ABC"/>
    <w:rsid w:val="0051561D"/>
    <w:rsid w:val="005158F0"/>
    <w:rsid w:val="0051598A"/>
    <w:rsid w:val="005204E8"/>
    <w:rsid w:val="00520515"/>
    <w:rsid w:val="00522CC8"/>
    <w:rsid w:val="00524CB5"/>
    <w:rsid w:val="005278F6"/>
    <w:rsid w:val="0053146B"/>
    <w:rsid w:val="0053374A"/>
    <w:rsid w:val="005350A1"/>
    <w:rsid w:val="00535157"/>
    <w:rsid w:val="00535D03"/>
    <w:rsid w:val="00540DB9"/>
    <w:rsid w:val="00546C65"/>
    <w:rsid w:val="0054704F"/>
    <w:rsid w:val="00547D7E"/>
    <w:rsid w:val="00550E08"/>
    <w:rsid w:val="0055148E"/>
    <w:rsid w:val="00551588"/>
    <w:rsid w:val="00551D4F"/>
    <w:rsid w:val="00552C3B"/>
    <w:rsid w:val="00552E03"/>
    <w:rsid w:val="005535BE"/>
    <w:rsid w:val="00554AB5"/>
    <w:rsid w:val="00555408"/>
    <w:rsid w:val="00555903"/>
    <w:rsid w:val="00557EA8"/>
    <w:rsid w:val="0056011E"/>
    <w:rsid w:val="005613BE"/>
    <w:rsid w:val="00563BB4"/>
    <w:rsid w:val="00563F17"/>
    <w:rsid w:val="00567128"/>
    <w:rsid w:val="0057002A"/>
    <w:rsid w:val="0057107E"/>
    <w:rsid w:val="0057254B"/>
    <w:rsid w:val="00580722"/>
    <w:rsid w:val="0058325D"/>
    <w:rsid w:val="00583B6D"/>
    <w:rsid w:val="005847D5"/>
    <w:rsid w:val="00586A30"/>
    <w:rsid w:val="0059275D"/>
    <w:rsid w:val="005968B7"/>
    <w:rsid w:val="005A1707"/>
    <w:rsid w:val="005A306F"/>
    <w:rsid w:val="005A40AF"/>
    <w:rsid w:val="005A4874"/>
    <w:rsid w:val="005A48CE"/>
    <w:rsid w:val="005A5793"/>
    <w:rsid w:val="005A5D96"/>
    <w:rsid w:val="005A6938"/>
    <w:rsid w:val="005B11D6"/>
    <w:rsid w:val="005B2143"/>
    <w:rsid w:val="005B4C22"/>
    <w:rsid w:val="005B5F9F"/>
    <w:rsid w:val="005B644F"/>
    <w:rsid w:val="005B6A38"/>
    <w:rsid w:val="005B7EB0"/>
    <w:rsid w:val="005C0DFF"/>
    <w:rsid w:val="005C4AE8"/>
    <w:rsid w:val="005C59AE"/>
    <w:rsid w:val="005C7FCB"/>
    <w:rsid w:val="005D2556"/>
    <w:rsid w:val="005D44A9"/>
    <w:rsid w:val="005D4B46"/>
    <w:rsid w:val="005D5E69"/>
    <w:rsid w:val="005D78B0"/>
    <w:rsid w:val="005E210B"/>
    <w:rsid w:val="005E2461"/>
    <w:rsid w:val="005E277F"/>
    <w:rsid w:val="005E3597"/>
    <w:rsid w:val="005E4D84"/>
    <w:rsid w:val="005E589E"/>
    <w:rsid w:val="005F2D7F"/>
    <w:rsid w:val="005F3A73"/>
    <w:rsid w:val="005F7234"/>
    <w:rsid w:val="00604166"/>
    <w:rsid w:val="00604355"/>
    <w:rsid w:val="00605FDE"/>
    <w:rsid w:val="00606364"/>
    <w:rsid w:val="006068F4"/>
    <w:rsid w:val="00611E61"/>
    <w:rsid w:val="00612CFC"/>
    <w:rsid w:val="00613231"/>
    <w:rsid w:val="00613DBC"/>
    <w:rsid w:val="00614F4C"/>
    <w:rsid w:val="00615B02"/>
    <w:rsid w:val="006172A3"/>
    <w:rsid w:val="00617B9F"/>
    <w:rsid w:val="00617C15"/>
    <w:rsid w:val="0062033A"/>
    <w:rsid w:val="006204CB"/>
    <w:rsid w:val="00621872"/>
    <w:rsid w:val="00621E38"/>
    <w:rsid w:val="00623881"/>
    <w:rsid w:val="00623A39"/>
    <w:rsid w:val="006252D8"/>
    <w:rsid w:val="00626DA4"/>
    <w:rsid w:val="00627E01"/>
    <w:rsid w:val="00630574"/>
    <w:rsid w:val="006315C5"/>
    <w:rsid w:val="00631F02"/>
    <w:rsid w:val="00634AEB"/>
    <w:rsid w:val="006352E5"/>
    <w:rsid w:val="00635B53"/>
    <w:rsid w:val="00635EDC"/>
    <w:rsid w:val="006374CA"/>
    <w:rsid w:val="00637B60"/>
    <w:rsid w:val="00641908"/>
    <w:rsid w:val="00641ED5"/>
    <w:rsid w:val="00647B61"/>
    <w:rsid w:val="00650165"/>
    <w:rsid w:val="0065092F"/>
    <w:rsid w:val="00650B93"/>
    <w:rsid w:val="006520F0"/>
    <w:rsid w:val="006525E1"/>
    <w:rsid w:val="00653F7B"/>
    <w:rsid w:val="00654419"/>
    <w:rsid w:val="0066197F"/>
    <w:rsid w:val="00661AE9"/>
    <w:rsid w:val="006626EE"/>
    <w:rsid w:val="00662B22"/>
    <w:rsid w:val="00666DA6"/>
    <w:rsid w:val="00667BC6"/>
    <w:rsid w:val="00670704"/>
    <w:rsid w:val="00671BB4"/>
    <w:rsid w:val="00672CEA"/>
    <w:rsid w:val="00672ECE"/>
    <w:rsid w:val="0067492C"/>
    <w:rsid w:val="00676162"/>
    <w:rsid w:val="00677B50"/>
    <w:rsid w:val="006828B7"/>
    <w:rsid w:val="0068338F"/>
    <w:rsid w:val="0068349B"/>
    <w:rsid w:val="00684528"/>
    <w:rsid w:val="0068479E"/>
    <w:rsid w:val="00687470"/>
    <w:rsid w:val="006874C0"/>
    <w:rsid w:val="006929F0"/>
    <w:rsid w:val="00692B05"/>
    <w:rsid w:val="00693802"/>
    <w:rsid w:val="00693CF7"/>
    <w:rsid w:val="006961A8"/>
    <w:rsid w:val="00696E73"/>
    <w:rsid w:val="00696E9D"/>
    <w:rsid w:val="006A01B2"/>
    <w:rsid w:val="006A101A"/>
    <w:rsid w:val="006B0439"/>
    <w:rsid w:val="006B1593"/>
    <w:rsid w:val="006B2E00"/>
    <w:rsid w:val="006B42D5"/>
    <w:rsid w:val="006C3F2E"/>
    <w:rsid w:val="006C6067"/>
    <w:rsid w:val="006D0ECD"/>
    <w:rsid w:val="006D11FE"/>
    <w:rsid w:val="006D178F"/>
    <w:rsid w:val="006D1F8A"/>
    <w:rsid w:val="006D22A2"/>
    <w:rsid w:val="006D41BB"/>
    <w:rsid w:val="006D49E1"/>
    <w:rsid w:val="006D5841"/>
    <w:rsid w:val="006D6116"/>
    <w:rsid w:val="006D79B7"/>
    <w:rsid w:val="006E0107"/>
    <w:rsid w:val="006E0920"/>
    <w:rsid w:val="006F32A8"/>
    <w:rsid w:val="006F59F2"/>
    <w:rsid w:val="006F70B7"/>
    <w:rsid w:val="006F7A4D"/>
    <w:rsid w:val="007019A3"/>
    <w:rsid w:val="00701C83"/>
    <w:rsid w:val="00703381"/>
    <w:rsid w:val="00704A59"/>
    <w:rsid w:val="00704FD8"/>
    <w:rsid w:val="0071027D"/>
    <w:rsid w:val="0071134D"/>
    <w:rsid w:val="00713D6E"/>
    <w:rsid w:val="0071577B"/>
    <w:rsid w:val="0071661B"/>
    <w:rsid w:val="00717AE7"/>
    <w:rsid w:val="00721053"/>
    <w:rsid w:val="00722030"/>
    <w:rsid w:val="00726E5A"/>
    <w:rsid w:val="007303F5"/>
    <w:rsid w:val="007304BB"/>
    <w:rsid w:val="0073051B"/>
    <w:rsid w:val="007306CE"/>
    <w:rsid w:val="00734988"/>
    <w:rsid w:val="00734D01"/>
    <w:rsid w:val="00736EAC"/>
    <w:rsid w:val="0074192B"/>
    <w:rsid w:val="00747F15"/>
    <w:rsid w:val="00750299"/>
    <w:rsid w:val="007536AF"/>
    <w:rsid w:val="007545C4"/>
    <w:rsid w:val="007548CF"/>
    <w:rsid w:val="00760B61"/>
    <w:rsid w:val="00760D10"/>
    <w:rsid w:val="0076108A"/>
    <w:rsid w:val="00763A8E"/>
    <w:rsid w:val="00764677"/>
    <w:rsid w:val="00767D19"/>
    <w:rsid w:val="0077114F"/>
    <w:rsid w:val="00771CB3"/>
    <w:rsid w:val="007732CF"/>
    <w:rsid w:val="00774397"/>
    <w:rsid w:val="007743D0"/>
    <w:rsid w:val="00776C97"/>
    <w:rsid w:val="00780641"/>
    <w:rsid w:val="00781EB0"/>
    <w:rsid w:val="00783879"/>
    <w:rsid w:val="0079196A"/>
    <w:rsid w:val="007934DD"/>
    <w:rsid w:val="00793BA9"/>
    <w:rsid w:val="00795547"/>
    <w:rsid w:val="00797C3C"/>
    <w:rsid w:val="007A15D7"/>
    <w:rsid w:val="007A559D"/>
    <w:rsid w:val="007B0A79"/>
    <w:rsid w:val="007B12E4"/>
    <w:rsid w:val="007B294E"/>
    <w:rsid w:val="007B7466"/>
    <w:rsid w:val="007B790C"/>
    <w:rsid w:val="007B7A9B"/>
    <w:rsid w:val="007B7E52"/>
    <w:rsid w:val="007C0726"/>
    <w:rsid w:val="007C1150"/>
    <w:rsid w:val="007C2215"/>
    <w:rsid w:val="007C3B8D"/>
    <w:rsid w:val="007C3B93"/>
    <w:rsid w:val="007C491E"/>
    <w:rsid w:val="007D3D1F"/>
    <w:rsid w:val="007D3E3B"/>
    <w:rsid w:val="007D3E4C"/>
    <w:rsid w:val="007D74A5"/>
    <w:rsid w:val="007E08B2"/>
    <w:rsid w:val="007E1AF6"/>
    <w:rsid w:val="007E1F75"/>
    <w:rsid w:val="007E317F"/>
    <w:rsid w:val="007E4266"/>
    <w:rsid w:val="007E77F9"/>
    <w:rsid w:val="007F02E0"/>
    <w:rsid w:val="007F177C"/>
    <w:rsid w:val="007F42C6"/>
    <w:rsid w:val="007F5C9D"/>
    <w:rsid w:val="00802972"/>
    <w:rsid w:val="00803D8D"/>
    <w:rsid w:val="00803D9A"/>
    <w:rsid w:val="00804443"/>
    <w:rsid w:val="008066B6"/>
    <w:rsid w:val="0081230A"/>
    <w:rsid w:val="008144D9"/>
    <w:rsid w:val="00814A41"/>
    <w:rsid w:val="008154E1"/>
    <w:rsid w:val="00816418"/>
    <w:rsid w:val="0082023D"/>
    <w:rsid w:val="00821B98"/>
    <w:rsid w:val="008226F9"/>
    <w:rsid w:val="0082611E"/>
    <w:rsid w:val="008306C0"/>
    <w:rsid w:val="00831199"/>
    <w:rsid w:val="0084146F"/>
    <w:rsid w:val="00841BAB"/>
    <w:rsid w:val="00842547"/>
    <w:rsid w:val="00842BFF"/>
    <w:rsid w:val="00842DF0"/>
    <w:rsid w:val="00843165"/>
    <w:rsid w:val="008541A8"/>
    <w:rsid w:val="00855EBC"/>
    <w:rsid w:val="00857025"/>
    <w:rsid w:val="00863251"/>
    <w:rsid w:val="00863BC2"/>
    <w:rsid w:val="008656B9"/>
    <w:rsid w:val="00867269"/>
    <w:rsid w:val="0087028B"/>
    <w:rsid w:val="00874B7A"/>
    <w:rsid w:val="0087540E"/>
    <w:rsid w:val="00876333"/>
    <w:rsid w:val="008808C4"/>
    <w:rsid w:val="008838D2"/>
    <w:rsid w:val="008872BA"/>
    <w:rsid w:val="00887DE3"/>
    <w:rsid w:val="008903F7"/>
    <w:rsid w:val="0089083D"/>
    <w:rsid w:val="00890918"/>
    <w:rsid w:val="00892195"/>
    <w:rsid w:val="008957AC"/>
    <w:rsid w:val="008979F4"/>
    <w:rsid w:val="008A0A48"/>
    <w:rsid w:val="008A2B1F"/>
    <w:rsid w:val="008A2EFD"/>
    <w:rsid w:val="008A7E6C"/>
    <w:rsid w:val="008B0412"/>
    <w:rsid w:val="008B2B2A"/>
    <w:rsid w:val="008B3B8A"/>
    <w:rsid w:val="008B4606"/>
    <w:rsid w:val="008B4931"/>
    <w:rsid w:val="008B5236"/>
    <w:rsid w:val="008B5E0B"/>
    <w:rsid w:val="008C021A"/>
    <w:rsid w:val="008C1C12"/>
    <w:rsid w:val="008C43E0"/>
    <w:rsid w:val="008C4EA6"/>
    <w:rsid w:val="008D34EB"/>
    <w:rsid w:val="008D42D7"/>
    <w:rsid w:val="008D5514"/>
    <w:rsid w:val="008D5CA8"/>
    <w:rsid w:val="008D6073"/>
    <w:rsid w:val="008E0A91"/>
    <w:rsid w:val="008E46F3"/>
    <w:rsid w:val="008F245B"/>
    <w:rsid w:val="008F3138"/>
    <w:rsid w:val="008F5294"/>
    <w:rsid w:val="00900122"/>
    <w:rsid w:val="00900ACC"/>
    <w:rsid w:val="00902BEA"/>
    <w:rsid w:val="00903F20"/>
    <w:rsid w:val="00905BA9"/>
    <w:rsid w:val="009108F0"/>
    <w:rsid w:val="00912FC3"/>
    <w:rsid w:val="00914EF3"/>
    <w:rsid w:val="00917650"/>
    <w:rsid w:val="009214AA"/>
    <w:rsid w:val="00921741"/>
    <w:rsid w:val="00924900"/>
    <w:rsid w:val="009250AF"/>
    <w:rsid w:val="0092656B"/>
    <w:rsid w:val="0092671F"/>
    <w:rsid w:val="009424BD"/>
    <w:rsid w:val="0095196C"/>
    <w:rsid w:val="0095242D"/>
    <w:rsid w:val="00953809"/>
    <w:rsid w:val="00953B3C"/>
    <w:rsid w:val="0095493B"/>
    <w:rsid w:val="0095532F"/>
    <w:rsid w:val="00955D9A"/>
    <w:rsid w:val="0095636A"/>
    <w:rsid w:val="009571EC"/>
    <w:rsid w:val="00957322"/>
    <w:rsid w:val="00960092"/>
    <w:rsid w:val="00961157"/>
    <w:rsid w:val="00962C7D"/>
    <w:rsid w:val="00963D80"/>
    <w:rsid w:val="00966E8C"/>
    <w:rsid w:val="00967D21"/>
    <w:rsid w:val="009742D6"/>
    <w:rsid w:val="00974811"/>
    <w:rsid w:val="00974857"/>
    <w:rsid w:val="00975247"/>
    <w:rsid w:val="0097740D"/>
    <w:rsid w:val="009810AD"/>
    <w:rsid w:val="009811D4"/>
    <w:rsid w:val="009820F9"/>
    <w:rsid w:val="009866B2"/>
    <w:rsid w:val="009903F3"/>
    <w:rsid w:val="00992F22"/>
    <w:rsid w:val="009936B2"/>
    <w:rsid w:val="0099591B"/>
    <w:rsid w:val="00996BAC"/>
    <w:rsid w:val="00997900"/>
    <w:rsid w:val="009A30C9"/>
    <w:rsid w:val="009A4922"/>
    <w:rsid w:val="009A5162"/>
    <w:rsid w:val="009B067F"/>
    <w:rsid w:val="009B161F"/>
    <w:rsid w:val="009B4136"/>
    <w:rsid w:val="009B485D"/>
    <w:rsid w:val="009B56C9"/>
    <w:rsid w:val="009B5C41"/>
    <w:rsid w:val="009B7E2F"/>
    <w:rsid w:val="009C192F"/>
    <w:rsid w:val="009C2183"/>
    <w:rsid w:val="009C233C"/>
    <w:rsid w:val="009C2826"/>
    <w:rsid w:val="009C315E"/>
    <w:rsid w:val="009C3970"/>
    <w:rsid w:val="009C3E83"/>
    <w:rsid w:val="009C5CFD"/>
    <w:rsid w:val="009C6D5D"/>
    <w:rsid w:val="009D0538"/>
    <w:rsid w:val="009D09B5"/>
    <w:rsid w:val="009D137D"/>
    <w:rsid w:val="009D201A"/>
    <w:rsid w:val="009D3778"/>
    <w:rsid w:val="009D3D4F"/>
    <w:rsid w:val="009D674E"/>
    <w:rsid w:val="009E0210"/>
    <w:rsid w:val="009E123D"/>
    <w:rsid w:val="009E1E87"/>
    <w:rsid w:val="009E3601"/>
    <w:rsid w:val="009E3BD6"/>
    <w:rsid w:val="009E40EA"/>
    <w:rsid w:val="009E46E6"/>
    <w:rsid w:val="009E561F"/>
    <w:rsid w:val="009E58D9"/>
    <w:rsid w:val="009E667F"/>
    <w:rsid w:val="009E6F25"/>
    <w:rsid w:val="009F08E7"/>
    <w:rsid w:val="009F3BB0"/>
    <w:rsid w:val="009F54B1"/>
    <w:rsid w:val="009F5865"/>
    <w:rsid w:val="00A002EB"/>
    <w:rsid w:val="00A0037E"/>
    <w:rsid w:val="00A02786"/>
    <w:rsid w:val="00A02877"/>
    <w:rsid w:val="00A02D3E"/>
    <w:rsid w:val="00A03BD2"/>
    <w:rsid w:val="00A04302"/>
    <w:rsid w:val="00A06259"/>
    <w:rsid w:val="00A1076A"/>
    <w:rsid w:val="00A112E8"/>
    <w:rsid w:val="00A11CD1"/>
    <w:rsid w:val="00A12B94"/>
    <w:rsid w:val="00A17ADF"/>
    <w:rsid w:val="00A20061"/>
    <w:rsid w:val="00A226D2"/>
    <w:rsid w:val="00A24758"/>
    <w:rsid w:val="00A258CF"/>
    <w:rsid w:val="00A30A98"/>
    <w:rsid w:val="00A31216"/>
    <w:rsid w:val="00A3129E"/>
    <w:rsid w:val="00A318BD"/>
    <w:rsid w:val="00A31A14"/>
    <w:rsid w:val="00A32EAE"/>
    <w:rsid w:val="00A346B5"/>
    <w:rsid w:val="00A36D22"/>
    <w:rsid w:val="00A3758D"/>
    <w:rsid w:val="00A46815"/>
    <w:rsid w:val="00A54D42"/>
    <w:rsid w:val="00A6525E"/>
    <w:rsid w:val="00A65FCB"/>
    <w:rsid w:val="00A7351E"/>
    <w:rsid w:val="00A73BD9"/>
    <w:rsid w:val="00A75A3A"/>
    <w:rsid w:val="00A76190"/>
    <w:rsid w:val="00A7646D"/>
    <w:rsid w:val="00A77B60"/>
    <w:rsid w:val="00A80776"/>
    <w:rsid w:val="00A80BC9"/>
    <w:rsid w:val="00A8375B"/>
    <w:rsid w:val="00A848EE"/>
    <w:rsid w:val="00A84918"/>
    <w:rsid w:val="00A86084"/>
    <w:rsid w:val="00A9004B"/>
    <w:rsid w:val="00A911D5"/>
    <w:rsid w:val="00A9176F"/>
    <w:rsid w:val="00A91D3C"/>
    <w:rsid w:val="00AA0ACA"/>
    <w:rsid w:val="00AA0FC7"/>
    <w:rsid w:val="00AA1686"/>
    <w:rsid w:val="00AA2CAE"/>
    <w:rsid w:val="00AA3268"/>
    <w:rsid w:val="00AA3DB1"/>
    <w:rsid w:val="00AA431A"/>
    <w:rsid w:val="00AA4E90"/>
    <w:rsid w:val="00AA57F3"/>
    <w:rsid w:val="00AA6409"/>
    <w:rsid w:val="00AB137D"/>
    <w:rsid w:val="00AB2DFA"/>
    <w:rsid w:val="00AB317C"/>
    <w:rsid w:val="00AB4F37"/>
    <w:rsid w:val="00AB4FF1"/>
    <w:rsid w:val="00AB58EC"/>
    <w:rsid w:val="00AB77AC"/>
    <w:rsid w:val="00AC2654"/>
    <w:rsid w:val="00AC284B"/>
    <w:rsid w:val="00AC35AB"/>
    <w:rsid w:val="00AC40B8"/>
    <w:rsid w:val="00AC4288"/>
    <w:rsid w:val="00AC65CA"/>
    <w:rsid w:val="00AC6AD2"/>
    <w:rsid w:val="00AC70E6"/>
    <w:rsid w:val="00AC7430"/>
    <w:rsid w:val="00AD04CB"/>
    <w:rsid w:val="00AD3358"/>
    <w:rsid w:val="00AE0097"/>
    <w:rsid w:val="00AE0E65"/>
    <w:rsid w:val="00AE3130"/>
    <w:rsid w:val="00AE4984"/>
    <w:rsid w:val="00AE5376"/>
    <w:rsid w:val="00AE72A8"/>
    <w:rsid w:val="00AF0A91"/>
    <w:rsid w:val="00AF1485"/>
    <w:rsid w:val="00AF24E3"/>
    <w:rsid w:val="00AF28B5"/>
    <w:rsid w:val="00AF2940"/>
    <w:rsid w:val="00AF5165"/>
    <w:rsid w:val="00B00A91"/>
    <w:rsid w:val="00B00E75"/>
    <w:rsid w:val="00B041A8"/>
    <w:rsid w:val="00B045ED"/>
    <w:rsid w:val="00B052D0"/>
    <w:rsid w:val="00B07091"/>
    <w:rsid w:val="00B102BA"/>
    <w:rsid w:val="00B13130"/>
    <w:rsid w:val="00B14BFA"/>
    <w:rsid w:val="00B15E23"/>
    <w:rsid w:val="00B1750B"/>
    <w:rsid w:val="00B20535"/>
    <w:rsid w:val="00B23FBB"/>
    <w:rsid w:val="00B2489F"/>
    <w:rsid w:val="00B272F3"/>
    <w:rsid w:val="00B310AC"/>
    <w:rsid w:val="00B311E0"/>
    <w:rsid w:val="00B31966"/>
    <w:rsid w:val="00B31B8D"/>
    <w:rsid w:val="00B32AF7"/>
    <w:rsid w:val="00B32B28"/>
    <w:rsid w:val="00B36168"/>
    <w:rsid w:val="00B40B56"/>
    <w:rsid w:val="00B417B9"/>
    <w:rsid w:val="00B436B4"/>
    <w:rsid w:val="00B44C67"/>
    <w:rsid w:val="00B46321"/>
    <w:rsid w:val="00B50929"/>
    <w:rsid w:val="00B50AED"/>
    <w:rsid w:val="00B51E6C"/>
    <w:rsid w:val="00B5507D"/>
    <w:rsid w:val="00B57417"/>
    <w:rsid w:val="00B60C81"/>
    <w:rsid w:val="00B63244"/>
    <w:rsid w:val="00B65248"/>
    <w:rsid w:val="00B67812"/>
    <w:rsid w:val="00B704E1"/>
    <w:rsid w:val="00B722BC"/>
    <w:rsid w:val="00B72F15"/>
    <w:rsid w:val="00B75BF1"/>
    <w:rsid w:val="00B77CA8"/>
    <w:rsid w:val="00B8019A"/>
    <w:rsid w:val="00B80BEE"/>
    <w:rsid w:val="00B83053"/>
    <w:rsid w:val="00B9034E"/>
    <w:rsid w:val="00B907F0"/>
    <w:rsid w:val="00B90D0E"/>
    <w:rsid w:val="00B9349F"/>
    <w:rsid w:val="00B93DB0"/>
    <w:rsid w:val="00B94C98"/>
    <w:rsid w:val="00BA05BB"/>
    <w:rsid w:val="00BA5052"/>
    <w:rsid w:val="00BA752F"/>
    <w:rsid w:val="00BB1F4A"/>
    <w:rsid w:val="00BB325E"/>
    <w:rsid w:val="00BB4130"/>
    <w:rsid w:val="00BB5B5E"/>
    <w:rsid w:val="00BB7008"/>
    <w:rsid w:val="00BC10A4"/>
    <w:rsid w:val="00BC404A"/>
    <w:rsid w:val="00BC6D24"/>
    <w:rsid w:val="00BC6D5E"/>
    <w:rsid w:val="00BD0240"/>
    <w:rsid w:val="00BD22AC"/>
    <w:rsid w:val="00BD2982"/>
    <w:rsid w:val="00BD668C"/>
    <w:rsid w:val="00BD6F6A"/>
    <w:rsid w:val="00BD7EA3"/>
    <w:rsid w:val="00BE01B4"/>
    <w:rsid w:val="00BE2472"/>
    <w:rsid w:val="00BE2901"/>
    <w:rsid w:val="00BE2D78"/>
    <w:rsid w:val="00BE41DA"/>
    <w:rsid w:val="00BE4FA0"/>
    <w:rsid w:val="00BE62A3"/>
    <w:rsid w:val="00BE7128"/>
    <w:rsid w:val="00BE76B0"/>
    <w:rsid w:val="00BF07F0"/>
    <w:rsid w:val="00BF1002"/>
    <w:rsid w:val="00BF1782"/>
    <w:rsid w:val="00BF37F5"/>
    <w:rsid w:val="00BF4014"/>
    <w:rsid w:val="00BF471C"/>
    <w:rsid w:val="00BF664D"/>
    <w:rsid w:val="00BF7819"/>
    <w:rsid w:val="00C021EF"/>
    <w:rsid w:val="00C02546"/>
    <w:rsid w:val="00C0755D"/>
    <w:rsid w:val="00C10EF7"/>
    <w:rsid w:val="00C129FC"/>
    <w:rsid w:val="00C140A3"/>
    <w:rsid w:val="00C1517F"/>
    <w:rsid w:val="00C204FC"/>
    <w:rsid w:val="00C2064C"/>
    <w:rsid w:val="00C20A17"/>
    <w:rsid w:val="00C21CCE"/>
    <w:rsid w:val="00C21E93"/>
    <w:rsid w:val="00C240ED"/>
    <w:rsid w:val="00C2679E"/>
    <w:rsid w:val="00C26D55"/>
    <w:rsid w:val="00C32CE1"/>
    <w:rsid w:val="00C3455C"/>
    <w:rsid w:val="00C34A08"/>
    <w:rsid w:val="00C40124"/>
    <w:rsid w:val="00C4265E"/>
    <w:rsid w:val="00C4595E"/>
    <w:rsid w:val="00C46430"/>
    <w:rsid w:val="00C46A3A"/>
    <w:rsid w:val="00C46D98"/>
    <w:rsid w:val="00C50B19"/>
    <w:rsid w:val="00C51152"/>
    <w:rsid w:val="00C527BE"/>
    <w:rsid w:val="00C5417D"/>
    <w:rsid w:val="00C54B74"/>
    <w:rsid w:val="00C54F1F"/>
    <w:rsid w:val="00C56801"/>
    <w:rsid w:val="00C56EBC"/>
    <w:rsid w:val="00C57634"/>
    <w:rsid w:val="00C57D61"/>
    <w:rsid w:val="00C62B81"/>
    <w:rsid w:val="00C62BCC"/>
    <w:rsid w:val="00C650F4"/>
    <w:rsid w:val="00C67AEF"/>
    <w:rsid w:val="00C72897"/>
    <w:rsid w:val="00C73290"/>
    <w:rsid w:val="00C736BC"/>
    <w:rsid w:val="00C73C79"/>
    <w:rsid w:val="00C75027"/>
    <w:rsid w:val="00C7610C"/>
    <w:rsid w:val="00C77E64"/>
    <w:rsid w:val="00C805DA"/>
    <w:rsid w:val="00C810BC"/>
    <w:rsid w:val="00C8315C"/>
    <w:rsid w:val="00C83446"/>
    <w:rsid w:val="00C86686"/>
    <w:rsid w:val="00C87067"/>
    <w:rsid w:val="00C8774C"/>
    <w:rsid w:val="00C9285D"/>
    <w:rsid w:val="00C96E0F"/>
    <w:rsid w:val="00CA2725"/>
    <w:rsid w:val="00CA380B"/>
    <w:rsid w:val="00CA407D"/>
    <w:rsid w:val="00CA68C8"/>
    <w:rsid w:val="00CA7ED2"/>
    <w:rsid w:val="00CB3508"/>
    <w:rsid w:val="00CB4256"/>
    <w:rsid w:val="00CB5860"/>
    <w:rsid w:val="00CB6062"/>
    <w:rsid w:val="00CC2869"/>
    <w:rsid w:val="00CC41AB"/>
    <w:rsid w:val="00CC47AE"/>
    <w:rsid w:val="00CC5702"/>
    <w:rsid w:val="00CC62D7"/>
    <w:rsid w:val="00CC7A4F"/>
    <w:rsid w:val="00CD0426"/>
    <w:rsid w:val="00CD06A5"/>
    <w:rsid w:val="00CD0D29"/>
    <w:rsid w:val="00CD4C71"/>
    <w:rsid w:val="00CE7917"/>
    <w:rsid w:val="00CF2A58"/>
    <w:rsid w:val="00CF39DB"/>
    <w:rsid w:val="00CF39F0"/>
    <w:rsid w:val="00CF5490"/>
    <w:rsid w:val="00CF66C3"/>
    <w:rsid w:val="00CF6DF3"/>
    <w:rsid w:val="00CF7931"/>
    <w:rsid w:val="00D000F3"/>
    <w:rsid w:val="00D00480"/>
    <w:rsid w:val="00D0093F"/>
    <w:rsid w:val="00D027DA"/>
    <w:rsid w:val="00D03815"/>
    <w:rsid w:val="00D03E5F"/>
    <w:rsid w:val="00D053ED"/>
    <w:rsid w:val="00D06511"/>
    <w:rsid w:val="00D1035F"/>
    <w:rsid w:val="00D130CB"/>
    <w:rsid w:val="00D13936"/>
    <w:rsid w:val="00D167BD"/>
    <w:rsid w:val="00D171B7"/>
    <w:rsid w:val="00D1772E"/>
    <w:rsid w:val="00D21EFB"/>
    <w:rsid w:val="00D24BA3"/>
    <w:rsid w:val="00D269C6"/>
    <w:rsid w:val="00D308FE"/>
    <w:rsid w:val="00D3652F"/>
    <w:rsid w:val="00D372D4"/>
    <w:rsid w:val="00D408BD"/>
    <w:rsid w:val="00D429F6"/>
    <w:rsid w:val="00D477EF"/>
    <w:rsid w:val="00D526CF"/>
    <w:rsid w:val="00D53BFF"/>
    <w:rsid w:val="00D61EDB"/>
    <w:rsid w:val="00D625A7"/>
    <w:rsid w:val="00D627C9"/>
    <w:rsid w:val="00D630DE"/>
    <w:rsid w:val="00D6462D"/>
    <w:rsid w:val="00D64DF3"/>
    <w:rsid w:val="00D67562"/>
    <w:rsid w:val="00D7195A"/>
    <w:rsid w:val="00D7384D"/>
    <w:rsid w:val="00D747CD"/>
    <w:rsid w:val="00D7532D"/>
    <w:rsid w:val="00D76FAE"/>
    <w:rsid w:val="00D819DF"/>
    <w:rsid w:val="00D81A87"/>
    <w:rsid w:val="00D8215E"/>
    <w:rsid w:val="00D82477"/>
    <w:rsid w:val="00D83AC7"/>
    <w:rsid w:val="00D83E90"/>
    <w:rsid w:val="00D85A55"/>
    <w:rsid w:val="00D864EE"/>
    <w:rsid w:val="00D872BD"/>
    <w:rsid w:val="00D87807"/>
    <w:rsid w:val="00D91896"/>
    <w:rsid w:val="00D93316"/>
    <w:rsid w:val="00D93CA5"/>
    <w:rsid w:val="00D93F3E"/>
    <w:rsid w:val="00D95F17"/>
    <w:rsid w:val="00D9636B"/>
    <w:rsid w:val="00D965C8"/>
    <w:rsid w:val="00D96A87"/>
    <w:rsid w:val="00D9757B"/>
    <w:rsid w:val="00DA0D1D"/>
    <w:rsid w:val="00DA245F"/>
    <w:rsid w:val="00DA25A0"/>
    <w:rsid w:val="00DA2EBC"/>
    <w:rsid w:val="00DA450D"/>
    <w:rsid w:val="00DB05C4"/>
    <w:rsid w:val="00DB2036"/>
    <w:rsid w:val="00DB4284"/>
    <w:rsid w:val="00DB45E0"/>
    <w:rsid w:val="00DB643D"/>
    <w:rsid w:val="00DB6A9C"/>
    <w:rsid w:val="00DC2F71"/>
    <w:rsid w:val="00DC37ED"/>
    <w:rsid w:val="00DC387B"/>
    <w:rsid w:val="00DC47F8"/>
    <w:rsid w:val="00DC4877"/>
    <w:rsid w:val="00DC67AD"/>
    <w:rsid w:val="00DD0B81"/>
    <w:rsid w:val="00DD1F27"/>
    <w:rsid w:val="00DD3CF7"/>
    <w:rsid w:val="00DD419F"/>
    <w:rsid w:val="00DD493A"/>
    <w:rsid w:val="00DD68AC"/>
    <w:rsid w:val="00DD7B86"/>
    <w:rsid w:val="00DE4D3E"/>
    <w:rsid w:val="00DE5511"/>
    <w:rsid w:val="00DE72A7"/>
    <w:rsid w:val="00DE75B2"/>
    <w:rsid w:val="00DF0D90"/>
    <w:rsid w:val="00DF1525"/>
    <w:rsid w:val="00DF2DB0"/>
    <w:rsid w:val="00DF36EC"/>
    <w:rsid w:val="00DF419A"/>
    <w:rsid w:val="00DF59C2"/>
    <w:rsid w:val="00DF66A1"/>
    <w:rsid w:val="00E000D5"/>
    <w:rsid w:val="00E10E0B"/>
    <w:rsid w:val="00E13C4B"/>
    <w:rsid w:val="00E155D2"/>
    <w:rsid w:val="00E1757F"/>
    <w:rsid w:val="00E21F96"/>
    <w:rsid w:val="00E23296"/>
    <w:rsid w:val="00E24CB1"/>
    <w:rsid w:val="00E26242"/>
    <w:rsid w:val="00E32AA9"/>
    <w:rsid w:val="00E34808"/>
    <w:rsid w:val="00E34B05"/>
    <w:rsid w:val="00E353BB"/>
    <w:rsid w:val="00E37BC0"/>
    <w:rsid w:val="00E37C58"/>
    <w:rsid w:val="00E457CD"/>
    <w:rsid w:val="00E468AF"/>
    <w:rsid w:val="00E47F75"/>
    <w:rsid w:val="00E5177A"/>
    <w:rsid w:val="00E5263B"/>
    <w:rsid w:val="00E547F8"/>
    <w:rsid w:val="00E55E0E"/>
    <w:rsid w:val="00E56C47"/>
    <w:rsid w:val="00E65963"/>
    <w:rsid w:val="00E662D3"/>
    <w:rsid w:val="00E66619"/>
    <w:rsid w:val="00E66921"/>
    <w:rsid w:val="00E70820"/>
    <w:rsid w:val="00E710E5"/>
    <w:rsid w:val="00E7762C"/>
    <w:rsid w:val="00E77F3C"/>
    <w:rsid w:val="00E8516A"/>
    <w:rsid w:val="00E87EC9"/>
    <w:rsid w:val="00E90639"/>
    <w:rsid w:val="00E90C50"/>
    <w:rsid w:val="00E92AF1"/>
    <w:rsid w:val="00E964F4"/>
    <w:rsid w:val="00E97CC6"/>
    <w:rsid w:val="00EA1388"/>
    <w:rsid w:val="00EA2621"/>
    <w:rsid w:val="00EA710B"/>
    <w:rsid w:val="00EA7874"/>
    <w:rsid w:val="00EA7A80"/>
    <w:rsid w:val="00EB2DC3"/>
    <w:rsid w:val="00EB517D"/>
    <w:rsid w:val="00EB616E"/>
    <w:rsid w:val="00EB686E"/>
    <w:rsid w:val="00EC0258"/>
    <w:rsid w:val="00EC2A9D"/>
    <w:rsid w:val="00EC2F27"/>
    <w:rsid w:val="00EC5B05"/>
    <w:rsid w:val="00EC6B9C"/>
    <w:rsid w:val="00ED25B6"/>
    <w:rsid w:val="00ED2E61"/>
    <w:rsid w:val="00ED33B2"/>
    <w:rsid w:val="00ED6571"/>
    <w:rsid w:val="00ED73AA"/>
    <w:rsid w:val="00EE020A"/>
    <w:rsid w:val="00EE0A6C"/>
    <w:rsid w:val="00EE17BF"/>
    <w:rsid w:val="00EE3058"/>
    <w:rsid w:val="00EE39D6"/>
    <w:rsid w:val="00EE3A4A"/>
    <w:rsid w:val="00EF30D4"/>
    <w:rsid w:val="00EF4322"/>
    <w:rsid w:val="00EF4BCC"/>
    <w:rsid w:val="00EF6F50"/>
    <w:rsid w:val="00F00BA1"/>
    <w:rsid w:val="00F0153A"/>
    <w:rsid w:val="00F023D0"/>
    <w:rsid w:val="00F03498"/>
    <w:rsid w:val="00F051B6"/>
    <w:rsid w:val="00F05ACC"/>
    <w:rsid w:val="00F06410"/>
    <w:rsid w:val="00F06682"/>
    <w:rsid w:val="00F10399"/>
    <w:rsid w:val="00F11D1A"/>
    <w:rsid w:val="00F127B5"/>
    <w:rsid w:val="00F13254"/>
    <w:rsid w:val="00F15B80"/>
    <w:rsid w:val="00F22B7C"/>
    <w:rsid w:val="00F246E0"/>
    <w:rsid w:val="00F248CC"/>
    <w:rsid w:val="00F25FCE"/>
    <w:rsid w:val="00F303C7"/>
    <w:rsid w:val="00F3046A"/>
    <w:rsid w:val="00F30B5A"/>
    <w:rsid w:val="00F324E5"/>
    <w:rsid w:val="00F36F27"/>
    <w:rsid w:val="00F37226"/>
    <w:rsid w:val="00F42917"/>
    <w:rsid w:val="00F43A89"/>
    <w:rsid w:val="00F44FFF"/>
    <w:rsid w:val="00F469CD"/>
    <w:rsid w:val="00F53741"/>
    <w:rsid w:val="00F54318"/>
    <w:rsid w:val="00F60ED6"/>
    <w:rsid w:val="00F61C83"/>
    <w:rsid w:val="00F641A1"/>
    <w:rsid w:val="00F6689E"/>
    <w:rsid w:val="00F67B17"/>
    <w:rsid w:val="00F702D7"/>
    <w:rsid w:val="00F7162D"/>
    <w:rsid w:val="00F71AF8"/>
    <w:rsid w:val="00F725B6"/>
    <w:rsid w:val="00F73C44"/>
    <w:rsid w:val="00F747B2"/>
    <w:rsid w:val="00F75B5B"/>
    <w:rsid w:val="00F7743E"/>
    <w:rsid w:val="00F81AF5"/>
    <w:rsid w:val="00F839BE"/>
    <w:rsid w:val="00F861D6"/>
    <w:rsid w:val="00F8799A"/>
    <w:rsid w:val="00F9011A"/>
    <w:rsid w:val="00F935B7"/>
    <w:rsid w:val="00F94FD2"/>
    <w:rsid w:val="00F956DC"/>
    <w:rsid w:val="00F96257"/>
    <w:rsid w:val="00F9650A"/>
    <w:rsid w:val="00F9718F"/>
    <w:rsid w:val="00F97C67"/>
    <w:rsid w:val="00F97E92"/>
    <w:rsid w:val="00FA12A1"/>
    <w:rsid w:val="00FA1EA7"/>
    <w:rsid w:val="00FA2303"/>
    <w:rsid w:val="00FA5A53"/>
    <w:rsid w:val="00FB00CC"/>
    <w:rsid w:val="00FB354A"/>
    <w:rsid w:val="00FB4FF6"/>
    <w:rsid w:val="00FB5C8D"/>
    <w:rsid w:val="00FB5CA4"/>
    <w:rsid w:val="00FB6415"/>
    <w:rsid w:val="00FB7BC3"/>
    <w:rsid w:val="00FC2D83"/>
    <w:rsid w:val="00FC4CE6"/>
    <w:rsid w:val="00FC62F6"/>
    <w:rsid w:val="00FC6790"/>
    <w:rsid w:val="00FD0015"/>
    <w:rsid w:val="00FD05B5"/>
    <w:rsid w:val="00FD079E"/>
    <w:rsid w:val="00FD097A"/>
    <w:rsid w:val="00FD1DE6"/>
    <w:rsid w:val="00FD1E92"/>
    <w:rsid w:val="00FD3548"/>
    <w:rsid w:val="00FD59DF"/>
    <w:rsid w:val="00FD6857"/>
    <w:rsid w:val="00FD698A"/>
    <w:rsid w:val="00FE0A54"/>
    <w:rsid w:val="00FE23F9"/>
    <w:rsid w:val="00FE317A"/>
    <w:rsid w:val="00FE4478"/>
    <w:rsid w:val="00FE490B"/>
    <w:rsid w:val="00FE5477"/>
    <w:rsid w:val="00FE68FB"/>
    <w:rsid w:val="00FE6FBF"/>
    <w:rsid w:val="00FF05B0"/>
    <w:rsid w:val="00FF09F9"/>
    <w:rsid w:val="00FF1097"/>
    <w:rsid w:val="00FF2716"/>
    <w:rsid w:val="00FF4682"/>
    <w:rsid w:val="00FF5024"/>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98"/>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5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AB List 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589E"/>
    <w:rPr>
      <w:color w:val="605E5C"/>
      <w:shd w:val="clear" w:color="auto" w:fill="E1DFDD"/>
    </w:rPr>
  </w:style>
  <w:style w:type="character" w:styleId="Hipervnculovisitado">
    <w:name w:val="FollowedHyperlink"/>
    <w:basedOn w:val="Fuentedeprrafopredeter"/>
    <w:uiPriority w:val="99"/>
    <w:semiHidden/>
    <w:unhideWhenUsed/>
    <w:rsid w:val="00480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77511123">
      <w:bodyDiv w:val="1"/>
      <w:marLeft w:val="0"/>
      <w:marRight w:val="0"/>
      <w:marTop w:val="0"/>
      <w:marBottom w:val="0"/>
      <w:divBdr>
        <w:top w:val="none" w:sz="0" w:space="0" w:color="auto"/>
        <w:left w:val="none" w:sz="0" w:space="0" w:color="auto"/>
        <w:bottom w:val="none" w:sz="0" w:space="0" w:color="auto"/>
        <w:right w:val="none" w:sz="0" w:space="0" w:color="auto"/>
      </w:divBdr>
    </w:div>
    <w:div w:id="451438184">
      <w:bodyDiv w:val="1"/>
      <w:marLeft w:val="0"/>
      <w:marRight w:val="0"/>
      <w:marTop w:val="0"/>
      <w:marBottom w:val="0"/>
      <w:divBdr>
        <w:top w:val="none" w:sz="0" w:space="0" w:color="auto"/>
        <w:left w:val="none" w:sz="0" w:space="0" w:color="auto"/>
        <w:bottom w:val="none" w:sz="0" w:space="0" w:color="auto"/>
        <w:right w:val="none" w:sz="0" w:space="0" w:color="auto"/>
      </w:divBdr>
    </w:div>
    <w:div w:id="53531766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1036731404">
      <w:bodyDiv w:val="1"/>
      <w:marLeft w:val="0"/>
      <w:marRight w:val="0"/>
      <w:marTop w:val="0"/>
      <w:marBottom w:val="0"/>
      <w:divBdr>
        <w:top w:val="none" w:sz="0" w:space="0" w:color="auto"/>
        <w:left w:val="none" w:sz="0" w:space="0" w:color="auto"/>
        <w:bottom w:val="none" w:sz="0" w:space="0" w:color="auto"/>
        <w:right w:val="none" w:sz="0" w:space="0" w:color="auto"/>
      </w:divBdr>
    </w:div>
    <w:div w:id="1117405056">
      <w:bodyDiv w:val="1"/>
      <w:marLeft w:val="0"/>
      <w:marRight w:val="0"/>
      <w:marTop w:val="0"/>
      <w:marBottom w:val="0"/>
      <w:divBdr>
        <w:top w:val="none" w:sz="0" w:space="0" w:color="auto"/>
        <w:left w:val="none" w:sz="0" w:space="0" w:color="auto"/>
        <w:bottom w:val="none" w:sz="0" w:space="0" w:color="auto"/>
        <w:right w:val="none" w:sz="0" w:space="0" w:color="auto"/>
      </w:divBdr>
    </w:div>
    <w:div w:id="1129282251">
      <w:bodyDiv w:val="1"/>
      <w:marLeft w:val="0"/>
      <w:marRight w:val="0"/>
      <w:marTop w:val="0"/>
      <w:marBottom w:val="0"/>
      <w:divBdr>
        <w:top w:val="none" w:sz="0" w:space="0" w:color="auto"/>
        <w:left w:val="none" w:sz="0" w:space="0" w:color="auto"/>
        <w:bottom w:val="none" w:sz="0" w:space="0" w:color="auto"/>
        <w:right w:val="none" w:sz="0" w:space="0" w:color="auto"/>
      </w:divBdr>
    </w:div>
    <w:div w:id="1282610323">
      <w:bodyDiv w:val="1"/>
      <w:marLeft w:val="0"/>
      <w:marRight w:val="0"/>
      <w:marTop w:val="0"/>
      <w:marBottom w:val="0"/>
      <w:divBdr>
        <w:top w:val="none" w:sz="0" w:space="0" w:color="auto"/>
        <w:left w:val="none" w:sz="0" w:space="0" w:color="auto"/>
        <w:bottom w:val="none" w:sz="0" w:space="0" w:color="auto"/>
        <w:right w:val="none" w:sz="0" w:space="0" w:color="auto"/>
      </w:divBdr>
    </w:div>
    <w:div w:id="1285621977">
      <w:bodyDiv w:val="1"/>
      <w:marLeft w:val="0"/>
      <w:marRight w:val="0"/>
      <w:marTop w:val="0"/>
      <w:marBottom w:val="0"/>
      <w:divBdr>
        <w:top w:val="none" w:sz="0" w:space="0" w:color="auto"/>
        <w:left w:val="none" w:sz="0" w:space="0" w:color="auto"/>
        <w:bottom w:val="none" w:sz="0" w:space="0" w:color="auto"/>
        <w:right w:val="none" w:sz="0" w:space="0" w:color="auto"/>
      </w:divBdr>
    </w:div>
    <w:div w:id="1318025232">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68863813">
      <w:bodyDiv w:val="1"/>
      <w:marLeft w:val="0"/>
      <w:marRight w:val="0"/>
      <w:marTop w:val="0"/>
      <w:marBottom w:val="0"/>
      <w:divBdr>
        <w:top w:val="none" w:sz="0" w:space="0" w:color="auto"/>
        <w:left w:val="none" w:sz="0" w:space="0" w:color="auto"/>
        <w:bottom w:val="none" w:sz="0" w:space="0" w:color="auto"/>
        <w:right w:val="none" w:sz="0" w:space="0" w:color="auto"/>
      </w:divBdr>
    </w:div>
    <w:div w:id="1625580975">
      <w:bodyDiv w:val="1"/>
      <w:marLeft w:val="0"/>
      <w:marRight w:val="0"/>
      <w:marTop w:val="0"/>
      <w:marBottom w:val="0"/>
      <w:divBdr>
        <w:top w:val="none" w:sz="0" w:space="0" w:color="auto"/>
        <w:left w:val="none" w:sz="0" w:space="0" w:color="auto"/>
        <w:bottom w:val="none" w:sz="0" w:space="0" w:color="auto"/>
        <w:right w:val="none" w:sz="0" w:space="0" w:color="auto"/>
      </w:divBdr>
    </w:div>
    <w:div w:id="1647052710">
      <w:bodyDiv w:val="1"/>
      <w:marLeft w:val="0"/>
      <w:marRight w:val="0"/>
      <w:marTop w:val="0"/>
      <w:marBottom w:val="0"/>
      <w:divBdr>
        <w:top w:val="none" w:sz="0" w:space="0" w:color="auto"/>
        <w:left w:val="none" w:sz="0" w:space="0" w:color="auto"/>
        <w:bottom w:val="none" w:sz="0" w:space="0" w:color="auto"/>
        <w:right w:val="none" w:sz="0" w:space="0" w:color="auto"/>
      </w:divBdr>
    </w:div>
    <w:div w:id="1693535979">
      <w:bodyDiv w:val="1"/>
      <w:marLeft w:val="0"/>
      <w:marRight w:val="0"/>
      <w:marTop w:val="0"/>
      <w:marBottom w:val="0"/>
      <w:divBdr>
        <w:top w:val="none" w:sz="0" w:space="0" w:color="auto"/>
        <w:left w:val="none" w:sz="0" w:space="0" w:color="auto"/>
        <w:bottom w:val="none" w:sz="0" w:space="0" w:color="auto"/>
        <w:right w:val="none" w:sz="0" w:space="0" w:color="auto"/>
      </w:divBdr>
    </w:div>
    <w:div w:id="1696157259">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B420-3EDA-4D32-83B3-E2C720B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4434</Words>
  <Characters>24392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karen.gila@te.gob.mx</dc:creator>
  <cp:lastModifiedBy>Diana Elena Moya Villarreal</cp:lastModifiedBy>
  <cp:revision>2</cp:revision>
  <cp:lastPrinted>2021-03-30T03:26:00Z</cp:lastPrinted>
  <dcterms:created xsi:type="dcterms:W3CDTF">2021-11-17T16:33:00Z</dcterms:created>
  <dcterms:modified xsi:type="dcterms:W3CDTF">2021-11-17T16:33:00Z</dcterms:modified>
</cp:coreProperties>
</file>