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7"/>
        <w:tblOverlap w:val="never"/>
        <w:tblW w:w="0" w:type="auto"/>
        <w:tblLook w:val="01E0" w:firstRow="1" w:lastRow="1" w:firstColumn="1" w:lastColumn="1" w:noHBand="0" w:noVBand="0"/>
      </w:tblPr>
      <w:tblGrid>
        <w:gridCol w:w="4820"/>
      </w:tblGrid>
      <w:tr w:rsidR="00DA3387" w:rsidRPr="00225729" w14:paraId="204BA7B0" w14:textId="77777777" w:rsidTr="00974D8A">
        <w:tc>
          <w:tcPr>
            <w:tcW w:w="4820" w:type="dxa"/>
          </w:tcPr>
          <w:p w14:paraId="3A4FDF5A" w14:textId="77777777" w:rsidR="00EC6060" w:rsidRDefault="00EC6060" w:rsidP="00D31C9E">
            <w:pPr>
              <w:spacing w:before="100" w:beforeAutospacing="1" w:after="100" w:afterAutospacing="1"/>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JUICIO ELECTORAL</w:t>
            </w:r>
          </w:p>
          <w:p w14:paraId="5FD9DD80" w14:textId="577EE624" w:rsidR="00D31C9E" w:rsidRPr="00D31C9E" w:rsidRDefault="00D31C9E" w:rsidP="00D31C9E">
            <w:pPr>
              <w:spacing w:before="100" w:beforeAutospacing="1" w:after="100" w:afterAutospacing="1"/>
              <w:jc w:val="both"/>
              <w:rPr>
                <w:rFonts w:ascii="Arial" w:eastAsia="Times New Roman" w:hAnsi="Arial" w:cs="Arial"/>
                <w:sz w:val="24"/>
                <w:szCs w:val="24"/>
                <w:lang w:val="es-ES_tradnl" w:eastAsia="es-ES"/>
              </w:rPr>
            </w:pPr>
            <w:r w:rsidRPr="00D31C9E">
              <w:rPr>
                <w:rFonts w:ascii="Arial" w:eastAsia="Times New Roman" w:hAnsi="Arial" w:cs="Arial"/>
                <w:b/>
                <w:sz w:val="24"/>
                <w:szCs w:val="24"/>
                <w:lang w:val="es-ES_tradnl" w:eastAsia="es-ES"/>
              </w:rPr>
              <w:t xml:space="preserve">EXPEDIENTE: </w:t>
            </w:r>
            <w:r w:rsidRPr="00D31C9E">
              <w:rPr>
                <w:rFonts w:ascii="Arial" w:eastAsia="Times New Roman" w:hAnsi="Arial" w:cs="Arial"/>
                <w:sz w:val="24"/>
                <w:szCs w:val="24"/>
                <w:lang w:val="es-ES_tradnl" w:eastAsia="es-ES"/>
              </w:rPr>
              <w:t>SM-JE-76/2021</w:t>
            </w:r>
          </w:p>
          <w:p w14:paraId="375A634A" w14:textId="77777777" w:rsidR="00D31C9E" w:rsidRPr="00D31C9E" w:rsidRDefault="00D31C9E" w:rsidP="00D31C9E">
            <w:pPr>
              <w:spacing w:before="100" w:beforeAutospacing="1" w:after="100" w:afterAutospacing="1" w:line="240" w:lineRule="auto"/>
              <w:jc w:val="both"/>
              <w:rPr>
                <w:rFonts w:ascii="Arial" w:eastAsia="Times New Roman" w:hAnsi="Arial" w:cs="Arial"/>
                <w:sz w:val="24"/>
                <w:szCs w:val="24"/>
                <w:lang w:val="es-ES_tradnl" w:eastAsia="es-ES"/>
              </w:rPr>
            </w:pPr>
            <w:r w:rsidRPr="00D31C9E">
              <w:rPr>
                <w:rFonts w:ascii="Arial" w:eastAsia="Times New Roman" w:hAnsi="Arial" w:cs="Arial"/>
                <w:b/>
                <w:sz w:val="24"/>
                <w:szCs w:val="24"/>
                <w:lang w:val="es-ES_tradnl" w:eastAsia="es-ES"/>
              </w:rPr>
              <w:t xml:space="preserve">ACTOR: </w:t>
            </w:r>
            <w:r w:rsidRPr="00D31C9E">
              <w:rPr>
                <w:rFonts w:ascii="Arial" w:eastAsia="Times New Roman" w:hAnsi="Arial" w:cs="Arial"/>
                <w:sz w:val="24"/>
                <w:szCs w:val="24"/>
                <w:lang w:val="es-ES_tradnl" w:eastAsia="es-ES"/>
              </w:rPr>
              <w:t>PARTIDO DEL TRABAJO</w:t>
            </w:r>
          </w:p>
          <w:p w14:paraId="1010644B" w14:textId="77777777" w:rsidR="00D31C9E" w:rsidRPr="00D31C9E" w:rsidRDefault="00D31C9E" w:rsidP="00D31C9E">
            <w:pPr>
              <w:spacing w:before="100" w:beforeAutospacing="1" w:after="100" w:afterAutospacing="1" w:line="240" w:lineRule="auto"/>
              <w:jc w:val="both"/>
              <w:rPr>
                <w:rFonts w:ascii="Arial" w:eastAsia="Times New Roman" w:hAnsi="Arial" w:cs="Arial"/>
                <w:sz w:val="24"/>
                <w:szCs w:val="24"/>
                <w:lang w:val="es-ES_tradnl" w:eastAsia="es-ES"/>
              </w:rPr>
            </w:pPr>
            <w:r w:rsidRPr="00D31C9E">
              <w:rPr>
                <w:rFonts w:ascii="Arial" w:eastAsia="Times New Roman" w:hAnsi="Arial" w:cs="Arial"/>
                <w:b/>
                <w:sz w:val="24"/>
                <w:szCs w:val="24"/>
                <w:lang w:val="es-ES_tradnl" w:eastAsia="es-ES"/>
              </w:rPr>
              <w:t>RESPONSABLE:</w:t>
            </w:r>
            <w:r w:rsidRPr="00D31C9E">
              <w:rPr>
                <w:rFonts w:ascii="Arial" w:eastAsia="Times New Roman" w:hAnsi="Arial" w:cs="Arial"/>
                <w:sz w:val="24"/>
                <w:szCs w:val="24"/>
                <w:lang w:val="es-ES_tradnl" w:eastAsia="es-ES"/>
              </w:rPr>
              <w:t xml:space="preserve"> TRIBUNAL ESTATAL ELECTORAL DE GUANAJUATO</w:t>
            </w:r>
          </w:p>
          <w:p w14:paraId="34DD40E7" w14:textId="77777777" w:rsidR="008664EC" w:rsidRPr="00225729" w:rsidRDefault="008664EC" w:rsidP="00D31C9E">
            <w:pPr>
              <w:spacing w:before="100" w:beforeAutospacing="1" w:after="100" w:afterAutospacing="1"/>
              <w:jc w:val="both"/>
              <w:rPr>
                <w:rFonts w:ascii="Arial" w:hAnsi="Arial" w:cs="Arial"/>
                <w:bCs/>
                <w:spacing w:val="-3"/>
                <w:sz w:val="24"/>
                <w:szCs w:val="24"/>
              </w:rPr>
            </w:pPr>
            <w:r w:rsidRPr="00225729">
              <w:rPr>
                <w:rFonts w:ascii="Arial" w:hAnsi="Arial" w:cs="Arial"/>
                <w:b/>
                <w:bCs/>
                <w:spacing w:val="-3"/>
                <w:sz w:val="24"/>
                <w:szCs w:val="24"/>
              </w:rPr>
              <w:t>MAGISTRADO PONENTE:</w:t>
            </w:r>
            <w:r w:rsidRPr="00225729">
              <w:rPr>
                <w:rFonts w:ascii="Arial" w:hAnsi="Arial" w:cs="Arial"/>
                <w:bCs/>
                <w:spacing w:val="-3"/>
                <w:sz w:val="24"/>
                <w:szCs w:val="24"/>
              </w:rPr>
              <w:t xml:space="preserve"> YAIRSINIO DAVID GARCÍA ORTIZ</w:t>
            </w:r>
          </w:p>
          <w:p w14:paraId="270FB2D0" w14:textId="68162B55" w:rsidR="000D182C" w:rsidRPr="00225729" w:rsidRDefault="008664EC" w:rsidP="00D31C9E">
            <w:pPr>
              <w:pStyle w:val="NormalWeb"/>
              <w:jc w:val="both"/>
              <w:rPr>
                <w:rFonts w:ascii="Arial" w:hAnsi="Arial" w:cs="Arial"/>
              </w:rPr>
            </w:pPr>
            <w:r w:rsidRPr="00225729">
              <w:rPr>
                <w:rFonts w:ascii="Arial" w:hAnsi="Arial" w:cs="Arial"/>
                <w:b/>
                <w:bCs/>
                <w:spacing w:val="-3"/>
              </w:rPr>
              <w:t>SECRETARIO:</w:t>
            </w:r>
            <w:r w:rsidRPr="00225729">
              <w:rPr>
                <w:rFonts w:ascii="Arial" w:hAnsi="Arial" w:cs="Arial"/>
                <w:bCs/>
                <w:spacing w:val="-3"/>
              </w:rPr>
              <w:t xml:space="preserve"> JORGE ALBERTO SÁENZ MARINES</w:t>
            </w:r>
            <w:r w:rsidR="00F07FCB" w:rsidRPr="00225729">
              <w:rPr>
                <w:rFonts w:ascii="Arial" w:hAnsi="Arial" w:cs="Arial"/>
                <w:bCs/>
                <w:spacing w:val="-3"/>
              </w:rPr>
              <w:t xml:space="preserve"> </w:t>
            </w:r>
          </w:p>
        </w:tc>
      </w:tr>
    </w:tbl>
    <w:p w14:paraId="116CC16A" w14:textId="1C35B705" w:rsidR="00B91574" w:rsidRPr="00225729" w:rsidRDefault="00B91574" w:rsidP="00D31C9E">
      <w:pPr>
        <w:spacing w:before="100" w:beforeAutospacing="1" w:after="100" w:afterAutospacing="1"/>
        <w:rPr>
          <w:sz w:val="24"/>
          <w:szCs w:val="24"/>
        </w:rPr>
      </w:pPr>
    </w:p>
    <w:p w14:paraId="1444B502" w14:textId="7989165B" w:rsidR="008F4DAA" w:rsidRPr="00225729" w:rsidRDefault="008F4DAA" w:rsidP="00D31C9E">
      <w:pPr>
        <w:spacing w:before="100" w:beforeAutospacing="1" w:after="100" w:afterAutospacing="1" w:line="240" w:lineRule="auto"/>
        <w:jc w:val="both"/>
        <w:rPr>
          <w:rFonts w:ascii="Arial" w:hAnsi="Arial" w:cs="Arial"/>
          <w:sz w:val="24"/>
          <w:szCs w:val="24"/>
        </w:rPr>
      </w:pPr>
    </w:p>
    <w:p w14:paraId="2AE0DBBB" w14:textId="74CB7A24" w:rsidR="008F4DAA" w:rsidRPr="00225729" w:rsidRDefault="008F4DAA" w:rsidP="00D31C9E">
      <w:pPr>
        <w:spacing w:before="100" w:beforeAutospacing="1" w:after="100" w:afterAutospacing="1" w:line="240" w:lineRule="auto"/>
        <w:jc w:val="both"/>
        <w:rPr>
          <w:rFonts w:ascii="Arial" w:hAnsi="Arial" w:cs="Arial"/>
          <w:sz w:val="24"/>
          <w:szCs w:val="24"/>
        </w:rPr>
      </w:pPr>
    </w:p>
    <w:p w14:paraId="0F5A4BC9" w14:textId="4A1F9EAD" w:rsidR="008F4DAA" w:rsidRPr="00225729" w:rsidRDefault="008F4DAA" w:rsidP="00D31C9E">
      <w:pPr>
        <w:spacing w:before="100" w:beforeAutospacing="1" w:after="100" w:afterAutospacing="1" w:line="240" w:lineRule="auto"/>
        <w:jc w:val="both"/>
        <w:rPr>
          <w:rFonts w:ascii="Arial" w:hAnsi="Arial" w:cs="Arial"/>
          <w:sz w:val="24"/>
          <w:szCs w:val="24"/>
        </w:rPr>
      </w:pPr>
    </w:p>
    <w:p w14:paraId="161A1000" w14:textId="77777777" w:rsidR="008F4DAA" w:rsidRPr="00225729" w:rsidRDefault="008F4DAA" w:rsidP="00D31C9E">
      <w:pPr>
        <w:spacing w:before="100" w:beforeAutospacing="1" w:after="100" w:afterAutospacing="1" w:line="240" w:lineRule="auto"/>
        <w:rPr>
          <w:rFonts w:ascii="Arial" w:hAnsi="Arial" w:cs="Arial"/>
          <w:sz w:val="24"/>
          <w:szCs w:val="24"/>
        </w:rPr>
      </w:pPr>
    </w:p>
    <w:p w14:paraId="00E48966" w14:textId="77777777" w:rsidR="008F4DAA" w:rsidRPr="00225729" w:rsidRDefault="008F4DAA" w:rsidP="00D31C9E">
      <w:pPr>
        <w:spacing w:before="100" w:beforeAutospacing="1" w:after="100" w:afterAutospacing="1" w:line="240" w:lineRule="auto"/>
        <w:rPr>
          <w:rFonts w:ascii="Arial" w:hAnsi="Arial" w:cs="Arial"/>
          <w:sz w:val="24"/>
          <w:szCs w:val="24"/>
        </w:rPr>
      </w:pPr>
    </w:p>
    <w:p w14:paraId="5A77C6C6" w14:textId="77777777" w:rsidR="00573D7B" w:rsidRPr="00225729" w:rsidRDefault="00573D7B" w:rsidP="001530F2">
      <w:pPr>
        <w:spacing w:before="100" w:beforeAutospacing="1" w:after="100" w:afterAutospacing="1" w:line="240" w:lineRule="auto"/>
        <w:jc w:val="center"/>
        <w:rPr>
          <w:rFonts w:ascii="Arial" w:hAnsi="Arial" w:cs="Arial"/>
          <w:sz w:val="24"/>
          <w:szCs w:val="24"/>
        </w:rPr>
      </w:pPr>
    </w:p>
    <w:p w14:paraId="40118707" w14:textId="77777777" w:rsidR="00573D7B" w:rsidRPr="00225729" w:rsidRDefault="00573D7B" w:rsidP="00D31C9E">
      <w:pPr>
        <w:spacing w:before="100" w:beforeAutospacing="1" w:after="100" w:afterAutospacing="1" w:line="240" w:lineRule="auto"/>
        <w:rPr>
          <w:rFonts w:ascii="Arial" w:hAnsi="Arial" w:cs="Arial"/>
          <w:sz w:val="24"/>
          <w:szCs w:val="24"/>
        </w:rPr>
      </w:pPr>
    </w:p>
    <w:p w14:paraId="675F1A54" w14:textId="3B616400" w:rsidR="008F4DAA" w:rsidRPr="00225729" w:rsidRDefault="008F4DAA" w:rsidP="00DA3387">
      <w:pPr>
        <w:spacing w:after="100" w:afterAutospacing="1" w:line="360" w:lineRule="auto"/>
        <w:rPr>
          <w:rFonts w:ascii="Arial" w:hAnsi="Arial" w:cs="Arial"/>
          <w:sz w:val="24"/>
          <w:szCs w:val="24"/>
        </w:rPr>
      </w:pPr>
      <w:r w:rsidRPr="00225729">
        <w:rPr>
          <w:rFonts w:ascii="Arial" w:hAnsi="Arial" w:cs="Arial"/>
          <w:sz w:val="24"/>
          <w:szCs w:val="24"/>
        </w:rPr>
        <w:t>Mon</w:t>
      </w:r>
      <w:r w:rsidR="00E32981" w:rsidRPr="00225729">
        <w:rPr>
          <w:rFonts w:ascii="Arial" w:hAnsi="Arial" w:cs="Arial"/>
          <w:sz w:val="24"/>
          <w:szCs w:val="24"/>
        </w:rPr>
        <w:t xml:space="preserve">terrey, Nuevo León, </w:t>
      </w:r>
      <w:r w:rsidR="00E32981" w:rsidRPr="00AE14F4">
        <w:rPr>
          <w:rFonts w:ascii="Arial" w:hAnsi="Arial" w:cs="Arial"/>
          <w:sz w:val="24"/>
          <w:szCs w:val="24"/>
        </w:rPr>
        <w:t>a</w:t>
      </w:r>
      <w:r w:rsidRPr="00AE14F4">
        <w:rPr>
          <w:rFonts w:ascii="Arial" w:hAnsi="Arial" w:cs="Arial"/>
          <w:sz w:val="24"/>
          <w:szCs w:val="24"/>
        </w:rPr>
        <w:t xml:space="preserve"> </w:t>
      </w:r>
      <w:r w:rsidR="007158E1">
        <w:rPr>
          <w:rFonts w:ascii="Arial" w:hAnsi="Arial" w:cs="Arial"/>
          <w:sz w:val="24"/>
          <w:szCs w:val="24"/>
        </w:rPr>
        <w:t>veintiuno</w:t>
      </w:r>
      <w:r w:rsidR="008515E0" w:rsidRPr="00AE14F4">
        <w:rPr>
          <w:rFonts w:ascii="Arial" w:hAnsi="Arial" w:cs="Arial"/>
          <w:sz w:val="24"/>
          <w:szCs w:val="24"/>
        </w:rPr>
        <w:t xml:space="preserve"> de</w:t>
      </w:r>
      <w:r w:rsidR="007E30CC" w:rsidRPr="00225729">
        <w:rPr>
          <w:rFonts w:ascii="Arial" w:hAnsi="Arial" w:cs="Arial"/>
          <w:sz w:val="24"/>
          <w:szCs w:val="24"/>
        </w:rPr>
        <w:t xml:space="preserve"> </w:t>
      </w:r>
      <w:r w:rsidR="00D31C9E">
        <w:rPr>
          <w:rFonts w:ascii="Arial" w:hAnsi="Arial" w:cs="Arial"/>
          <w:sz w:val="24"/>
          <w:szCs w:val="24"/>
        </w:rPr>
        <w:t xml:space="preserve">abril </w:t>
      </w:r>
      <w:r w:rsidR="007E30CC" w:rsidRPr="00225729">
        <w:rPr>
          <w:rFonts w:ascii="Arial" w:hAnsi="Arial" w:cs="Arial"/>
          <w:sz w:val="24"/>
          <w:szCs w:val="24"/>
        </w:rPr>
        <w:t xml:space="preserve">de dos mil </w:t>
      </w:r>
      <w:r w:rsidR="00F07FCB" w:rsidRPr="00225729">
        <w:rPr>
          <w:rFonts w:ascii="Arial" w:hAnsi="Arial" w:cs="Arial"/>
          <w:sz w:val="24"/>
          <w:szCs w:val="24"/>
        </w:rPr>
        <w:t>veintiuno</w:t>
      </w:r>
      <w:r w:rsidR="00D765DB" w:rsidRPr="00225729">
        <w:rPr>
          <w:rFonts w:ascii="Arial" w:hAnsi="Arial" w:cs="Arial"/>
          <w:sz w:val="24"/>
          <w:szCs w:val="24"/>
        </w:rPr>
        <w:t>.</w:t>
      </w:r>
    </w:p>
    <w:p w14:paraId="4681FA8E" w14:textId="22463350" w:rsidR="00B434C7" w:rsidRPr="00225729" w:rsidRDefault="005556CE" w:rsidP="00121626">
      <w:pPr>
        <w:autoSpaceDE w:val="0"/>
        <w:autoSpaceDN w:val="0"/>
        <w:adjustRightInd w:val="0"/>
        <w:spacing w:after="0" w:line="360" w:lineRule="auto"/>
        <w:jc w:val="both"/>
        <w:rPr>
          <w:rFonts w:ascii="Arial" w:hAnsi="Arial" w:cs="Arial"/>
          <w:sz w:val="24"/>
          <w:szCs w:val="24"/>
        </w:rPr>
      </w:pPr>
      <w:r w:rsidRPr="00225729">
        <w:rPr>
          <w:rFonts w:ascii="Arial" w:hAnsi="Arial" w:cs="Arial"/>
          <w:b/>
          <w:sz w:val="24"/>
          <w:szCs w:val="24"/>
        </w:rPr>
        <w:t>Sentencia definitiva</w:t>
      </w:r>
      <w:r w:rsidRPr="00225729">
        <w:rPr>
          <w:rFonts w:ascii="Arial" w:hAnsi="Arial" w:cs="Arial"/>
          <w:sz w:val="24"/>
          <w:szCs w:val="24"/>
        </w:rPr>
        <w:t xml:space="preserve"> que </w:t>
      </w:r>
      <w:r w:rsidR="00726837" w:rsidRPr="00225729">
        <w:rPr>
          <w:rFonts w:ascii="Arial" w:hAnsi="Arial" w:cs="Arial"/>
          <w:b/>
          <w:sz w:val="24"/>
          <w:szCs w:val="24"/>
        </w:rPr>
        <w:t xml:space="preserve">desecha de plano </w:t>
      </w:r>
      <w:r w:rsidR="00907CE2" w:rsidRPr="00225729">
        <w:rPr>
          <w:rFonts w:ascii="Arial" w:hAnsi="Arial" w:cs="Arial"/>
          <w:sz w:val="24"/>
          <w:szCs w:val="24"/>
        </w:rPr>
        <w:t>la demanda promovida</w:t>
      </w:r>
      <w:r w:rsidR="00726837" w:rsidRPr="00225729">
        <w:rPr>
          <w:rFonts w:ascii="Arial" w:hAnsi="Arial" w:cs="Arial"/>
          <w:sz w:val="24"/>
          <w:szCs w:val="24"/>
        </w:rPr>
        <w:t xml:space="preserve"> por </w:t>
      </w:r>
      <w:r w:rsidR="00D31C9E">
        <w:rPr>
          <w:rFonts w:ascii="Arial" w:hAnsi="Arial" w:cs="Arial"/>
          <w:sz w:val="24"/>
          <w:szCs w:val="24"/>
        </w:rPr>
        <w:t>el Partido del Trabajo</w:t>
      </w:r>
      <w:r w:rsidR="007D3CD1" w:rsidRPr="00225729">
        <w:rPr>
          <w:rFonts w:ascii="Arial" w:hAnsi="Arial" w:cs="Arial"/>
          <w:sz w:val="24"/>
          <w:szCs w:val="24"/>
        </w:rPr>
        <w:t xml:space="preserve">, </w:t>
      </w:r>
      <w:r w:rsidR="00D31C9E">
        <w:rPr>
          <w:rFonts w:ascii="Arial" w:eastAsia="Times New Roman" w:hAnsi="Arial" w:cs="Arial"/>
          <w:sz w:val="24"/>
          <w:szCs w:val="24"/>
          <w:lang w:eastAsia="es-MX"/>
        </w:rPr>
        <w:t xml:space="preserve">debido a que </w:t>
      </w:r>
      <w:r w:rsidR="00135287">
        <w:rPr>
          <w:rFonts w:ascii="Arial" w:eastAsia="Arial" w:hAnsi="Arial" w:cs="Arial"/>
          <w:sz w:val="24"/>
          <w:szCs w:val="24"/>
        </w:rPr>
        <w:t>incumplió</w:t>
      </w:r>
      <w:r w:rsidR="00D31C9E">
        <w:rPr>
          <w:rFonts w:ascii="Arial" w:eastAsia="Arial" w:hAnsi="Arial" w:cs="Arial"/>
          <w:sz w:val="24"/>
          <w:szCs w:val="24"/>
        </w:rPr>
        <w:t xml:space="preserve"> con uno de los requisitos de procedibilidad, al omitir expresar los agravios de</w:t>
      </w:r>
      <w:r w:rsidR="00D31C9E">
        <w:rPr>
          <w:rFonts w:ascii="Arial" w:eastAsia="Times New Roman" w:hAnsi="Arial" w:cs="Arial"/>
          <w:color w:val="000000"/>
          <w:sz w:val="24"/>
          <w:szCs w:val="24"/>
          <w:lang w:eastAsia="es-MX"/>
        </w:rPr>
        <w:t xml:space="preserve"> los cuales se pudiere advertir la lesión o afectación generada por el acto reclamado del Tribunal Estatal Electoral de </w:t>
      </w:r>
      <w:r w:rsidR="00135287">
        <w:rPr>
          <w:rFonts w:ascii="Arial" w:eastAsia="Times New Roman" w:hAnsi="Arial" w:cs="Arial"/>
          <w:color w:val="000000"/>
          <w:sz w:val="24"/>
          <w:szCs w:val="24"/>
          <w:lang w:eastAsia="es-MX"/>
        </w:rPr>
        <w:t>Guanajuato</w:t>
      </w:r>
      <w:r w:rsidR="00F02BF2" w:rsidRPr="00225729">
        <w:rPr>
          <w:rFonts w:ascii="Arial" w:hAnsi="Arial" w:cs="Arial"/>
          <w:sz w:val="24"/>
          <w:szCs w:val="24"/>
          <w:lang w:val="es-ES"/>
        </w:rPr>
        <w:t>.</w:t>
      </w:r>
    </w:p>
    <w:p w14:paraId="037604F6" w14:textId="77777777" w:rsidR="004438B3" w:rsidRPr="00225729" w:rsidRDefault="004438B3" w:rsidP="004438B3">
      <w:pPr>
        <w:jc w:val="center"/>
        <w:rPr>
          <w:rFonts w:eastAsia="Times New Roman"/>
          <w:sz w:val="20"/>
          <w:lang w:eastAsia="es-ES"/>
        </w:rPr>
      </w:pPr>
    </w:p>
    <w:p w14:paraId="61A91001" w14:textId="77777777" w:rsidR="004438B3" w:rsidRPr="00CB00FC" w:rsidRDefault="004438B3" w:rsidP="004438B3">
      <w:pPr>
        <w:jc w:val="center"/>
        <w:rPr>
          <w:rFonts w:ascii="Arial" w:eastAsia="Times New Roman" w:hAnsi="Arial" w:cs="Arial"/>
          <w:lang w:eastAsia="es-ES"/>
        </w:rPr>
      </w:pPr>
      <w:r w:rsidRPr="00CB00FC">
        <w:rPr>
          <w:rFonts w:ascii="Arial" w:eastAsia="Times New Roman" w:hAnsi="Arial" w:cs="Arial"/>
          <w:sz w:val="20"/>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452"/>
      </w:tblGrid>
      <w:tr w:rsidR="004438B3" w:rsidRPr="00CB00FC" w14:paraId="53B5C208" w14:textId="77777777" w:rsidTr="00FA1859">
        <w:tc>
          <w:tcPr>
            <w:tcW w:w="7287" w:type="dxa"/>
          </w:tcPr>
          <w:p w14:paraId="2DD7F0DF" w14:textId="77777777" w:rsidR="004438B3" w:rsidRPr="00CB00FC" w:rsidRDefault="004438B3" w:rsidP="001302A5">
            <w:pPr>
              <w:spacing w:before="100" w:beforeAutospacing="1" w:after="100" w:afterAutospacing="1"/>
              <w:rPr>
                <w:rFonts w:ascii="Arial" w:eastAsia="Times New Roman" w:hAnsi="Arial" w:cs="Arial"/>
                <w:sz w:val="20"/>
                <w:szCs w:val="20"/>
                <w:lang w:eastAsia="es-ES"/>
              </w:rPr>
            </w:pPr>
            <w:r w:rsidRPr="00CB00FC">
              <w:rPr>
                <w:rFonts w:ascii="Arial" w:eastAsia="Times New Roman" w:hAnsi="Arial" w:cs="Arial"/>
                <w:b/>
                <w:sz w:val="20"/>
                <w:szCs w:val="20"/>
                <w:lang w:eastAsia="es-ES"/>
              </w:rPr>
              <w:t>GLOSARIO</w:t>
            </w:r>
            <w:r w:rsidRPr="00CB00FC">
              <w:rPr>
                <w:rFonts w:ascii="Arial" w:eastAsia="Times New Roman" w:hAnsi="Arial" w:cs="Arial"/>
                <w:sz w:val="20"/>
                <w:szCs w:val="20"/>
                <w:lang w:eastAsia="es-ES"/>
              </w:rPr>
              <w:t>……………………………………………………………………………...</w:t>
            </w:r>
          </w:p>
        </w:tc>
        <w:tc>
          <w:tcPr>
            <w:tcW w:w="452" w:type="dxa"/>
          </w:tcPr>
          <w:p w14:paraId="5040742D" w14:textId="77777777" w:rsidR="004438B3" w:rsidRPr="00CB00FC" w:rsidRDefault="003117CB" w:rsidP="001302A5">
            <w:pPr>
              <w:spacing w:before="100" w:beforeAutospacing="1" w:after="100" w:afterAutospacing="1"/>
              <w:jc w:val="center"/>
              <w:rPr>
                <w:rFonts w:ascii="Arial" w:eastAsia="Times New Roman" w:hAnsi="Arial" w:cs="Arial"/>
                <w:sz w:val="20"/>
                <w:szCs w:val="20"/>
                <w:lang w:eastAsia="es-ES"/>
              </w:rPr>
            </w:pPr>
            <w:r w:rsidRPr="00CB00FC">
              <w:rPr>
                <w:rFonts w:ascii="Arial" w:eastAsia="Times New Roman" w:hAnsi="Arial" w:cs="Arial"/>
                <w:sz w:val="20"/>
                <w:szCs w:val="20"/>
                <w:lang w:eastAsia="es-ES"/>
              </w:rPr>
              <w:t>1</w:t>
            </w:r>
          </w:p>
        </w:tc>
      </w:tr>
      <w:tr w:rsidR="004438B3" w:rsidRPr="00CB00FC" w14:paraId="508FD86D" w14:textId="77777777" w:rsidTr="00FA1859">
        <w:tc>
          <w:tcPr>
            <w:tcW w:w="7287" w:type="dxa"/>
          </w:tcPr>
          <w:p w14:paraId="7EE18505" w14:textId="77777777" w:rsidR="004438B3" w:rsidRPr="00CB00FC" w:rsidRDefault="004438B3" w:rsidP="001302A5">
            <w:pPr>
              <w:spacing w:before="100" w:beforeAutospacing="1" w:after="100" w:afterAutospacing="1"/>
              <w:rPr>
                <w:rFonts w:ascii="Arial" w:eastAsia="Times New Roman" w:hAnsi="Arial" w:cs="Arial"/>
                <w:b/>
                <w:sz w:val="20"/>
                <w:szCs w:val="20"/>
                <w:lang w:eastAsia="es-ES"/>
              </w:rPr>
            </w:pPr>
            <w:r w:rsidRPr="00CB00FC">
              <w:rPr>
                <w:rFonts w:ascii="Arial" w:eastAsia="Times New Roman" w:hAnsi="Arial" w:cs="Arial"/>
                <w:b/>
                <w:sz w:val="20"/>
                <w:szCs w:val="20"/>
                <w:lang w:eastAsia="es-ES"/>
              </w:rPr>
              <w:t>1. ANTECEDENTES</w:t>
            </w:r>
            <w:r w:rsidRPr="00CB00FC">
              <w:rPr>
                <w:rFonts w:ascii="Arial" w:eastAsia="Times New Roman" w:hAnsi="Arial" w:cs="Arial"/>
                <w:sz w:val="20"/>
                <w:szCs w:val="20"/>
                <w:lang w:eastAsia="es-ES"/>
              </w:rPr>
              <w:t>………………………………………………………………...</w:t>
            </w:r>
            <w:r w:rsidR="00FA1859" w:rsidRPr="00CB00FC">
              <w:rPr>
                <w:rFonts w:ascii="Arial" w:eastAsia="Times New Roman" w:hAnsi="Arial" w:cs="Arial"/>
                <w:sz w:val="20"/>
                <w:szCs w:val="20"/>
                <w:lang w:eastAsia="es-ES"/>
              </w:rPr>
              <w:t>....</w:t>
            </w:r>
          </w:p>
        </w:tc>
        <w:tc>
          <w:tcPr>
            <w:tcW w:w="452" w:type="dxa"/>
          </w:tcPr>
          <w:p w14:paraId="2CB90209" w14:textId="77777777" w:rsidR="004438B3" w:rsidRPr="00CB00FC" w:rsidRDefault="004438B3" w:rsidP="001302A5">
            <w:pPr>
              <w:spacing w:before="100" w:beforeAutospacing="1" w:after="100" w:afterAutospacing="1"/>
              <w:jc w:val="center"/>
              <w:rPr>
                <w:rFonts w:ascii="Arial" w:eastAsia="Times New Roman" w:hAnsi="Arial" w:cs="Arial"/>
                <w:sz w:val="20"/>
                <w:szCs w:val="20"/>
                <w:lang w:eastAsia="es-ES"/>
              </w:rPr>
            </w:pPr>
            <w:r w:rsidRPr="00CB00FC">
              <w:rPr>
                <w:rFonts w:ascii="Arial" w:eastAsia="Times New Roman" w:hAnsi="Arial" w:cs="Arial"/>
                <w:sz w:val="20"/>
                <w:szCs w:val="20"/>
                <w:lang w:eastAsia="es-ES"/>
              </w:rPr>
              <w:t>2</w:t>
            </w:r>
          </w:p>
        </w:tc>
      </w:tr>
      <w:tr w:rsidR="004438B3" w:rsidRPr="00CB00FC" w14:paraId="0A084530" w14:textId="77777777" w:rsidTr="00FA1859">
        <w:tc>
          <w:tcPr>
            <w:tcW w:w="7287" w:type="dxa"/>
          </w:tcPr>
          <w:p w14:paraId="396EC08A" w14:textId="77777777" w:rsidR="004438B3" w:rsidRPr="00CB00FC" w:rsidRDefault="004438B3" w:rsidP="001302A5">
            <w:pPr>
              <w:spacing w:before="100" w:beforeAutospacing="1" w:after="100" w:afterAutospacing="1"/>
              <w:rPr>
                <w:rFonts w:ascii="Arial" w:eastAsia="Times New Roman" w:hAnsi="Arial" w:cs="Arial"/>
                <w:bCs/>
                <w:sz w:val="20"/>
                <w:szCs w:val="20"/>
                <w:lang w:eastAsia="es-ES"/>
              </w:rPr>
            </w:pPr>
            <w:r w:rsidRPr="00CB00FC">
              <w:rPr>
                <w:rFonts w:ascii="Arial" w:eastAsia="Times New Roman" w:hAnsi="Arial" w:cs="Arial"/>
                <w:b/>
                <w:sz w:val="20"/>
                <w:szCs w:val="20"/>
                <w:lang w:eastAsia="es-ES"/>
              </w:rPr>
              <w:t>2. COMPETENCIA</w:t>
            </w:r>
            <w:r w:rsidRPr="00CB00FC">
              <w:rPr>
                <w:rFonts w:ascii="Arial" w:eastAsia="Times New Roman" w:hAnsi="Arial" w:cs="Arial"/>
                <w:sz w:val="20"/>
                <w:szCs w:val="20"/>
                <w:lang w:eastAsia="es-ES"/>
              </w:rPr>
              <w:t>………………………………………………………................</w:t>
            </w:r>
            <w:r w:rsidR="00FA1859" w:rsidRPr="00CB00FC">
              <w:rPr>
                <w:rFonts w:ascii="Arial" w:eastAsia="Times New Roman" w:hAnsi="Arial" w:cs="Arial"/>
                <w:sz w:val="20"/>
                <w:szCs w:val="20"/>
                <w:lang w:eastAsia="es-ES"/>
              </w:rPr>
              <w:t>.....</w:t>
            </w:r>
          </w:p>
        </w:tc>
        <w:tc>
          <w:tcPr>
            <w:tcW w:w="452" w:type="dxa"/>
          </w:tcPr>
          <w:p w14:paraId="68DD3A08" w14:textId="0B72906C" w:rsidR="004438B3" w:rsidRPr="00CB00FC" w:rsidRDefault="00CB00FC" w:rsidP="001302A5">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r>
      <w:tr w:rsidR="004438B3" w:rsidRPr="00CB00FC" w14:paraId="47B4C580" w14:textId="77777777" w:rsidTr="00FA1859">
        <w:tc>
          <w:tcPr>
            <w:tcW w:w="7287" w:type="dxa"/>
          </w:tcPr>
          <w:p w14:paraId="7A52F4B6" w14:textId="77777777" w:rsidR="004438B3" w:rsidRPr="00CB00FC" w:rsidRDefault="004438B3" w:rsidP="001302A5">
            <w:pPr>
              <w:spacing w:before="100" w:beforeAutospacing="1" w:after="100" w:afterAutospacing="1"/>
              <w:rPr>
                <w:rFonts w:ascii="Arial" w:eastAsia="Times New Roman" w:hAnsi="Arial" w:cs="Arial"/>
                <w:sz w:val="20"/>
                <w:szCs w:val="20"/>
                <w:lang w:eastAsia="es-ES"/>
              </w:rPr>
            </w:pPr>
            <w:r w:rsidRPr="00CB00FC">
              <w:rPr>
                <w:rFonts w:ascii="Arial" w:eastAsia="Times New Roman" w:hAnsi="Arial" w:cs="Arial"/>
                <w:b/>
                <w:sz w:val="20"/>
                <w:szCs w:val="20"/>
                <w:lang w:eastAsia="es-ES"/>
              </w:rPr>
              <w:t xml:space="preserve">3. </w:t>
            </w:r>
            <w:r w:rsidR="00FA1859" w:rsidRPr="00CB00FC">
              <w:rPr>
                <w:rFonts w:ascii="Arial" w:eastAsia="Times New Roman" w:hAnsi="Arial" w:cs="Arial"/>
                <w:b/>
                <w:sz w:val="20"/>
                <w:szCs w:val="20"/>
                <w:lang w:eastAsia="es-ES"/>
              </w:rPr>
              <w:t>IM</w:t>
            </w:r>
            <w:r w:rsidRPr="00CB00FC">
              <w:rPr>
                <w:rFonts w:ascii="Arial" w:eastAsia="Times New Roman" w:hAnsi="Arial" w:cs="Arial"/>
                <w:b/>
                <w:sz w:val="20"/>
                <w:szCs w:val="20"/>
                <w:lang w:eastAsia="es-ES"/>
              </w:rPr>
              <w:t>PROCEDENCIA</w:t>
            </w:r>
            <w:r w:rsidRPr="00CB00FC">
              <w:rPr>
                <w:rFonts w:ascii="Arial" w:eastAsia="Times New Roman" w:hAnsi="Arial" w:cs="Arial"/>
                <w:sz w:val="20"/>
                <w:szCs w:val="20"/>
                <w:lang w:eastAsia="es-ES"/>
              </w:rPr>
              <w:t>………………………………………………….....................</w:t>
            </w:r>
            <w:r w:rsidR="00FA1859" w:rsidRPr="00CB00FC">
              <w:rPr>
                <w:rFonts w:ascii="Arial" w:eastAsia="Times New Roman" w:hAnsi="Arial" w:cs="Arial"/>
                <w:sz w:val="20"/>
                <w:szCs w:val="20"/>
                <w:lang w:eastAsia="es-ES"/>
              </w:rPr>
              <w:t>...</w:t>
            </w:r>
          </w:p>
        </w:tc>
        <w:tc>
          <w:tcPr>
            <w:tcW w:w="452" w:type="dxa"/>
          </w:tcPr>
          <w:p w14:paraId="5B82E5BF" w14:textId="3FA05FD9" w:rsidR="004438B3" w:rsidRPr="00CB00FC" w:rsidRDefault="00CB00FC" w:rsidP="001302A5">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r>
      <w:tr w:rsidR="004438B3" w:rsidRPr="00CB00FC" w14:paraId="1801E89E" w14:textId="77777777" w:rsidTr="00FA1859">
        <w:tc>
          <w:tcPr>
            <w:tcW w:w="7287" w:type="dxa"/>
          </w:tcPr>
          <w:p w14:paraId="7D0995AA" w14:textId="77777777" w:rsidR="004438B3" w:rsidRPr="00CB00FC" w:rsidRDefault="00FA1859" w:rsidP="001302A5">
            <w:pPr>
              <w:rPr>
                <w:rFonts w:ascii="Arial" w:eastAsia="Times New Roman" w:hAnsi="Arial" w:cs="Arial"/>
                <w:b/>
                <w:sz w:val="20"/>
                <w:szCs w:val="20"/>
                <w:lang w:eastAsia="es-ES"/>
              </w:rPr>
            </w:pPr>
            <w:r w:rsidRPr="00CB00FC">
              <w:rPr>
                <w:rFonts w:ascii="Arial" w:eastAsia="Times New Roman" w:hAnsi="Arial" w:cs="Arial"/>
                <w:b/>
                <w:sz w:val="20"/>
                <w:szCs w:val="20"/>
                <w:lang w:eastAsia="es-ES"/>
              </w:rPr>
              <w:t>4</w:t>
            </w:r>
            <w:r w:rsidR="004438B3" w:rsidRPr="00CB00FC">
              <w:rPr>
                <w:rFonts w:ascii="Arial" w:eastAsia="Times New Roman" w:hAnsi="Arial" w:cs="Arial"/>
                <w:b/>
                <w:sz w:val="20"/>
                <w:szCs w:val="20"/>
                <w:lang w:eastAsia="es-ES"/>
              </w:rPr>
              <w:t xml:space="preserve">. </w:t>
            </w:r>
            <w:r w:rsidR="005B0051" w:rsidRPr="00CB00FC">
              <w:rPr>
                <w:rFonts w:ascii="Arial" w:eastAsia="Times New Roman" w:hAnsi="Arial" w:cs="Arial"/>
                <w:b/>
                <w:sz w:val="20"/>
                <w:szCs w:val="20"/>
                <w:lang w:eastAsia="es-ES"/>
              </w:rPr>
              <w:t>RESOLUTIVO</w:t>
            </w:r>
            <w:r w:rsidR="005B0051" w:rsidRPr="00CB00FC">
              <w:rPr>
                <w:rFonts w:ascii="Arial" w:eastAsia="Times New Roman" w:hAnsi="Arial" w:cs="Arial"/>
                <w:bCs/>
                <w:sz w:val="20"/>
                <w:szCs w:val="20"/>
                <w:lang w:eastAsia="es-ES"/>
              </w:rPr>
              <w:t>…</w:t>
            </w:r>
            <w:r w:rsidR="004438B3" w:rsidRPr="00CB00FC">
              <w:rPr>
                <w:rFonts w:ascii="Arial" w:eastAsia="Times New Roman" w:hAnsi="Arial" w:cs="Arial"/>
                <w:sz w:val="20"/>
                <w:szCs w:val="20"/>
                <w:lang w:eastAsia="es-ES"/>
              </w:rPr>
              <w:t>……………………………………………………………….....</w:t>
            </w:r>
            <w:r w:rsidRPr="00CB00FC">
              <w:rPr>
                <w:rFonts w:ascii="Arial" w:eastAsia="Times New Roman" w:hAnsi="Arial" w:cs="Arial"/>
                <w:sz w:val="20"/>
                <w:szCs w:val="20"/>
                <w:lang w:eastAsia="es-ES"/>
              </w:rPr>
              <w:t>...</w:t>
            </w:r>
          </w:p>
        </w:tc>
        <w:tc>
          <w:tcPr>
            <w:tcW w:w="452" w:type="dxa"/>
          </w:tcPr>
          <w:p w14:paraId="73BF969D" w14:textId="77777777" w:rsidR="004438B3" w:rsidRPr="00CB00FC" w:rsidRDefault="00FA1859" w:rsidP="001302A5">
            <w:pPr>
              <w:spacing w:before="100" w:beforeAutospacing="1" w:after="100" w:afterAutospacing="1"/>
              <w:jc w:val="center"/>
              <w:rPr>
                <w:rFonts w:ascii="Arial" w:eastAsia="Times New Roman" w:hAnsi="Arial" w:cs="Arial"/>
                <w:sz w:val="20"/>
                <w:szCs w:val="20"/>
                <w:lang w:eastAsia="es-ES"/>
              </w:rPr>
            </w:pPr>
            <w:r w:rsidRPr="00CB00FC">
              <w:rPr>
                <w:rFonts w:ascii="Arial" w:eastAsia="Times New Roman" w:hAnsi="Arial" w:cs="Arial"/>
                <w:sz w:val="20"/>
                <w:szCs w:val="20"/>
                <w:lang w:eastAsia="es-ES"/>
              </w:rPr>
              <w:t>5</w:t>
            </w:r>
          </w:p>
        </w:tc>
      </w:tr>
    </w:tbl>
    <w:p w14:paraId="1C45B850" w14:textId="77777777" w:rsidR="004438B3" w:rsidRPr="00CB00FC" w:rsidRDefault="004438B3" w:rsidP="004438B3">
      <w:pPr>
        <w:spacing w:after="0" w:line="240" w:lineRule="auto"/>
        <w:contextualSpacing/>
        <w:rPr>
          <w:b/>
          <w:bCs/>
          <w:sz w:val="18"/>
          <w:szCs w:val="18"/>
        </w:rPr>
      </w:pPr>
    </w:p>
    <w:p w14:paraId="39BC9068" w14:textId="77777777" w:rsidR="008F4DAA" w:rsidRPr="00CB00FC" w:rsidRDefault="008F4DAA" w:rsidP="004703C6">
      <w:pPr>
        <w:spacing w:before="100" w:beforeAutospacing="1" w:after="100" w:afterAutospacing="1" w:line="360" w:lineRule="auto"/>
        <w:jc w:val="center"/>
        <w:rPr>
          <w:rFonts w:ascii="Arial" w:hAnsi="Arial" w:cs="Arial"/>
          <w:b/>
          <w:sz w:val="24"/>
          <w:szCs w:val="24"/>
          <w:lang w:val="es-ES"/>
        </w:rPr>
      </w:pPr>
      <w:r w:rsidRPr="00CB00FC">
        <w:rPr>
          <w:rFonts w:ascii="Arial" w:hAnsi="Arial" w:cs="Arial"/>
          <w:b/>
          <w:sz w:val="24"/>
          <w:szCs w:val="24"/>
          <w:lang w:val="es-ES"/>
        </w:rPr>
        <w:t>GLOSARIO</w:t>
      </w:r>
    </w:p>
    <w:tbl>
      <w:tblPr>
        <w:tblW w:w="0" w:type="auto"/>
        <w:jc w:val="center"/>
        <w:tblLook w:val="01E0" w:firstRow="1" w:lastRow="1" w:firstColumn="1" w:lastColumn="1" w:noHBand="0" w:noVBand="0"/>
      </w:tblPr>
      <w:tblGrid>
        <w:gridCol w:w="2010"/>
        <w:gridCol w:w="4134"/>
      </w:tblGrid>
      <w:tr w:rsidR="009F5F6B" w:rsidRPr="009F5F6B" w14:paraId="7909365A" w14:textId="77777777" w:rsidTr="00FD1C7B">
        <w:trPr>
          <w:trHeight w:val="530"/>
          <w:jc w:val="center"/>
        </w:trPr>
        <w:tc>
          <w:tcPr>
            <w:tcW w:w="2010" w:type="dxa"/>
          </w:tcPr>
          <w:p w14:paraId="29287EA5" w14:textId="77777777" w:rsidR="009F5F6B" w:rsidRDefault="009F5F6B" w:rsidP="009F5F6B">
            <w:pPr>
              <w:tabs>
                <w:tab w:val="left" w:pos="1410"/>
                <w:tab w:val="left" w:pos="1650"/>
              </w:tabs>
              <w:spacing w:after="0" w:line="240" w:lineRule="auto"/>
              <w:jc w:val="both"/>
              <w:rPr>
                <w:rFonts w:ascii="Arial" w:eastAsia="Calibri" w:hAnsi="Arial" w:cs="Arial"/>
                <w:b/>
                <w:i/>
                <w:szCs w:val="24"/>
                <w:lang w:val="es-ES_tradnl"/>
              </w:rPr>
            </w:pPr>
            <w:bookmarkStart w:id="0" w:name="_Hlk68175290"/>
            <w:r w:rsidRPr="009F5F6B">
              <w:rPr>
                <w:rFonts w:ascii="Arial" w:eastAsia="Calibri" w:hAnsi="Arial" w:cs="Arial"/>
                <w:b/>
                <w:i/>
                <w:szCs w:val="24"/>
                <w:lang w:val="es-ES_tradnl"/>
              </w:rPr>
              <w:t>Consejo Municipal:</w:t>
            </w:r>
          </w:p>
          <w:p w14:paraId="43741F54" w14:textId="77777777" w:rsidR="009F5F6B" w:rsidRDefault="009F5F6B" w:rsidP="009F5F6B">
            <w:pPr>
              <w:tabs>
                <w:tab w:val="left" w:pos="1410"/>
                <w:tab w:val="left" w:pos="1650"/>
              </w:tabs>
              <w:spacing w:after="0" w:line="240" w:lineRule="auto"/>
              <w:jc w:val="both"/>
              <w:rPr>
                <w:rFonts w:ascii="Arial" w:eastAsia="Calibri" w:hAnsi="Arial" w:cs="Arial"/>
                <w:b/>
                <w:i/>
                <w:szCs w:val="24"/>
                <w:lang w:val="es-ES_tradnl"/>
              </w:rPr>
            </w:pPr>
          </w:p>
          <w:p w14:paraId="0BF63C83" w14:textId="77777777" w:rsidR="009F5F6B" w:rsidRDefault="009F5F6B" w:rsidP="009F5F6B">
            <w:pPr>
              <w:tabs>
                <w:tab w:val="left" w:pos="1410"/>
                <w:tab w:val="left" w:pos="1650"/>
              </w:tabs>
              <w:spacing w:after="0" w:line="240" w:lineRule="auto"/>
              <w:jc w:val="both"/>
              <w:rPr>
                <w:rFonts w:ascii="Arial" w:eastAsia="Calibri" w:hAnsi="Arial" w:cs="Arial"/>
                <w:b/>
                <w:i/>
                <w:szCs w:val="24"/>
                <w:lang w:val="es-ES_tradnl"/>
              </w:rPr>
            </w:pPr>
          </w:p>
          <w:p w14:paraId="1749A581" w14:textId="58E2B2E7" w:rsidR="009F5F6B" w:rsidRPr="009F5F6B" w:rsidRDefault="009F5F6B" w:rsidP="009F5F6B">
            <w:pPr>
              <w:tabs>
                <w:tab w:val="left" w:pos="1410"/>
                <w:tab w:val="left" w:pos="1650"/>
              </w:tabs>
              <w:spacing w:after="0" w:line="240" w:lineRule="auto"/>
              <w:jc w:val="both"/>
              <w:rPr>
                <w:rFonts w:ascii="Arial" w:eastAsia="Calibri" w:hAnsi="Arial" w:cs="Arial"/>
                <w:b/>
                <w:i/>
                <w:szCs w:val="24"/>
                <w:lang w:val="es-ES_tradnl"/>
              </w:rPr>
            </w:pPr>
          </w:p>
        </w:tc>
        <w:tc>
          <w:tcPr>
            <w:tcW w:w="4134" w:type="dxa"/>
          </w:tcPr>
          <w:p w14:paraId="7F5EF5D0" w14:textId="3E7C7228" w:rsidR="009F5F6B" w:rsidRPr="009F5F6B" w:rsidRDefault="009F5F6B" w:rsidP="009F5F6B">
            <w:pPr>
              <w:tabs>
                <w:tab w:val="left" w:pos="1410"/>
                <w:tab w:val="left" w:pos="1650"/>
              </w:tabs>
              <w:spacing w:after="0" w:line="240" w:lineRule="auto"/>
              <w:jc w:val="both"/>
              <w:rPr>
                <w:rFonts w:ascii="Arial" w:eastAsia="Calibri" w:hAnsi="Arial" w:cs="Arial"/>
                <w:bCs/>
                <w:iCs/>
                <w:szCs w:val="24"/>
                <w:lang w:val="es-ES_tradnl"/>
              </w:rPr>
            </w:pPr>
            <w:r w:rsidRPr="009F5F6B">
              <w:rPr>
                <w:rFonts w:ascii="Arial" w:eastAsia="Calibri" w:hAnsi="Arial" w:cs="Arial"/>
                <w:bCs/>
                <w:iCs/>
                <w:szCs w:val="24"/>
                <w:lang w:val="es-ES_tradnl"/>
              </w:rPr>
              <w:t>Consejo Municipal Electoral de</w:t>
            </w:r>
            <w:r>
              <w:rPr>
                <w:rFonts w:ascii="Arial" w:eastAsia="Calibri" w:hAnsi="Arial" w:cs="Arial"/>
                <w:bCs/>
                <w:iCs/>
                <w:szCs w:val="24"/>
                <w:lang w:val="es-ES_tradnl"/>
              </w:rPr>
              <w:t xml:space="preserve"> San Miguel de Allende</w:t>
            </w:r>
            <w:r w:rsidRPr="009F5F6B">
              <w:rPr>
                <w:rFonts w:ascii="Arial" w:eastAsia="Calibri" w:hAnsi="Arial" w:cs="Arial"/>
                <w:bCs/>
                <w:iCs/>
                <w:szCs w:val="24"/>
                <w:lang w:val="es-ES_tradnl"/>
              </w:rPr>
              <w:t xml:space="preserve">, Guanajuato del Instituto Electoral del Estado de Guanajuato </w:t>
            </w:r>
          </w:p>
        </w:tc>
      </w:tr>
      <w:tr w:rsidR="00921020" w:rsidRPr="009F5F6B" w14:paraId="3CD6D0C1" w14:textId="77777777" w:rsidTr="008974CD">
        <w:trPr>
          <w:trHeight w:val="530"/>
          <w:jc w:val="center"/>
        </w:trPr>
        <w:tc>
          <w:tcPr>
            <w:tcW w:w="2010" w:type="dxa"/>
          </w:tcPr>
          <w:p w14:paraId="685BA5B6" w14:textId="0D996359" w:rsidR="00921020" w:rsidRDefault="00921020" w:rsidP="008974CD">
            <w:pPr>
              <w:tabs>
                <w:tab w:val="left" w:pos="1410"/>
                <w:tab w:val="left" w:pos="1650"/>
              </w:tabs>
              <w:spacing w:after="0" w:line="240" w:lineRule="auto"/>
              <w:jc w:val="both"/>
              <w:rPr>
                <w:rFonts w:ascii="Arial" w:eastAsia="Calibri" w:hAnsi="Arial" w:cs="Arial"/>
                <w:b/>
                <w:i/>
                <w:szCs w:val="24"/>
                <w:lang w:val="es-ES_tradnl"/>
              </w:rPr>
            </w:pPr>
            <w:bookmarkStart w:id="1" w:name="_Hlk68175240"/>
            <w:bookmarkEnd w:id="0"/>
            <w:r>
              <w:rPr>
                <w:rFonts w:ascii="Arial" w:eastAsia="Calibri" w:hAnsi="Arial" w:cs="Arial"/>
                <w:b/>
                <w:i/>
                <w:szCs w:val="24"/>
                <w:lang w:val="es-ES_tradnl"/>
              </w:rPr>
              <w:t>Denunciado</w:t>
            </w:r>
            <w:r w:rsidRPr="009F5F6B">
              <w:rPr>
                <w:rFonts w:ascii="Arial" w:eastAsia="Calibri" w:hAnsi="Arial" w:cs="Arial"/>
                <w:b/>
                <w:i/>
                <w:szCs w:val="24"/>
                <w:lang w:val="es-ES_tradnl"/>
              </w:rPr>
              <w:t>:</w:t>
            </w:r>
          </w:p>
          <w:p w14:paraId="1EF13021" w14:textId="77777777" w:rsidR="00921020" w:rsidRPr="009F5F6B" w:rsidRDefault="00921020" w:rsidP="008974CD">
            <w:pPr>
              <w:tabs>
                <w:tab w:val="left" w:pos="1410"/>
                <w:tab w:val="left" w:pos="1650"/>
              </w:tabs>
              <w:spacing w:after="0" w:line="240" w:lineRule="auto"/>
              <w:jc w:val="both"/>
              <w:rPr>
                <w:rFonts w:ascii="Arial" w:eastAsia="Calibri" w:hAnsi="Arial" w:cs="Arial"/>
                <w:b/>
                <w:i/>
                <w:szCs w:val="24"/>
                <w:lang w:val="es-ES_tradnl"/>
              </w:rPr>
            </w:pPr>
          </w:p>
        </w:tc>
        <w:tc>
          <w:tcPr>
            <w:tcW w:w="4134" w:type="dxa"/>
          </w:tcPr>
          <w:p w14:paraId="25D022E1" w14:textId="457D74F4" w:rsidR="00921020" w:rsidRPr="009F5F6B" w:rsidRDefault="00921020" w:rsidP="008974CD">
            <w:pPr>
              <w:tabs>
                <w:tab w:val="left" w:pos="1410"/>
                <w:tab w:val="left" w:pos="1650"/>
              </w:tabs>
              <w:spacing w:after="0" w:line="240" w:lineRule="auto"/>
              <w:jc w:val="both"/>
              <w:rPr>
                <w:rFonts w:ascii="Arial" w:eastAsia="Calibri" w:hAnsi="Arial" w:cs="Arial"/>
                <w:bCs/>
                <w:iCs/>
                <w:szCs w:val="24"/>
                <w:lang w:val="es-ES_tradnl"/>
              </w:rPr>
            </w:pPr>
            <w:r>
              <w:rPr>
                <w:rFonts w:ascii="Arial" w:eastAsia="Calibri" w:hAnsi="Arial" w:cs="Arial"/>
                <w:bCs/>
                <w:iCs/>
                <w:szCs w:val="24"/>
                <w:lang w:val="es-ES_tradnl"/>
              </w:rPr>
              <w:t>Luis Alberto Villarreal García</w:t>
            </w:r>
          </w:p>
        </w:tc>
      </w:tr>
      <w:tr w:rsidR="009F5F6B" w:rsidRPr="009F5F6B" w14:paraId="7C06F77C" w14:textId="77777777" w:rsidTr="00FD1C7B">
        <w:trPr>
          <w:trHeight w:val="530"/>
          <w:jc w:val="center"/>
        </w:trPr>
        <w:tc>
          <w:tcPr>
            <w:tcW w:w="2010" w:type="dxa"/>
          </w:tcPr>
          <w:p w14:paraId="2EBD7845" w14:textId="77777777" w:rsidR="009F5F6B" w:rsidRPr="009F5F6B" w:rsidRDefault="009F5F6B" w:rsidP="009F5F6B">
            <w:pPr>
              <w:spacing w:after="0" w:line="240" w:lineRule="auto"/>
              <w:rPr>
                <w:rFonts w:ascii="Arial" w:eastAsia="Times New Roman" w:hAnsi="Arial" w:cs="Arial"/>
                <w:b/>
                <w:lang w:val="es-ES" w:eastAsia="es-ES"/>
              </w:rPr>
            </w:pPr>
            <w:r w:rsidRPr="009F5F6B">
              <w:rPr>
                <w:rFonts w:ascii="Arial" w:eastAsia="Times New Roman" w:hAnsi="Arial" w:cs="Arial"/>
                <w:b/>
                <w:i/>
                <w:lang w:val="es-ES" w:eastAsia="es-ES"/>
              </w:rPr>
              <w:t>Ley Electoral Local</w:t>
            </w:r>
            <w:r w:rsidRPr="009F5F6B">
              <w:rPr>
                <w:rFonts w:ascii="Arial" w:eastAsia="Times New Roman" w:hAnsi="Arial" w:cs="Arial"/>
                <w:b/>
                <w:lang w:val="es-ES" w:eastAsia="es-ES"/>
              </w:rPr>
              <w:t>:</w:t>
            </w:r>
          </w:p>
          <w:p w14:paraId="35BBBCD8" w14:textId="77777777" w:rsidR="009F5F6B" w:rsidRPr="009F5F6B" w:rsidRDefault="009F5F6B" w:rsidP="009F5F6B">
            <w:pPr>
              <w:spacing w:after="0" w:line="240" w:lineRule="auto"/>
              <w:ind w:left="-4"/>
              <w:jc w:val="both"/>
              <w:rPr>
                <w:rFonts w:ascii="Arial" w:eastAsia="Calibri" w:hAnsi="Arial" w:cs="Arial"/>
                <w:b/>
                <w:i/>
                <w:lang w:val="es-ES_tradnl"/>
              </w:rPr>
            </w:pPr>
          </w:p>
        </w:tc>
        <w:tc>
          <w:tcPr>
            <w:tcW w:w="4134" w:type="dxa"/>
          </w:tcPr>
          <w:p w14:paraId="7E4872C5" w14:textId="77777777" w:rsidR="009F5F6B" w:rsidRPr="009F5F6B" w:rsidRDefault="009F5F6B" w:rsidP="009F5F6B">
            <w:pPr>
              <w:shd w:val="clear" w:color="auto" w:fill="FFFFFF"/>
              <w:spacing w:after="0" w:line="240" w:lineRule="auto"/>
              <w:jc w:val="both"/>
              <w:rPr>
                <w:rFonts w:ascii="Arial" w:eastAsia="Times New Roman" w:hAnsi="Arial" w:cs="Arial"/>
                <w:lang w:val="es-ES" w:eastAsia="es-MX"/>
              </w:rPr>
            </w:pPr>
            <w:r w:rsidRPr="009F5F6B">
              <w:rPr>
                <w:rFonts w:ascii="Arial" w:eastAsia="Times New Roman" w:hAnsi="Arial" w:cs="Arial"/>
                <w:lang w:val="es-ES" w:eastAsia="es-MX"/>
              </w:rPr>
              <w:t>Ley de Instituciones y Procedimientos Electorales del Estado de Guanajuato</w:t>
            </w:r>
          </w:p>
          <w:p w14:paraId="3C67FAA2" w14:textId="77777777" w:rsidR="009F5F6B" w:rsidRPr="009F5F6B" w:rsidRDefault="009F5F6B" w:rsidP="009F5F6B">
            <w:pPr>
              <w:spacing w:after="0" w:line="240" w:lineRule="auto"/>
              <w:jc w:val="both"/>
              <w:rPr>
                <w:rFonts w:ascii="Arial" w:eastAsia="Calibri" w:hAnsi="Arial" w:cs="Arial"/>
                <w:bCs/>
                <w:i/>
                <w:iCs/>
                <w:lang w:eastAsia="es-MX"/>
              </w:rPr>
            </w:pPr>
          </w:p>
        </w:tc>
      </w:tr>
      <w:bookmarkEnd w:id="1"/>
      <w:tr w:rsidR="009F5F6B" w:rsidRPr="009F5F6B" w14:paraId="790853BF" w14:textId="77777777" w:rsidTr="00FD1C7B">
        <w:trPr>
          <w:trHeight w:val="530"/>
          <w:jc w:val="center"/>
        </w:trPr>
        <w:tc>
          <w:tcPr>
            <w:tcW w:w="2010" w:type="dxa"/>
          </w:tcPr>
          <w:p w14:paraId="325139B2" w14:textId="77777777" w:rsidR="009F5F6B" w:rsidRPr="009F5F6B" w:rsidRDefault="009F5F6B" w:rsidP="009F5F6B">
            <w:pPr>
              <w:spacing w:after="0" w:line="240" w:lineRule="auto"/>
              <w:ind w:left="-4"/>
              <w:jc w:val="both"/>
              <w:rPr>
                <w:rFonts w:ascii="Arial" w:eastAsia="Calibri" w:hAnsi="Arial" w:cs="Arial"/>
                <w:b/>
                <w:i/>
                <w:szCs w:val="24"/>
                <w:lang w:val="es-ES_tradnl"/>
              </w:rPr>
            </w:pPr>
            <w:r w:rsidRPr="009F5F6B">
              <w:rPr>
                <w:rFonts w:ascii="Arial" w:eastAsia="Calibri" w:hAnsi="Arial" w:cs="Arial"/>
                <w:b/>
                <w:i/>
                <w:szCs w:val="24"/>
                <w:lang w:val="es-ES_tradnl"/>
              </w:rPr>
              <w:t>Ley de Medios:</w:t>
            </w:r>
          </w:p>
        </w:tc>
        <w:tc>
          <w:tcPr>
            <w:tcW w:w="4134" w:type="dxa"/>
          </w:tcPr>
          <w:p w14:paraId="711F3FFF" w14:textId="77777777" w:rsidR="009F5F6B" w:rsidRPr="009F5F6B" w:rsidRDefault="009F5F6B" w:rsidP="009F5F6B">
            <w:pPr>
              <w:spacing w:after="0" w:line="240" w:lineRule="auto"/>
              <w:jc w:val="both"/>
              <w:rPr>
                <w:rFonts w:ascii="Arial" w:eastAsia="Calibri" w:hAnsi="Arial" w:cs="Arial"/>
                <w:szCs w:val="24"/>
              </w:rPr>
            </w:pPr>
            <w:r w:rsidRPr="009F5F6B">
              <w:rPr>
                <w:rFonts w:ascii="Arial" w:eastAsia="Calibri" w:hAnsi="Arial" w:cs="Arial"/>
                <w:szCs w:val="24"/>
              </w:rPr>
              <w:t>Ley General del Sistema de Medios de Impugnación en Materia Electoral</w:t>
            </w:r>
          </w:p>
          <w:p w14:paraId="56E70DC6" w14:textId="77777777" w:rsidR="009F5F6B" w:rsidRPr="009F5F6B" w:rsidRDefault="009F5F6B" w:rsidP="009F5F6B">
            <w:pPr>
              <w:spacing w:after="0" w:line="240" w:lineRule="auto"/>
              <w:jc w:val="both"/>
              <w:rPr>
                <w:rFonts w:ascii="Arial" w:eastAsia="Calibri" w:hAnsi="Arial" w:cs="Arial"/>
                <w:szCs w:val="24"/>
              </w:rPr>
            </w:pPr>
            <w:r w:rsidRPr="009F5F6B">
              <w:rPr>
                <w:rFonts w:ascii="Arial" w:eastAsia="Calibri" w:hAnsi="Arial" w:cs="Arial"/>
                <w:szCs w:val="24"/>
              </w:rPr>
              <w:t xml:space="preserve"> </w:t>
            </w:r>
          </w:p>
        </w:tc>
      </w:tr>
      <w:tr w:rsidR="009F5F6B" w:rsidRPr="009F5F6B" w14:paraId="74EE1378" w14:textId="77777777" w:rsidTr="00FD1C7B">
        <w:trPr>
          <w:trHeight w:val="351"/>
          <w:jc w:val="center"/>
        </w:trPr>
        <w:tc>
          <w:tcPr>
            <w:tcW w:w="2010" w:type="dxa"/>
          </w:tcPr>
          <w:p w14:paraId="10E933A2" w14:textId="5D343751" w:rsidR="009F5F6B" w:rsidRPr="009F5F6B" w:rsidRDefault="009F5F6B" w:rsidP="009F5F6B">
            <w:pPr>
              <w:tabs>
                <w:tab w:val="left" w:pos="1410"/>
                <w:tab w:val="left" w:pos="1650"/>
              </w:tabs>
              <w:spacing w:after="0" w:line="240" w:lineRule="auto"/>
              <w:jc w:val="both"/>
              <w:rPr>
                <w:rFonts w:ascii="Arial" w:eastAsia="Calibri" w:hAnsi="Arial" w:cs="Arial"/>
                <w:b/>
                <w:i/>
                <w:szCs w:val="24"/>
                <w:lang w:val="es-ES_tradnl"/>
              </w:rPr>
            </w:pPr>
            <w:r w:rsidRPr="009F5F6B">
              <w:rPr>
                <w:rFonts w:ascii="Arial" w:eastAsia="Calibri" w:hAnsi="Arial" w:cs="Arial"/>
                <w:b/>
                <w:i/>
                <w:szCs w:val="24"/>
                <w:lang w:val="es-ES_tradnl"/>
              </w:rPr>
              <w:t>P</w:t>
            </w:r>
            <w:r>
              <w:rPr>
                <w:rFonts w:ascii="Arial" w:eastAsia="Calibri" w:hAnsi="Arial" w:cs="Arial"/>
                <w:b/>
                <w:i/>
                <w:szCs w:val="24"/>
                <w:lang w:val="es-ES_tradnl"/>
              </w:rPr>
              <w:t>T</w:t>
            </w:r>
            <w:r w:rsidRPr="009F5F6B">
              <w:rPr>
                <w:rFonts w:ascii="Arial" w:eastAsia="Calibri" w:hAnsi="Arial" w:cs="Arial"/>
                <w:b/>
                <w:i/>
                <w:szCs w:val="24"/>
                <w:lang w:val="es-ES_tradnl"/>
              </w:rPr>
              <w:t>:</w:t>
            </w:r>
          </w:p>
        </w:tc>
        <w:tc>
          <w:tcPr>
            <w:tcW w:w="4134" w:type="dxa"/>
          </w:tcPr>
          <w:p w14:paraId="5D6E8B97" w14:textId="2144E2AC" w:rsidR="009F5F6B" w:rsidRPr="009F5F6B" w:rsidRDefault="009F5F6B" w:rsidP="009F5F6B">
            <w:pPr>
              <w:spacing w:after="0" w:line="240" w:lineRule="auto"/>
              <w:jc w:val="both"/>
              <w:rPr>
                <w:rFonts w:ascii="Arial" w:eastAsia="Calibri" w:hAnsi="Arial" w:cs="Arial"/>
                <w:szCs w:val="24"/>
              </w:rPr>
            </w:pPr>
            <w:r w:rsidRPr="009F5F6B">
              <w:rPr>
                <w:rFonts w:ascii="Arial" w:eastAsia="Calibri" w:hAnsi="Arial" w:cs="Arial"/>
                <w:szCs w:val="24"/>
              </w:rPr>
              <w:t xml:space="preserve">Partido </w:t>
            </w:r>
            <w:r>
              <w:rPr>
                <w:rFonts w:ascii="Arial" w:eastAsia="Calibri" w:hAnsi="Arial" w:cs="Arial"/>
                <w:szCs w:val="24"/>
              </w:rPr>
              <w:t>del Trabajo</w:t>
            </w:r>
          </w:p>
        </w:tc>
      </w:tr>
      <w:tr w:rsidR="009F5F6B" w:rsidRPr="009F5F6B" w14:paraId="084FC8E9" w14:textId="77777777" w:rsidTr="00FD1C7B">
        <w:trPr>
          <w:trHeight w:val="351"/>
          <w:jc w:val="center"/>
        </w:trPr>
        <w:tc>
          <w:tcPr>
            <w:tcW w:w="2010" w:type="dxa"/>
          </w:tcPr>
          <w:p w14:paraId="6C6DC6D8" w14:textId="77777777" w:rsidR="009F5F6B" w:rsidRPr="009F5F6B" w:rsidRDefault="009F5F6B" w:rsidP="009F5F6B">
            <w:pPr>
              <w:tabs>
                <w:tab w:val="left" w:pos="1410"/>
                <w:tab w:val="left" w:pos="1650"/>
              </w:tabs>
              <w:spacing w:after="0" w:line="240" w:lineRule="auto"/>
              <w:jc w:val="both"/>
              <w:rPr>
                <w:rFonts w:ascii="Arial" w:eastAsia="Calibri" w:hAnsi="Arial" w:cs="Arial"/>
                <w:b/>
                <w:i/>
                <w:szCs w:val="24"/>
                <w:lang w:val="es-ES_tradnl"/>
              </w:rPr>
            </w:pPr>
          </w:p>
          <w:p w14:paraId="4A724E2B" w14:textId="77777777" w:rsidR="009F5F6B" w:rsidRPr="009F5F6B" w:rsidRDefault="009F5F6B" w:rsidP="009F5F6B">
            <w:pPr>
              <w:tabs>
                <w:tab w:val="left" w:pos="1410"/>
                <w:tab w:val="left" w:pos="1650"/>
              </w:tabs>
              <w:spacing w:after="0" w:line="240" w:lineRule="auto"/>
              <w:jc w:val="both"/>
              <w:rPr>
                <w:rFonts w:ascii="Arial" w:eastAsia="Calibri" w:hAnsi="Arial" w:cs="Arial"/>
                <w:b/>
                <w:i/>
                <w:szCs w:val="24"/>
                <w:lang w:val="es-ES_tradnl"/>
              </w:rPr>
            </w:pPr>
            <w:r w:rsidRPr="009F5F6B">
              <w:rPr>
                <w:rFonts w:ascii="Arial" w:eastAsia="Calibri" w:hAnsi="Arial" w:cs="Arial"/>
                <w:b/>
                <w:i/>
                <w:szCs w:val="24"/>
                <w:lang w:val="es-ES_tradnl"/>
              </w:rPr>
              <w:t>Tribunal Local:</w:t>
            </w:r>
          </w:p>
        </w:tc>
        <w:tc>
          <w:tcPr>
            <w:tcW w:w="4134" w:type="dxa"/>
          </w:tcPr>
          <w:p w14:paraId="1E2DB1A6" w14:textId="77777777" w:rsidR="009F5F6B" w:rsidRPr="009F5F6B" w:rsidRDefault="009F5F6B" w:rsidP="009F5F6B">
            <w:pPr>
              <w:spacing w:after="0" w:line="240" w:lineRule="auto"/>
              <w:jc w:val="both"/>
              <w:rPr>
                <w:rFonts w:ascii="Arial" w:eastAsia="Calibri" w:hAnsi="Arial" w:cs="Arial"/>
                <w:szCs w:val="24"/>
              </w:rPr>
            </w:pPr>
          </w:p>
          <w:p w14:paraId="5A04E19A" w14:textId="77777777" w:rsidR="009F5F6B" w:rsidRPr="009F5F6B" w:rsidRDefault="009F5F6B" w:rsidP="009F5F6B">
            <w:pPr>
              <w:spacing w:after="0" w:line="240" w:lineRule="auto"/>
              <w:jc w:val="both"/>
              <w:rPr>
                <w:rFonts w:ascii="Arial" w:eastAsia="Calibri" w:hAnsi="Arial" w:cs="Arial"/>
                <w:szCs w:val="24"/>
              </w:rPr>
            </w:pPr>
            <w:r w:rsidRPr="009F5F6B">
              <w:rPr>
                <w:rFonts w:ascii="Arial" w:eastAsia="Calibri" w:hAnsi="Arial" w:cs="Arial"/>
                <w:szCs w:val="24"/>
              </w:rPr>
              <w:t>Tribunal Estatal Electoral de Guanajuato</w:t>
            </w:r>
          </w:p>
        </w:tc>
      </w:tr>
    </w:tbl>
    <w:p w14:paraId="77DB3EB3" w14:textId="77777777" w:rsidR="009F5F6B" w:rsidRPr="009F5F6B" w:rsidRDefault="009F5F6B" w:rsidP="009F5F6B">
      <w:pPr>
        <w:keepNext/>
        <w:shd w:val="clear" w:color="auto" w:fill="FFFFFF"/>
        <w:spacing w:after="0" w:line="360" w:lineRule="auto"/>
        <w:jc w:val="center"/>
        <w:outlineLvl w:val="0"/>
        <w:rPr>
          <w:rFonts w:ascii="Arial" w:eastAsia="Times New Roman" w:hAnsi="Arial" w:cs="Times New Roman"/>
          <w:b/>
          <w:bCs/>
          <w:kern w:val="32"/>
          <w:sz w:val="20"/>
          <w:szCs w:val="18"/>
        </w:rPr>
      </w:pPr>
    </w:p>
    <w:p w14:paraId="667F8798" w14:textId="77777777" w:rsidR="00CD61A1" w:rsidRPr="006161CF" w:rsidRDefault="00CD61A1" w:rsidP="007D3CD1">
      <w:pPr>
        <w:spacing w:after="100" w:afterAutospacing="1" w:line="240" w:lineRule="auto"/>
        <w:rPr>
          <w:rFonts w:ascii="Arial" w:hAnsi="Arial" w:cs="Arial"/>
          <w:b/>
          <w:sz w:val="24"/>
          <w:szCs w:val="24"/>
          <w:lang w:val="es-ES"/>
        </w:rPr>
      </w:pPr>
    </w:p>
    <w:p w14:paraId="4581B07B" w14:textId="77777777" w:rsidR="00F5168C" w:rsidRPr="006161CF" w:rsidRDefault="00F5168C" w:rsidP="00F5168C">
      <w:pPr>
        <w:keepNext/>
        <w:spacing w:before="240" w:after="100" w:afterAutospacing="1" w:line="360" w:lineRule="auto"/>
        <w:jc w:val="both"/>
        <w:outlineLvl w:val="0"/>
        <w:rPr>
          <w:rFonts w:ascii="Arial" w:eastAsia="Times New Roman" w:hAnsi="Arial" w:cs="Arial"/>
          <w:b/>
          <w:bCs/>
          <w:caps/>
          <w:kern w:val="32"/>
          <w:sz w:val="24"/>
          <w:szCs w:val="24"/>
          <w:lang w:val="es-ES_tradnl"/>
        </w:rPr>
      </w:pPr>
      <w:bookmarkStart w:id="2" w:name="_Toc27649895"/>
      <w:r w:rsidRPr="006161CF">
        <w:rPr>
          <w:rFonts w:ascii="Arial" w:eastAsia="Times New Roman" w:hAnsi="Arial" w:cs="Times New Roman"/>
          <w:b/>
          <w:bCs/>
          <w:caps/>
          <w:kern w:val="32"/>
          <w:sz w:val="24"/>
          <w:szCs w:val="24"/>
          <w:lang w:val="es-ES_tradnl"/>
        </w:rPr>
        <w:lastRenderedPageBreak/>
        <w:t xml:space="preserve">1. </w:t>
      </w:r>
      <w:r w:rsidRPr="006161CF">
        <w:rPr>
          <w:rFonts w:ascii="Arial" w:eastAsia="Times New Roman" w:hAnsi="Arial" w:cs="Arial"/>
          <w:b/>
          <w:bCs/>
          <w:caps/>
          <w:kern w:val="32"/>
          <w:sz w:val="24"/>
          <w:szCs w:val="24"/>
          <w:lang w:val="es-ES_tradnl"/>
        </w:rPr>
        <w:t>ANTECEDENTES DEL CASO</w:t>
      </w:r>
      <w:bookmarkEnd w:id="2"/>
    </w:p>
    <w:p w14:paraId="44401D2C" w14:textId="77777777" w:rsidR="00D31C9E" w:rsidRPr="00D31C9E" w:rsidRDefault="00D31C9E" w:rsidP="00D31C9E">
      <w:pPr>
        <w:spacing w:before="240" w:after="240" w:line="360" w:lineRule="auto"/>
        <w:jc w:val="both"/>
        <w:rPr>
          <w:rFonts w:ascii="Arial" w:eastAsia="Times New Roman" w:hAnsi="Arial" w:cs="Arial"/>
          <w:sz w:val="24"/>
          <w:szCs w:val="24"/>
          <w:lang w:val="es-ES" w:eastAsia="es-ES"/>
        </w:rPr>
      </w:pPr>
      <w:r w:rsidRPr="00D31C9E">
        <w:rPr>
          <w:rFonts w:ascii="Arial" w:eastAsia="Times New Roman" w:hAnsi="Arial" w:cs="Arial"/>
          <w:sz w:val="24"/>
          <w:szCs w:val="24"/>
          <w:lang w:val="es-ES" w:eastAsia="es-ES"/>
        </w:rPr>
        <w:t>Todas las fechas corresponden al año dos mil veintiuno, salvo precisión en contrario:</w:t>
      </w:r>
    </w:p>
    <w:p w14:paraId="6AABEAA3" w14:textId="77777777" w:rsidR="00D31C9E" w:rsidRPr="00D31C9E" w:rsidRDefault="00D31C9E" w:rsidP="00D31C9E">
      <w:pPr>
        <w:spacing w:before="240" w:after="240" w:line="360" w:lineRule="auto"/>
        <w:jc w:val="both"/>
        <w:rPr>
          <w:rFonts w:ascii="Arial" w:eastAsia="Calibri" w:hAnsi="Arial" w:cs="Arial"/>
          <w:sz w:val="24"/>
          <w:szCs w:val="24"/>
          <w:lang w:val="es-ES_tradnl" w:eastAsia="es-ES"/>
        </w:rPr>
      </w:pPr>
      <w:r w:rsidRPr="00D31C9E">
        <w:rPr>
          <w:rFonts w:ascii="Arial" w:eastAsia="Calibri" w:hAnsi="Arial" w:cs="Arial"/>
          <w:b/>
          <w:sz w:val="24"/>
          <w:szCs w:val="24"/>
          <w:lang w:val="es-ES_tradnl" w:eastAsia="es-ES"/>
        </w:rPr>
        <w:t xml:space="preserve">1.1. Inicio del proceso electoral local en Guanajuato. </w:t>
      </w:r>
      <w:r w:rsidRPr="00D31C9E">
        <w:rPr>
          <w:rFonts w:ascii="Arial" w:eastAsia="Calibri" w:hAnsi="Arial" w:cs="Arial"/>
          <w:sz w:val="24"/>
          <w:szCs w:val="24"/>
          <w:lang w:val="es-ES_tradnl" w:eastAsia="es-ES"/>
        </w:rPr>
        <w:t>El siete de septiembre de dos mil veinte, inició</w:t>
      </w:r>
      <w:r w:rsidRPr="00D31C9E">
        <w:rPr>
          <w:rFonts w:ascii="Arial" w:eastAsia="Calibri" w:hAnsi="Arial" w:cs="Arial"/>
          <w:b/>
          <w:bCs/>
          <w:sz w:val="24"/>
          <w:szCs w:val="24"/>
          <w:lang w:val="es-ES_tradnl" w:eastAsia="es-ES"/>
        </w:rPr>
        <w:t xml:space="preserve"> </w:t>
      </w:r>
      <w:r w:rsidRPr="00D31C9E">
        <w:rPr>
          <w:rFonts w:ascii="Arial" w:eastAsia="Calibri" w:hAnsi="Arial" w:cs="Arial"/>
          <w:sz w:val="24"/>
          <w:szCs w:val="24"/>
          <w:lang w:val="es-ES_tradnl" w:eastAsia="es-ES"/>
        </w:rPr>
        <w:t>el proceso electoral local 2020-2021, para elegir diputaciones locales y ayuntamientos en la referida entidad federativa</w:t>
      </w:r>
    </w:p>
    <w:p w14:paraId="60555E42" w14:textId="659E1841" w:rsidR="00D31C9E" w:rsidRPr="00D31C9E" w:rsidRDefault="00D31C9E" w:rsidP="00D31C9E">
      <w:pPr>
        <w:spacing w:before="240" w:after="240" w:line="360" w:lineRule="auto"/>
        <w:jc w:val="both"/>
        <w:rPr>
          <w:rFonts w:ascii="Arial" w:eastAsia="Times New Roman" w:hAnsi="Arial" w:cs="Arial"/>
          <w:sz w:val="24"/>
          <w:szCs w:val="24"/>
          <w:lang w:val="es-ES" w:eastAsia="es-ES"/>
        </w:rPr>
      </w:pPr>
      <w:r w:rsidRPr="00D31C9E">
        <w:rPr>
          <w:rFonts w:ascii="Arial" w:eastAsia="Times New Roman" w:hAnsi="Arial" w:cs="Arial"/>
          <w:b/>
          <w:bCs/>
          <w:sz w:val="24"/>
          <w:szCs w:val="24"/>
          <w:lang w:val="es-ES" w:eastAsia="es-ES"/>
        </w:rPr>
        <w:t>1.2. Presentación de la</w:t>
      </w:r>
      <w:r w:rsidRPr="006161CF">
        <w:rPr>
          <w:rFonts w:ascii="Arial" w:eastAsia="Times New Roman" w:hAnsi="Arial" w:cs="Arial"/>
          <w:b/>
          <w:bCs/>
          <w:sz w:val="24"/>
          <w:szCs w:val="24"/>
          <w:lang w:val="es-ES" w:eastAsia="es-ES"/>
        </w:rPr>
        <w:t>s</w:t>
      </w:r>
      <w:r w:rsidRPr="00D31C9E">
        <w:rPr>
          <w:rFonts w:ascii="Arial" w:eastAsia="Times New Roman" w:hAnsi="Arial" w:cs="Arial"/>
          <w:b/>
          <w:bCs/>
          <w:sz w:val="24"/>
          <w:szCs w:val="24"/>
          <w:lang w:val="es-ES" w:eastAsia="es-ES"/>
        </w:rPr>
        <w:t xml:space="preserve"> denuncia</w:t>
      </w:r>
      <w:r w:rsidRPr="006161CF">
        <w:rPr>
          <w:rFonts w:ascii="Arial" w:eastAsia="Times New Roman" w:hAnsi="Arial" w:cs="Arial"/>
          <w:b/>
          <w:bCs/>
          <w:sz w:val="24"/>
          <w:szCs w:val="24"/>
          <w:lang w:val="es-ES" w:eastAsia="es-ES"/>
        </w:rPr>
        <w:t>s</w:t>
      </w:r>
      <w:r w:rsidRPr="00D31C9E">
        <w:rPr>
          <w:rFonts w:ascii="Arial" w:eastAsia="Times New Roman" w:hAnsi="Arial" w:cs="Arial"/>
          <w:b/>
          <w:bCs/>
          <w:sz w:val="24"/>
          <w:szCs w:val="24"/>
          <w:lang w:val="es-ES" w:eastAsia="es-ES"/>
        </w:rPr>
        <w:t>.</w:t>
      </w:r>
      <w:r w:rsidRPr="00D31C9E">
        <w:rPr>
          <w:rFonts w:ascii="Arial" w:eastAsia="Times New Roman" w:hAnsi="Arial" w:cs="Arial"/>
          <w:b/>
          <w:bCs/>
          <w:sz w:val="24"/>
          <w:szCs w:val="24"/>
          <w:lang w:val="es-ES_tradnl" w:eastAsia="es-ES"/>
        </w:rPr>
        <w:t xml:space="preserve"> </w:t>
      </w:r>
      <w:r w:rsidRPr="00D31C9E">
        <w:rPr>
          <w:rFonts w:ascii="Arial" w:eastAsia="Times New Roman" w:hAnsi="Arial" w:cs="Arial"/>
          <w:sz w:val="24"/>
          <w:szCs w:val="24"/>
          <w:lang w:val="es-ES" w:eastAsia="es-ES"/>
        </w:rPr>
        <w:t xml:space="preserve">El </w:t>
      </w:r>
      <w:r w:rsidRPr="006161CF">
        <w:rPr>
          <w:rFonts w:ascii="Arial" w:eastAsia="Times New Roman" w:hAnsi="Arial" w:cs="Arial"/>
          <w:sz w:val="24"/>
          <w:szCs w:val="24"/>
          <w:lang w:val="es-ES" w:eastAsia="es-ES"/>
        </w:rPr>
        <w:t>uno de marzo</w:t>
      </w:r>
      <w:r w:rsidRPr="00D31C9E">
        <w:rPr>
          <w:rFonts w:ascii="Arial" w:eastAsia="Times New Roman" w:hAnsi="Arial" w:cs="Arial"/>
          <w:sz w:val="24"/>
          <w:szCs w:val="24"/>
          <w:lang w:val="es-ES" w:eastAsia="es-ES"/>
        </w:rPr>
        <w:t xml:space="preserve">, el </w:t>
      </w:r>
      <w:r w:rsidRPr="006161CF">
        <w:rPr>
          <w:rFonts w:ascii="Arial" w:eastAsia="Times New Roman" w:hAnsi="Arial" w:cs="Arial"/>
          <w:sz w:val="24"/>
          <w:szCs w:val="24"/>
          <w:lang w:val="es-ES" w:eastAsia="es-ES"/>
        </w:rPr>
        <w:t xml:space="preserve">representante suplente del </w:t>
      </w:r>
      <w:r w:rsidRPr="009F5F6B">
        <w:rPr>
          <w:rFonts w:ascii="Arial" w:eastAsia="Times New Roman" w:hAnsi="Arial" w:cs="Arial"/>
          <w:i/>
          <w:iCs/>
          <w:sz w:val="24"/>
          <w:szCs w:val="24"/>
          <w:lang w:val="es-ES" w:eastAsia="es-ES"/>
        </w:rPr>
        <w:t>PT</w:t>
      </w:r>
      <w:r w:rsidRPr="006161CF">
        <w:rPr>
          <w:rFonts w:ascii="Arial" w:eastAsia="Times New Roman" w:hAnsi="Arial" w:cs="Arial"/>
          <w:sz w:val="24"/>
          <w:szCs w:val="24"/>
          <w:lang w:val="es-ES" w:eastAsia="es-ES"/>
        </w:rPr>
        <w:t xml:space="preserve"> ante el </w:t>
      </w:r>
      <w:r w:rsidRPr="009F5F6B">
        <w:rPr>
          <w:rFonts w:ascii="Arial" w:eastAsia="Times New Roman" w:hAnsi="Arial" w:cs="Arial"/>
          <w:i/>
          <w:iCs/>
          <w:sz w:val="24"/>
          <w:szCs w:val="24"/>
          <w:lang w:val="es-ES" w:eastAsia="es-ES"/>
        </w:rPr>
        <w:t xml:space="preserve">Consejo </w:t>
      </w:r>
      <w:r w:rsidR="009F5F6B" w:rsidRPr="009F5F6B">
        <w:rPr>
          <w:rFonts w:ascii="Arial" w:eastAsia="Times New Roman" w:hAnsi="Arial" w:cs="Arial"/>
          <w:i/>
          <w:iCs/>
          <w:sz w:val="24"/>
          <w:szCs w:val="24"/>
          <w:lang w:val="es-ES" w:eastAsia="es-ES"/>
        </w:rPr>
        <w:t>Municipal</w:t>
      </w:r>
      <w:r w:rsidRPr="00D31C9E">
        <w:rPr>
          <w:rFonts w:ascii="Arial" w:eastAsia="Times New Roman" w:hAnsi="Arial" w:cs="Arial"/>
          <w:sz w:val="24"/>
          <w:szCs w:val="24"/>
          <w:lang w:val="es-ES" w:eastAsia="es-ES"/>
        </w:rPr>
        <w:t xml:space="preserve"> present</w:t>
      </w:r>
      <w:r w:rsidR="00D56427">
        <w:rPr>
          <w:rFonts w:ascii="Arial" w:eastAsia="Times New Roman" w:hAnsi="Arial" w:cs="Arial"/>
          <w:sz w:val="24"/>
          <w:szCs w:val="24"/>
          <w:lang w:val="es-ES" w:eastAsia="es-ES"/>
        </w:rPr>
        <w:t>ó</w:t>
      </w:r>
      <w:r w:rsidRPr="00D31C9E">
        <w:rPr>
          <w:rFonts w:ascii="Arial" w:eastAsia="Times New Roman" w:hAnsi="Arial" w:cs="Arial"/>
          <w:sz w:val="24"/>
          <w:szCs w:val="24"/>
          <w:lang w:val="es-ES" w:eastAsia="es-ES"/>
        </w:rPr>
        <w:t xml:space="preserve"> </w:t>
      </w:r>
      <w:r w:rsidRPr="006161CF">
        <w:rPr>
          <w:rFonts w:ascii="Arial" w:eastAsia="Times New Roman" w:hAnsi="Arial" w:cs="Arial"/>
          <w:sz w:val="24"/>
          <w:szCs w:val="24"/>
          <w:lang w:val="es-ES" w:eastAsia="es-ES"/>
        </w:rPr>
        <w:t>denuncias</w:t>
      </w:r>
      <w:r w:rsidRPr="00D31C9E">
        <w:rPr>
          <w:rFonts w:ascii="Arial" w:eastAsia="Times New Roman" w:hAnsi="Arial" w:cs="Arial"/>
          <w:sz w:val="24"/>
          <w:szCs w:val="24"/>
          <w:lang w:val="es-ES" w:eastAsia="es-ES"/>
        </w:rPr>
        <w:t xml:space="preserve"> en contra del </w:t>
      </w:r>
      <w:r w:rsidRPr="006161CF">
        <w:rPr>
          <w:rFonts w:ascii="Arial" w:eastAsia="Times New Roman" w:hAnsi="Arial" w:cs="Arial"/>
          <w:i/>
          <w:iCs/>
          <w:sz w:val="24"/>
          <w:szCs w:val="24"/>
          <w:lang w:val="es-ES" w:eastAsia="es-ES"/>
        </w:rPr>
        <w:t>PAN</w:t>
      </w:r>
      <w:r w:rsidRPr="00D31C9E">
        <w:rPr>
          <w:rFonts w:ascii="Arial" w:eastAsia="Times New Roman" w:hAnsi="Arial" w:cs="Arial"/>
          <w:i/>
          <w:iCs/>
          <w:sz w:val="24"/>
          <w:szCs w:val="24"/>
          <w:lang w:val="es-ES" w:eastAsia="es-ES"/>
        </w:rPr>
        <w:t xml:space="preserve"> </w:t>
      </w:r>
      <w:r w:rsidRPr="00D31C9E">
        <w:rPr>
          <w:rFonts w:ascii="Arial" w:eastAsia="Times New Roman" w:hAnsi="Arial" w:cs="Arial"/>
          <w:sz w:val="24"/>
          <w:szCs w:val="24"/>
          <w:lang w:val="es-ES" w:eastAsia="es-ES"/>
        </w:rPr>
        <w:t>y d</w:t>
      </w:r>
      <w:r w:rsidRPr="006161CF">
        <w:rPr>
          <w:rFonts w:ascii="Arial" w:eastAsia="Times New Roman" w:hAnsi="Arial" w:cs="Arial"/>
          <w:sz w:val="24"/>
          <w:szCs w:val="24"/>
          <w:lang w:val="es-ES" w:eastAsia="es-ES"/>
        </w:rPr>
        <w:t xml:space="preserve">el </w:t>
      </w:r>
      <w:r w:rsidRPr="006161CF">
        <w:rPr>
          <w:rFonts w:ascii="Arial" w:eastAsia="Times New Roman" w:hAnsi="Arial" w:cs="Arial"/>
          <w:i/>
          <w:iCs/>
          <w:sz w:val="24"/>
          <w:szCs w:val="24"/>
          <w:lang w:val="es-ES" w:eastAsia="es-ES"/>
        </w:rPr>
        <w:t>Denunciado</w:t>
      </w:r>
      <w:r w:rsidRPr="00D31C9E">
        <w:rPr>
          <w:rFonts w:ascii="Arial" w:eastAsia="Times New Roman" w:hAnsi="Arial" w:cs="Arial"/>
          <w:sz w:val="24"/>
          <w:szCs w:val="24"/>
          <w:lang w:val="es-ES" w:eastAsia="es-ES"/>
        </w:rPr>
        <w:t xml:space="preserve">, </w:t>
      </w:r>
      <w:r w:rsidRPr="006161CF">
        <w:rPr>
          <w:rFonts w:ascii="Arial" w:eastAsia="Times New Roman" w:hAnsi="Arial" w:cs="Arial"/>
          <w:sz w:val="24"/>
          <w:szCs w:val="24"/>
          <w:lang w:val="es-ES" w:eastAsia="es-ES"/>
        </w:rPr>
        <w:t>en su calidad de precandidato de dicho instituto político</w:t>
      </w:r>
      <w:r w:rsidR="00921020">
        <w:rPr>
          <w:rFonts w:ascii="Arial" w:eastAsia="Times New Roman" w:hAnsi="Arial" w:cs="Arial"/>
          <w:sz w:val="24"/>
          <w:szCs w:val="24"/>
          <w:lang w:val="es-ES" w:eastAsia="es-ES"/>
        </w:rPr>
        <w:t>,</w:t>
      </w:r>
      <w:r w:rsidRPr="006161CF">
        <w:rPr>
          <w:rFonts w:ascii="Arial" w:eastAsia="Times New Roman" w:hAnsi="Arial" w:cs="Arial"/>
          <w:sz w:val="24"/>
          <w:szCs w:val="24"/>
          <w:lang w:val="es-ES" w:eastAsia="es-ES"/>
        </w:rPr>
        <w:t xml:space="preserve"> p</w:t>
      </w:r>
      <w:r w:rsidR="00921020">
        <w:rPr>
          <w:rFonts w:ascii="Arial" w:eastAsia="Times New Roman" w:hAnsi="Arial" w:cs="Arial"/>
          <w:sz w:val="24"/>
          <w:szCs w:val="24"/>
          <w:lang w:val="es-ES" w:eastAsia="es-ES"/>
        </w:rPr>
        <w:t>ara la presidencia municipal d</w:t>
      </w:r>
      <w:r w:rsidRPr="006161CF">
        <w:rPr>
          <w:rFonts w:ascii="Arial" w:eastAsia="Times New Roman" w:hAnsi="Arial" w:cs="Arial"/>
          <w:sz w:val="24"/>
          <w:szCs w:val="24"/>
          <w:lang w:val="es-ES" w:eastAsia="es-ES"/>
        </w:rPr>
        <w:t xml:space="preserve">el </w:t>
      </w:r>
      <w:r w:rsidR="00921020">
        <w:rPr>
          <w:rFonts w:ascii="Arial" w:eastAsia="Times New Roman" w:hAnsi="Arial" w:cs="Arial"/>
          <w:sz w:val="24"/>
          <w:szCs w:val="24"/>
          <w:lang w:val="es-ES" w:eastAsia="es-ES"/>
        </w:rPr>
        <w:t>ayuntamiento</w:t>
      </w:r>
      <w:r w:rsidRPr="006161CF">
        <w:rPr>
          <w:rFonts w:ascii="Arial" w:eastAsia="Times New Roman" w:hAnsi="Arial" w:cs="Arial"/>
          <w:sz w:val="24"/>
          <w:szCs w:val="24"/>
          <w:lang w:val="es-ES" w:eastAsia="es-ES"/>
        </w:rPr>
        <w:t xml:space="preserve"> de San Miguel de Allende,</w:t>
      </w:r>
      <w:r w:rsidR="009F5F6B">
        <w:rPr>
          <w:rFonts w:ascii="Arial" w:eastAsia="Times New Roman" w:hAnsi="Arial" w:cs="Arial"/>
          <w:sz w:val="24"/>
          <w:szCs w:val="24"/>
          <w:lang w:val="es-ES" w:eastAsia="es-ES"/>
        </w:rPr>
        <w:t xml:space="preserve"> </w:t>
      </w:r>
      <w:r w:rsidRPr="006161CF">
        <w:rPr>
          <w:rFonts w:ascii="Arial" w:eastAsia="Times New Roman" w:hAnsi="Arial" w:cs="Arial"/>
          <w:sz w:val="24"/>
          <w:szCs w:val="24"/>
          <w:lang w:val="es-ES" w:eastAsia="es-ES"/>
        </w:rPr>
        <w:t xml:space="preserve">Guanajuato </w:t>
      </w:r>
      <w:r w:rsidRPr="00D31C9E">
        <w:rPr>
          <w:rFonts w:ascii="Arial" w:eastAsia="Times New Roman" w:hAnsi="Arial" w:cs="Arial"/>
          <w:bCs/>
          <w:sz w:val="24"/>
          <w:szCs w:val="24"/>
          <w:lang w:val="es-ES" w:eastAsia="es-ES"/>
        </w:rPr>
        <w:t>por presuntas infracciones a la normatividad electoral, ante la</w:t>
      </w:r>
      <w:r w:rsidRPr="00D31C9E">
        <w:rPr>
          <w:rFonts w:ascii="Arial" w:eastAsia="Times New Roman" w:hAnsi="Arial" w:cs="Arial"/>
          <w:sz w:val="24"/>
          <w:szCs w:val="24"/>
          <w:lang w:val="es-ES" w:eastAsia="es-ES"/>
        </w:rPr>
        <w:t xml:space="preserve"> supuesta </w:t>
      </w:r>
      <w:r w:rsidRPr="00D31C9E">
        <w:rPr>
          <w:rFonts w:ascii="Arial" w:eastAsia="Times New Roman" w:hAnsi="Arial" w:cs="Arial"/>
          <w:bCs/>
          <w:sz w:val="24"/>
          <w:szCs w:val="24"/>
          <w:lang w:val="es-ES" w:eastAsia="es-ES"/>
        </w:rPr>
        <w:t>realización d</w:t>
      </w:r>
      <w:r w:rsidRPr="006161CF">
        <w:rPr>
          <w:rFonts w:ascii="Arial" w:eastAsia="Times New Roman" w:hAnsi="Arial" w:cs="Arial"/>
          <w:bCs/>
          <w:sz w:val="24"/>
          <w:szCs w:val="24"/>
          <w:lang w:val="es-ES" w:eastAsia="es-ES"/>
        </w:rPr>
        <w:t xml:space="preserve">e </w:t>
      </w:r>
      <w:r w:rsidRPr="00D31C9E">
        <w:rPr>
          <w:rFonts w:ascii="Arial" w:eastAsia="Times New Roman" w:hAnsi="Arial" w:cs="Arial"/>
          <w:bCs/>
          <w:sz w:val="24"/>
          <w:szCs w:val="24"/>
          <w:lang w:val="es-ES" w:eastAsia="es-ES"/>
        </w:rPr>
        <w:t xml:space="preserve">actos anticipados de campaña. </w:t>
      </w:r>
    </w:p>
    <w:p w14:paraId="17FB4A09" w14:textId="7C9ECE07" w:rsidR="00D31C9E" w:rsidRPr="00D31C9E" w:rsidRDefault="00D31C9E" w:rsidP="00D31C9E">
      <w:pPr>
        <w:spacing w:before="240" w:after="240" w:line="360" w:lineRule="auto"/>
        <w:jc w:val="both"/>
        <w:rPr>
          <w:rFonts w:ascii="Arial" w:eastAsia="Cambria" w:hAnsi="Arial" w:cs="Arial"/>
          <w:color w:val="000000"/>
          <w:sz w:val="24"/>
          <w:szCs w:val="24"/>
          <w:lang w:val="es-ES" w:eastAsia="es-ES"/>
        </w:rPr>
      </w:pPr>
      <w:r w:rsidRPr="00D31C9E">
        <w:rPr>
          <w:rFonts w:ascii="Arial" w:eastAsia="Times New Roman" w:hAnsi="Arial" w:cs="Arial"/>
          <w:b/>
          <w:bCs/>
          <w:sz w:val="24"/>
          <w:szCs w:val="24"/>
          <w:lang w:val="es-ES" w:eastAsia="es-ES"/>
        </w:rPr>
        <w:t>1.3. Trámite.</w:t>
      </w:r>
      <w:r w:rsidRPr="00D31C9E">
        <w:rPr>
          <w:rFonts w:ascii="Arial" w:eastAsia="Cambria" w:hAnsi="Arial" w:cs="Arial"/>
          <w:color w:val="000000"/>
          <w:sz w:val="24"/>
          <w:szCs w:val="24"/>
          <w:lang w:val="es-ES" w:eastAsia="es-ES"/>
        </w:rPr>
        <w:t xml:space="preserve"> El </w:t>
      </w:r>
      <w:r w:rsidRPr="006161CF">
        <w:rPr>
          <w:rFonts w:ascii="Arial" w:eastAsia="Cambria" w:hAnsi="Arial" w:cs="Arial"/>
          <w:color w:val="000000"/>
          <w:sz w:val="24"/>
          <w:szCs w:val="24"/>
          <w:lang w:val="es-ES" w:eastAsia="es-ES"/>
        </w:rPr>
        <w:t>mismo día</w:t>
      </w:r>
      <w:r w:rsidRPr="00D31C9E">
        <w:rPr>
          <w:rFonts w:ascii="Arial" w:eastAsia="Cambria" w:hAnsi="Arial" w:cs="Arial"/>
          <w:color w:val="000000"/>
          <w:sz w:val="24"/>
          <w:szCs w:val="24"/>
          <w:lang w:val="es-ES" w:eastAsia="es-ES"/>
        </w:rPr>
        <w:t xml:space="preserve">, el </w:t>
      </w:r>
      <w:r w:rsidRPr="00D31C9E">
        <w:rPr>
          <w:rFonts w:ascii="Arial" w:eastAsia="Cambria" w:hAnsi="Arial" w:cs="Arial"/>
          <w:i/>
          <w:iCs/>
          <w:color w:val="000000"/>
          <w:sz w:val="24"/>
          <w:szCs w:val="24"/>
          <w:lang w:val="es-ES" w:eastAsia="es-ES"/>
        </w:rPr>
        <w:t>Consejo Municipal</w:t>
      </w:r>
      <w:r w:rsidRPr="00D31C9E">
        <w:rPr>
          <w:rFonts w:ascii="Arial" w:eastAsia="Cambria" w:hAnsi="Arial" w:cs="Arial"/>
          <w:color w:val="000000"/>
          <w:sz w:val="24"/>
          <w:szCs w:val="24"/>
          <w:lang w:val="es-ES" w:eastAsia="es-ES"/>
        </w:rPr>
        <w:t xml:space="preserve"> radicó</w:t>
      </w:r>
      <w:r w:rsidRPr="006161CF">
        <w:rPr>
          <w:rFonts w:ascii="Arial" w:eastAsia="Cambria" w:hAnsi="Arial" w:cs="Arial"/>
          <w:color w:val="000000"/>
          <w:sz w:val="24"/>
          <w:szCs w:val="24"/>
          <w:lang w:val="es-ES" w:eastAsia="es-ES"/>
        </w:rPr>
        <w:t xml:space="preserve"> las </w:t>
      </w:r>
      <w:r w:rsidR="006161CF" w:rsidRPr="006161CF">
        <w:rPr>
          <w:rFonts w:ascii="Arial" w:eastAsia="Cambria" w:hAnsi="Arial" w:cs="Arial"/>
          <w:color w:val="000000"/>
          <w:sz w:val="24"/>
          <w:szCs w:val="24"/>
          <w:lang w:val="es-ES" w:eastAsia="es-ES"/>
        </w:rPr>
        <w:t>denuncias y</w:t>
      </w:r>
      <w:r w:rsidRPr="00D31C9E">
        <w:rPr>
          <w:rFonts w:ascii="Arial" w:eastAsia="Cambria" w:hAnsi="Arial" w:cs="Arial"/>
          <w:color w:val="000000"/>
          <w:sz w:val="24"/>
          <w:szCs w:val="24"/>
          <w:lang w:val="es-ES" w:eastAsia="es-ES"/>
        </w:rPr>
        <w:t xml:space="preserve"> formó l</w:t>
      </w:r>
      <w:r w:rsidRPr="006161CF">
        <w:rPr>
          <w:rFonts w:ascii="Arial" w:eastAsia="Cambria" w:hAnsi="Arial" w:cs="Arial"/>
          <w:color w:val="000000"/>
          <w:sz w:val="24"/>
          <w:szCs w:val="24"/>
          <w:lang w:val="es-ES" w:eastAsia="es-ES"/>
        </w:rPr>
        <w:t>os</w:t>
      </w:r>
      <w:r w:rsidRPr="00D31C9E">
        <w:rPr>
          <w:rFonts w:ascii="Arial" w:eastAsia="Cambria" w:hAnsi="Arial" w:cs="Arial"/>
          <w:color w:val="000000"/>
          <w:sz w:val="24"/>
          <w:szCs w:val="24"/>
          <w:lang w:val="es-ES" w:eastAsia="es-ES"/>
        </w:rPr>
        <w:t xml:space="preserve"> expediente</w:t>
      </w:r>
      <w:r w:rsidRPr="006161CF">
        <w:rPr>
          <w:rFonts w:ascii="Arial" w:eastAsia="Cambria" w:hAnsi="Arial" w:cs="Arial"/>
          <w:color w:val="000000"/>
          <w:sz w:val="24"/>
          <w:szCs w:val="24"/>
          <w:lang w:val="es-ES" w:eastAsia="es-ES"/>
        </w:rPr>
        <w:t>s</w:t>
      </w:r>
      <w:r w:rsidRPr="00D31C9E">
        <w:rPr>
          <w:rFonts w:ascii="Arial" w:eastAsia="Cambria" w:hAnsi="Arial" w:cs="Arial"/>
          <w:color w:val="000000"/>
          <w:sz w:val="24"/>
          <w:szCs w:val="24"/>
          <w:lang w:val="es-ES" w:eastAsia="es-ES"/>
        </w:rPr>
        <w:t xml:space="preserve"> </w:t>
      </w:r>
      <w:r w:rsidRPr="00D31C9E">
        <w:rPr>
          <w:rFonts w:ascii="Arial" w:eastAsia="Cambria" w:hAnsi="Arial" w:cs="Arial"/>
          <w:b/>
          <w:bCs/>
          <w:color w:val="000000"/>
          <w:sz w:val="24"/>
          <w:szCs w:val="24"/>
          <w:lang w:val="es-ES" w:eastAsia="es-ES"/>
        </w:rPr>
        <w:t>4/2021-PES-CM</w:t>
      </w:r>
      <w:r w:rsidRPr="006161CF">
        <w:rPr>
          <w:rFonts w:ascii="Arial" w:eastAsia="Cambria" w:hAnsi="Arial" w:cs="Arial"/>
          <w:b/>
          <w:bCs/>
          <w:color w:val="000000"/>
          <w:sz w:val="24"/>
          <w:szCs w:val="24"/>
          <w:lang w:val="es-ES" w:eastAsia="es-ES"/>
        </w:rPr>
        <w:t>AL y 05/2021-PES-CMAL</w:t>
      </w:r>
      <w:r w:rsidRPr="00D31C9E">
        <w:rPr>
          <w:rFonts w:ascii="Arial" w:eastAsia="Cambria" w:hAnsi="Arial" w:cs="Arial"/>
          <w:color w:val="000000"/>
          <w:sz w:val="24"/>
          <w:szCs w:val="24"/>
          <w:lang w:val="es-ES" w:eastAsia="es-ES"/>
        </w:rPr>
        <w:t xml:space="preserve">, reservándose su admisión o </w:t>
      </w:r>
      <w:proofErr w:type="spellStart"/>
      <w:r w:rsidRPr="00D31C9E">
        <w:rPr>
          <w:rFonts w:ascii="Arial" w:eastAsia="Cambria" w:hAnsi="Arial" w:cs="Arial"/>
          <w:color w:val="000000"/>
          <w:sz w:val="24"/>
          <w:szCs w:val="24"/>
          <w:lang w:val="es-ES" w:eastAsia="es-ES"/>
        </w:rPr>
        <w:t>desechamiento</w:t>
      </w:r>
      <w:proofErr w:type="spellEnd"/>
      <w:r w:rsidRPr="00D31C9E">
        <w:rPr>
          <w:rFonts w:ascii="Arial" w:eastAsia="Cambria" w:hAnsi="Arial" w:cs="Arial"/>
          <w:color w:val="000000"/>
          <w:sz w:val="24"/>
          <w:szCs w:val="24"/>
          <w:lang w:val="es-ES" w:eastAsia="es-ES"/>
        </w:rPr>
        <w:t xml:space="preserve">, y </w:t>
      </w:r>
      <w:r w:rsidRPr="006161CF">
        <w:rPr>
          <w:rFonts w:ascii="Arial" w:eastAsia="Cambria" w:hAnsi="Arial" w:cs="Arial"/>
          <w:color w:val="000000"/>
          <w:sz w:val="24"/>
          <w:szCs w:val="24"/>
          <w:lang w:val="es-ES" w:eastAsia="es-ES"/>
        </w:rPr>
        <w:t xml:space="preserve">ordenó </w:t>
      </w:r>
      <w:r w:rsidRPr="00D31C9E">
        <w:rPr>
          <w:rFonts w:ascii="Arial" w:eastAsia="Cambria" w:hAnsi="Arial" w:cs="Arial"/>
          <w:color w:val="000000"/>
          <w:sz w:val="24"/>
          <w:szCs w:val="24"/>
          <w:lang w:val="es-ES" w:eastAsia="es-ES"/>
        </w:rPr>
        <w:t>llevar a cabo diversas diligencias de investigación</w:t>
      </w:r>
      <w:r w:rsidRPr="006161CF">
        <w:rPr>
          <w:rFonts w:ascii="Arial" w:eastAsia="Cambria" w:hAnsi="Arial" w:cs="Arial"/>
          <w:color w:val="000000"/>
          <w:sz w:val="24"/>
          <w:szCs w:val="24"/>
          <w:lang w:val="es-ES" w:eastAsia="es-ES"/>
        </w:rPr>
        <w:t>.</w:t>
      </w:r>
    </w:p>
    <w:p w14:paraId="1F034DED" w14:textId="674377B3" w:rsidR="00D31C9E" w:rsidRPr="009F5F6B" w:rsidRDefault="00D31C9E" w:rsidP="009F5F6B">
      <w:pPr>
        <w:shd w:val="clear" w:color="auto" w:fill="FFFFFF"/>
        <w:tabs>
          <w:tab w:val="left" w:pos="1410"/>
          <w:tab w:val="left" w:pos="1650"/>
        </w:tabs>
        <w:spacing w:after="0" w:line="360" w:lineRule="auto"/>
        <w:jc w:val="both"/>
        <w:rPr>
          <w:rFonts w:ascii="Arial" w:eastAsia="Times New Roman" w:hAnsi="Arial" w:cs="Arial"/>
          <w:sz w:val="24"/>
          <w:szCs w:val="24"/>
          <w:lang w:val="es-ES" w:eastAsia="es-ES"/>
        </w:rPr>
      </w:pPr>
      <w:r w:rsidRPr="00D31C9E">
        <w:rPr>
          <w:rFonts w:ascii="Arial" w:eastAsia="Times New Roman" w:hAnsi="Arial" w:cs="Arial"/>
          <w:b/>
          <w:sz w:val="24"/>
          <w:szCs w:val="24"/>
          <w:lang w:val="es-ES" w:eastAsia="es-ES"/>
        </w:rPr>
        <w:t xml:space="preserve">1.4. </w:t>
      </w:r>
      <w:r w:rsidRPr="009F5F6B">
        <w:rPr>
          <w:rFonts w:ascii="Arial" w:eastAsia="Times New Roman" w:hAnsi="Arial" w:cs="Arial"/>
          <w:b/>
          <w:sz w:val="24"/>
          <w:szCs w:val="24"/>
          <w:lang w:val="es-ES" w:eastAsia="es-ES"/>
        </w:rPr>
        <w:t>Inspección ACTA-OE-IEEG-CMAL-005/2021 y ACTA-OE-IEEG-CMAL-006/2021.</w:t>
      </w:r>
      <w:r w:rsidR="00B947BE" w:rsidRPr="009F5F6B">
        <w:rPr>
          <w:rFonts w:ascii="Arial" w:eastAsia="Times New Roman" w:hAnsi="Arial" w:cs="Arial"/>
          <w:b/>
          <w:sz w:val="24"/>
          <w:szCs w:val="24"/>
          <w:lang w:val="es-ES" w:eastAsia="es-ES"/>
        </w:rPr>
        <w:t xml:space="preserve"> </w:t>
      </w:r>
      <w:r w:rsidR="00B947BE" w:rsidRPr="009F5F6B">
        <w:rPr>
          <w:rFonts w:ascii="Arial" w:eastAsia="Times New Roman" w:hAnsi="Arial" w:cs="Arial"/>
          <w:sz w:val="24"/>
          <w:szCs w:val="24"/>
          <w:lang w:val="es-ES" w:eastAsia="es-ES"/>
        </w:rPr>
        <w:t>La Oficialía Electoral</w:t>
      </w:r>
      <w:r w:rsidRPr="009F5F6B">
        <w:rPr>
          <w:rFonts w:ascii="Arial" w:eastAsia="Times New Roman" w:hAnsi="Arial" w:cs="Arial"/>
          <w:sz w:val="24"/>
          <w:szCs w:val="24"/>
          <w:lang w:val="es-ES" w:eastAsia="es-ES"/>
        </w:rPr>
        <w:t xml:space="preserve"> del </w:t>
      </w:r>
      <w:r w:rsidR="009F5F6B" w:rsidRPr="009F5F6B">
        <w:rPr>
          <w:rFonts w:ascii="Arial" w:eastAsia="Calibri" w:hAnsi="Arial" w:cs="Arial"/>
          <w:bCs/>
          <w:iCs/>
          <w:sz w:val="24"/>
          <w:szCs w:val="24"/>
          <w:lang w:val="es-ES_tradnl"/>
        </w:rPr>
        <w:t>Instituto Electoral del Estado de Guanajuato</w:t>
      </w:r>
      <w:r w:rsidR="00921020">
        <w:rPr>
          <w:rFonts w:ascii="Arial" w:eastAsia="Calibri" w:hAnsi="Arial" w:cs="Arial"/>
          <w:bCs/>
          <w:iCs/>
          <w:sz w:val="24"/>
          <w:szCs w:val="24"/>
          <w:lang w:val="es-ES_tradnl"/>
        </w:rPr>
        <w:t xml:space="preserve">, </w:t>
      </w:r>
      <w:r w:rsidR="00B947BE" w:rsidRPr="009F5F6B">
        <w:rPr>
          <w:rFonts w:ascii="Arial" w:eastAsia="Times New Roman" w:hAnsi="Arial" w:cs="Arial"/>
          <w:sz w:val="24"/>
          <w:szCs w:val="24"/>
          <w:lang w:val="es-ES" w:eastAsia="es-ES"/>
        </w:rPr>
        <w:t xml:space="preserve">efectuó la certificación dos ligas de internet a través de actas de inspección </w:t>
      </w:r>
      <w:r w:rsidR="00B947BE" w:rsidRPr="009F5F6B">
        <w:rPr>
          <w:rFonts w:ascii="Arial" w:eastAsia="Times New Roman" w:hAnsi="Arial" w:cs="Arial"/>
          <w:bCs/>
          <w:sz w:val="24"/>
          <w:szCs w:val="24"/>
          <w:lang w:val="es-ES" w:eastAsia="es-ES"/>
        </w:rPr>
        <w:t>ACTA-OE-IEEG-CMAL-005/2021 y ACTA-OE-IEEG-CMAL-006/2021</w:t>
      </w:r>
      <w:r w:rsidR="006161CF" w:rsidRPr="009F5F6B">
        <w:rPr>
          <w:rFonts w:ascii="Arial" w:eastAsia="Times New Roman" w:hAnsi="Arial" w:cs="Arial"/>
          <w:bCs/>
          <w:sz w:val="24"/>
          <w:szCs w:val="24"/>
          <w:lang w:val="es-ES" w:eastAsia="es-ES"/>
        </w:rPr>
        <w:t>,</w:t>
      </w:r>
      <w:r w:rsidR="00B947BE" w:rsidRPr="009F5F6B">
        <w:rPr>
          <w:rFonts w:ascii="Arial" w:eastAsia="Times New Roman" w:hAnsi="Arial" w:cs="Arial"/>
          <w:bCs/>
          <w:sz w:val="24"/>
          <w:szCs w:val="24"/>
          <w:lang w:val="es-ES" w:eastAsia="es-ES"/>
        </w:rPr>
        <w:t xml:space="preserve"> </w:t>
      </w:r>
      <w:r w:rsidR="00B947BE" w:rsidRPr="009F5F6B">
        <w:rPr>
          <w:rFonts w:ascii="Arial" w:eastAsia="Times New Roman" w:hAnsi="Arial" w:cs="Arial"/>
          <w:sz w:val="24"/>
          <w:szCs w:val="24"/>
          <w:lang w:val="es-ES" w:eastAsia="es-ES"/>
        </w:rPr>
        <w:t>a fin de corroborar las conductas atribuidas a las partes denunciadas consistentes en la presunta realización de actos anticipados de campaña</w:t>
      </w:r>
      <w:r w:rsidRPr="009F5F6B">
        <w:rPr>
          <w:rFonts w:ascii="Arial" w:eastAsia="Times New Roman" w:hAnsi="Arial" w:cs="Arial"/>
          <w:i/>
          <w:sz w:val="24"/>
          <w:szCs w:val="24"/>
          <w:lang w:val="es-ES" w:eastAsia="es-ES"/>
        </w:rPr>
        <w:t>.</w:t>
      </w:r>
    </w:p>
    <w:p w14:paraId="5CD14241" w14:textId="223B3D4B" w:rsidR="00D31C9E" w:rsidRPr="00D31C9E" w:rsidRDefault="00D31C9E" w:rsidP="00D31C9E">
      <w:pPr>
        <w:spacing w:before="240" w:after="240" w:line="360" w:lineRule="auto"/>
        <w:jc w:val="both"/>
        <w:rPr>
          <w:rFonts w:ascii="Arial" w:eastAsia="Times New Roman" w:hAnsi="Arial" w:cs="Arial"/>
          <w:sz w:val="24"/>
          <w:szCs w:val="24"/>
          <w:lang w:val="es-ES" w:eastAsia="es-ES"/>
        </w:rPr>
      </w:pPr>
      <w:bookmarkStart w:id="3" w:name="_Hlk61018923"/>
      <w:r w:rsidRPr="00D31C9E">
        <w:rPr>
          <w:rFonts w:ascii="Arial" w:eastAsia="Times New Roman" w:hAnsi="Arial" w:cs="Arial"/>
          <w:b/>
          <w:sz w:val="24"/>
          <w:szCs w:val="24"/>
          <w:lang w:val="es-ES" w:eastAsia="es-ES"/>
        </w:rPr>
        <w:t xml:space="preserve">1.5. </w:t>
      </w:r>
      <w:r w:rsidR="00B947BE" w:rsidRPr="006161CF">
        <w:rPr>
          <w:rFonts w:ascii="Arial" w:eastAsia="Times New Roman" w:hAnsi="Arial" w:cs="Arial"/>
          <w:b/>
          <w:sz w:val="24"/>
          <w:szCs w:val="24"/>
          <w:lang w:val="es-ES" w:eastAsia="es-ES"/>
        </w:rPr>
        <w:t xml:space="preserve">Acumulación, admisión y </w:t>
      </w:r>
      <w:r w:rsidR="00D56427" w:rsidRPr="006161CF">
        <w:rPr>
          <w:rFonts w:ascii="Arial" w:eastAsia="Times New Roman" w:hAnsi="Arial" w:cs="Arial"/>
          <w:b/>
          <w:sz w:val="24"/>
          <w:szCs w:val="24"/>
          <w:lang w:val="es-ES" w:eastAsia="es-ES"/>
        </w:rPr>
        <w:t>emplazamiento</w:t>
      </w:r>
      <w:r w:rsidRPr="00D31C9E">
        <w:rPr>
          <w:rFonts w:ascii="Arial" w:eastAsia="Times New Roman" w:hAnsi="Arial" w:cs="Arial"/>
          <w:b/>
          <w:sz w:val="24"/>
          <w:szCs w:val="24"/>
          <w:lang w:val="es-ES" w:eastAsia="es-ES"/>
        </w:rPr>
        <w:t xml:space="preserve">. </w:t>
      </w:r>
      <w:r w:rsidR="00B947BE" w:rsidRPr="006161CF">
        <w:rPr>
          <w:rFonts w:ascii="Arial" w:eastAsia="Times New Roman" w:hAnsi="Arial" w:cs="Arial"/>
          <w:sz w:val="24"/>
          <w:szCs w:val="24"/>
          <w:lang w:val="es-ES" w:eastAsia="es-ES"/>
        </w:rPr>
        <w:t xml:space="preserve">El diecisiete de marzo, el </w:t>
      </w:r>
      <w:r w:rsidR="00B947BE" w:rsidRPr="009F5F6B">
        <w:rPr>
          <w:rFonts w:ascii="Arial" w:eastAsia="Times New Roman" w:hAnsi="Arial" w:cs="Arial"/>
          <w:i/>
          <w:iCs/>
          <w:sz w:val="24"/>
          <w:szCs w:val="24"/>
          <w:lang w:val="es-ES" w:eastAsia="es-ES"/>
        </w:rPr>
        <w:t>Consejo Municipal</w:t>
      </w:r>
      <w:r w:rsidR="00B947BE" w:rsidRPr="006161CF">
        <w:rPr>
          <w:rFonts w:ascii="Arial" w:eastAsia="Times New Roman" w:hAnsi="Arial" w:cs="Arial"/>
          <w:sz w:val="24"/>
          <w:szCs w:val="24"/>
          <w:lang w:val="es-ES" w:eastAsia="es-ES"/>
        </w:rPr>
        <w:t xml:space="preserve"> ordenó la acumulación de los expedientes</w:t>
      </w:r>
      <w:r w:rsidR="006161CF" w:rsidRPr="006161CF">
        <w:rPr>
          <w:rFonts w:ascii="Arial" w:eastAsia="Times New Roman" w:hAnsi="Arial" w:cs="Arial"/>
          <w:sz w:val="24"/>
          <w:szCs w:val="24"/>
          <w:lang w:val="es-ES" w:eastAsia="es-ES"/>
        </w:rPr>
        <w:t>, posteriormente el diecinueve de marzo la denuncia se admitió a trámite y se ordenó emplazar a los denunciados</w:t>
      </w:r>
      <w:r w:rsidRPr="00D31C9E">
        <w:rPr>
          <w:rFonts w:ascii="Arial" w:eastAsia="Times New Roman" w:hAnsi="Arial" w:cs="Arial"/>
          <w:i/>
          <w:sz w:val="24"/>
          <w:szCs w:val="24"/>
          <w:lang w:val="es-ES" w:eastAsia="es-ES"/>
        </w:rPr>
        <w:t>.</w:t>
      </w:r>
    </w:p>
    <w:p w14:paraId="6C86D57C" w14:textId="697BC96A" w:rsidR="00D31C9E" w:rsidRPr="00D31C9E" w:rsidRDefault="00D31C9E" w:rsidP="00D31C9E">
      <w:pPr>
        <w:spacing w:before="240" w:after="240" w:line="360" w:lineRule="auto"/>
        <w:jc w:val="both"/>
        <w:rPr>
          <w:rFonts w:ascii="Arial" w:eastAsia="Times New Roman" w:hAnsi="Arial" w:cs="Arial"/>
          <w:bCs/>
          <w:sz w:val="24"/>
          <w:szCs w:val="24"/>
          <w:lang w:val="es-ES" w:eastAsia="es-ES"/>
        </w:rPr>
      </w:pPr>
      <w:r w:rsidRPr="00D31C9E">
        <w:rPr>
          <w:rFonts w:ascii="Arial" w:eastAsia="Times New Roman" w:hAnsi="Arial" w:cs="Arial"/>
          <w:b/>
          <w:bCs/>
          <w:sz w:val="24"/>
          <w:szCs w:val="24"/>
          <w:lang w:val="es-ES" w:eastAsia="es-ES"/>
        </w:rPr>
        <w:t>1.</w:t>
      </w:r>
      <w:r w:rsidR="006161CF" w:rsidRPr="006161CF">
        <w:rPr>
          <w:rFonts w:ascii="Arial" w:eastAsia="Times New Roman" w:hAnsi="Arial" w:cs="Arial"/>
          <w:b/>
          <w:bCs/>
          <w:sz w:val="24"/>
          <w:szCs w:val="24"/>
          <w:lang w:val="es-ES" w:eastAsia="es-ES"/>
        </w:rPr>
        <w:t>6</w:t>
      </w:r>
      <w:r w:rsidRPr="00D31C9E">
        <w:rPr>
          <w:rFonts w:ascii="Arial" w:eastAsia="Times New Roman" w:hAnsi="Arial" w:cs="Arial"/>
          <w:b/>
          <w:bCs/>
          <w:sz w:val="24"/>
          <w:szCs w:val="24"/>
          <w:lang w:val="es-ES" w:eastAsia="es-ES"/>
        </w:rPr>
        <w:t xml:space="preserve">. </w:t>
      </w:r>
      <w:r w:rsidR="006161CF" w:rsidRPr="006161CF">
        <w:rPr>
          <w:rFonts w:ascii="Arial" w:eastAsia="Times New Roman" w:hAnsi="Arial" w:cs="Arial"/>
          <w:b/>
          <w:bCs/>
          <w:sz w:val="24"/>
          <w:szCs w:val="24"/>
          <w:lang w:val="es-ES" w:eastAsia="es-ES"/>
        </w:rPr>
        <w:t>Audiencia</w:t>
      </w:r>
      <w:r w:rsidRPr="00D31C9E">
        <w:rPr>
          <w:rFonts w:ascii="Arial" w:eastAsia="Times New Roman" w:hAnsi="Arial" w:cs="Arial"/>
          <w:b/>
          <w:bCs/>
          <w:sz w:val="24"/>
          <w:szCs w:val="24"/>
          <w:lang w:val="es-ES" w:eastAsia="es-ES"/>
        </w:rPr>
        <w:t>.</w:t>
      </w:r>
      <w:r w:rsidRPr="00D31C9E">
        <w:rPr>
          <w:rFonts w:ascii="Arial" w:eastAsia="Times New Roman" w:hAnsi="Arial" w:cs="Arial"/>
          <w:sz w:val="24"/>
          <w:szCs w:val="24"/>
          <w:lang w:val="es-ES" w:eastAsia="es-ES"/>
        </w:rPr>
        <w:t xml:space="preserve"> El </w:t>
      </w:r>
      <w:r w:rsidR="006161CF" w:rsidRPr="006161CF">
        <w:rPr>
          <w:rFonts w:ascii="Arial" w:eastAsia="Times New Roman" w:hAnsi="Arial" w:cs="Arial"/>
          <w:sz w:val="24"/>
          <w:szCs w:val="24"/>
          <w:lang w:val="es-ES" w:eastAsia="es-ES"/>
        </w:rPr>
        <w:t>veintidós de marzo</w:t>
      </w:r>
      <w:r w:rsidRPr="00D31C9E">
        <w:rPr>
          <w:rFonts w:ascii="Arial" w:eastAsia="Times New Roman" w:hAnsi="Arial" w:cs="Arial"/>
          <w:sz w:val="24"/>
          <w:szCs w:val="24"/>
          <w:lang w:val="es-ES" w:eastAsia="es-ES"/>
        </w:rPr>
        <w:t xml:space="preserve">, una vez celebrada la audiencia de ley, el </w:t>
      </w:r>
      <w:r w:rsidRPr="00D31C9E">
        <w:rPr>
          <w:rFonts w:ascii="Arial" w:eastAsia="Times New Roman" w:hAnsi="Arial" w:cs="Arial"/>
          <w:i/>
          <w:iCs/>
          <w:sz w:val="24"/>
          <w:szCs w:val="24"/>
          <w:lang w:val="es-ES" w:eastAsia="es-ES"/>
        </w:rPr>
        <w:t>Consejo Municipal</w:t>
      </w:r>
      <w:r w:rsidRPr="00D31C9E">
        <w:rPr>
          <w:rFonts w:ascii="Arial" w:eastAsia="Times New Roman" w:hAnsi="Arial" w:cs="Arial"/>
          <w:sz w:val="24"/>
          <w:szCs w:val="24"/>
          <w:lang w:val="es-ES" w:eastAsia="es-ES"/>
        </w:rPr>
        <w:t xml:space="preserve">, remitió al </w:t>
      </w:r>
      <w:r w:rsidRPr="00D31C9E">
        <w:rPr>
          <w:rFonts w:ascii="Arial" w:eastAsia="Times New Roman" w:hAnsi="Arial" w:cs="Arial"/>
          <w:i/>
          <w:iCs/>
          <w:sz w:val="24"/>
          <w:szCs w:val="24"/>
          <w:lang w:val="es-ES" w:eastAsia="es-ES"/>
        </w:rPr>
        <w:t>Tribunal Local</w:t>
      </w:r>
      <w:r w:rsidRPr="00D31C9E">
        <w:rPr>
          <w:rFonts w:ascii="Arial" w:eastAsia="Times New Roman" w:hAnsi="Arial" w:cs="Arial"/>
          <w:sz w:val="24"/>
          <w:szCs w:val="24"/>
          <w:lang w:val="es-ES" w:eastAsia="es-ES"/>
        </w:rPr>
        <w:t xml:space="preserve"> l</w:t>
      </w:r>
      <w:r w:rsidR="006161CF" w:rsidRPr="006161CF">
        <w:rPr>
          <w:rFonts w:ascii="Arial" w:eastAsia="Times New Roman" w:hAnsi="Arial" w:cs="Arial"/>
          <w:sz w:val="24"/>
          <w:szCs w:val="24"/>
          <w:lang w:val="es-ES" w:eastAsia="es-ES"/>
        </w:rPr>
        <w:t>os</w:t>
      </w:r>
      <w:r w:rsidRPr="00D31C9E">
        <w:rPr>
          <w:rFonts w:ascii="Arial" w:eastAsia="Times New Roman" w:hAnsi="Arial" w:cs="Arial"/>
          <w:sz w:val="24"/>
          <w:szCs w:val="24"/>
          <w:lang w:val="es-ES" w:eastAsia="es-ES"/>
        </w:rPr>
        <w:t xml:space="preserve"> expediente</w:t>
      </w:r>
      <w:r w:rsidR="006161CF" w:rsidRPr="006161CF">
        <w:rPr>
          <w:rFonts w:ascii="Arial" w:eastAsia="Times New Roman" w:hAnsi="Arial" w:cs="Arial"/>
          <w:sz w:val="24"/>
          <w:szCs w:val="24"/>
          <w:lang w:val="es-ES" w:eastAsia="es-ES"/>
        </w:rPr>
        <w:t>s</w:t>
      </w:r>
      <w:r w:rsidRPr="00D31C9E">
        <w:rPr>
          <w:rFonts w:ascii="Arial" w:eastAsia="Times New Roman" w:hAnsi="Arial" w:cs="Arial"/>
          <w:sz w:val="24"/>
          <w:szCs w:val="24"/>
          <w:lang w:val="es-ES" w:eastAsia="es-ES"/>
        </w:rPr>
        <w:t xml:space="preserve"> </w:t>
      </w:r>
      <w:r w:rsidR="006161CF" w:rsidRPr="00D31C9E">
        <w:rPr>
          <w:rFonts w:ascii="Arial" w:eastAsia="Cambria" w:hAnsi="Arial" w:cs="Arial"/>
          <w:b/>
          <w:bCs/>
          <w:color w:val="000000"/>
          <w:sz w:val="24"/>
          <w:szCs w:val="24"/>
          <w:lang w:val="es-ES" w:eastAsia="es-ES"/>
        </w:rPr>
        <w:t>4/2021-PES-CM</w:t>
      </w:r>
      <w:r w:rsidR="006161CF" w:rsidRPr="006161CF">
        <w:rPr>
          <w:rFonts w:ascii="Arial" w:eastAsia="Cambria" w:hAnsi="Arial" w:cs="Arial"/>
          <w:b/>
          <w:bCs/>
          <w:color w:val="000000"/>
          <w:sz w:val="24"/>
          <w:szCs w:val="24"/>
          <w:lang w:val="es-ES" w:eastAsia="es-ES"/>
        </w:rPr>
        <w:t>AL y 05/2021-PES-</w:t>
      </w:r>
      <w:r w:rsidR="00D56427" w:rsidRPr="006161CF">
        <w:rPr>
          <w:rFonts w:ascii="Arial" w:eastAsia="Cambria" w:hAnsi="Arial" w:cs="Arial"/>
          <w:b/>
          <w:bCs/>
          <w:color w:val="000000"/>
          <w:sz w:val="24"/>
          <w:szCs w:val="24"/>
          <w:lang w:val="es-ES" w:eastAsia="es-ES"/>
        </w:rPr>
        <w:t>CMAL</w:t>
      </w:r>
      <w:r w:rsidR="00D56427" w:rsidRPr="006161CF">
        <w:rPr>
          <w:rFonts w:ascii="Arial" w:eastAsia="Cambria" w:hAnsi="Arial" w:cs="Arial"/>
          <w:color w:val="000000"/>
          <w:sz w:val="24"/>
          <w:szCs w:val="24"/>
          <w:lang w:val="es-ES" w:eastAsia="es-ES"/>
        </w:rPr>
        <w:t>,</w:t>
      </w:r>
      <w:r w:rsidR="00D56427">
        <w:rPr>
          <w:rFonts w:ascii="Arial" w:eastAsia="Cambria" w:hAnsi="Arial" w:cs="Arial"/>
          <w:color w:val="000000"/>
          <w:sz w:val="24"/>
          <w:szCs w:val="24"/>
          <w:lang w:val="es-ES" w:eastAsia="es-ES"/>
        </w:rPr>
        <w:t xml:space="preserve"> así como </w:t>
      </w:r>
      <w:r w:rsidRPr="00D31C9E">
        <w:rPr>
          <w:rFonts w:ascii="Arial" w:eastAsia="Times New Roman" w:hAnsi="Arial" w:cs="Arial"/>
          <w:sz w:val="24"/>
          <w:szCs w:val="24"/>
          <w:lang w:val="es-ES" w:eastAsia="es-ES"/>
        </w:rPr>
        <w:t>el informe circunstanciado.</w:t>
      </w:r>
    </w:p>
    <w:p w14:paraId="0BB8F654" w14:textId="65C6CC3E" w:rsidR="00D31C9E" w:rsidRPr="00D31C9E" w:rsidRDefault="00D31C9E" w:rsidP="00D31C9E">
      <w:pPr>
        <w:spacing w:before="240" w:after="240" w:line="360" w:lineRule="auto"/>
        <w:jc w:val="both"/>
        <w:rPr>
          <w:rFonts w:ascii="Arial" w:eastAsia="Times New Roman" w:hAnsi="Arial" w:cs="Arial"/>
          <w:bCs/>
          <w:i/>
          <w:sz w:val="24"/>
          <w:szCs w:val="24"/>
          <w:lang w:val="es-ES" w:eastAsia="es-ES"/>
        </w:rPr>
      </w:pPr>
      <w:r w:rsidRPr="00D31C9E">
        <w:rPr>
          <w:rFonts w:ascii="Arial" w:eastAsia="Times New Roman" w:hAnsi="Arial" w:cs="Arial"/>
          <w:b/>
          <w:bCs/>
          <w:sz w:val="24"/>
          <w:szCs w:val="24"/>
          <w:lang w:val="es-ES" w:eastAsia="es-ES"/>
        </w:rPr>
        <w:t>1.</w:t>
      </w:r>
      <w:r w:rsidR="00921020">
        <w:rPr>
          <w:rFonts w:ascii="Arial" w:eastAsia="Times New Roman" w:hAnsi="Arial" w:cs="Arial"/>
          <w:b/>
          <w:bCs/>
          <w:sz w:val="24"/>
          <w:szCs w:val="24"/>
          <w:lang w:val="es-ES" w:eastAsia="es-ES"/>
        </w:rPr>
        <w:t>7</w:t>
      </w:r>
      <w:r w:rsidRPr="00D31C9E">
        <w:rPr>
          <w:rFonts w:ascii="Arial" w:eastAsia="Times New Roman" w:hAnsi="Arial" w:cs="Arial"/>
          <w:b/>
          <w:bCs/>
          <w:sz w:val="24"/>
          <w:szCs w:val="24"/>
          <w:lang w:val="es-ES" w:eastAsia="es-ES"/>
        </w:rPr>
        <w:t xml:space="preserve">. Procedimiento Especial Sancionador TEEG-PES-11/2021. </w:t>
      </w:r>
      <w:r w:rsidRPr="00D31C9E">
        <w:rPr>
          <w:rFonts w:ascii="Arial" w:eastAsia="Times New Roman" w:hAnsi="Arial" w:cs="Arial"/>
          <w:bCs/>
          <w:sz w:val="24"/>
          <w:szCs w:val="24"/>
          <w:lang w:val="es-ES" w:eastAsia="es-ES"/>
        </w:rPr>
        <w:t xml:space="preserve">El </w:t>
      </w:r>
      <w:r w:rsidR="006161CF" w:rsidRPr="006161CF">
        <w:rPr>
          <w:rFonts w:ascii="Arial" w:eastAsia="Times New Roman" w:hAnsi="Arial" w:cs="Arial"/>
          <w:bCs/>
          <w:sz w:val="24"/>
          <w:szCs w:val="24"/>
          <w:lang w:val="es-ES" w:eastAsia="es-ES"/>
        </w:rPr>
        <w:t xml:space="preserve">veinticuatro </w:t>
      </w:r>
      <w:r w:rsidRPr="00D31C9E">
        <w:rPr>
          <w:rFonts w:ascii="Arial" w:eastAsia="Times New Roman" w:hAnsi="Arial" w:cs="Arial"/>
          <w:bCs/>
          <w:sz w:val="24"/>
          <w:szCs w:val="24"/>
          <w:lang w:val="es-ES" w:eastAsia="es-ES"/>
        </w:rPr>
        <w:t xml:space="preserve">de marzo, mediante acuerdo de Presidencia, el </w:t>
      </w:r>
      <w:r w:rsidRPr="00D31C9E">
        <w:rPr>
          <w:rFonts w:ascii="Arial" w:eastAsia="Times New Roman" w:hAnsi="Arial" w:cs="Arial"/>
          <w:bCs/>
          <w:i/>
          <w:sz w:val="24"/>
          <w:szCs w:val="24"/>
          <w:lang w:val="es-ES" w:eastAsia="es-ES"/>
        </w:rPr>
        <w:t>Tribunal Local</w:t>
      </w:r>
      <w:r w:rsidRPr="00D31C9E">
        <w:rPr>
          <w:rFonts w:ascii="Arial" w:eastAsia="Times New Roman" w:hAnsi="Arial" w:cs="Arial"/>
          <w:bCs/>
          <w:sz w:val="24"/>
          <w:szCs w:val="24"/>
          <w:lang w:val="es-ES" w:eastAsia="es-ES"/>
        </w:rPr>
        <w:t xml:space="preserve"> </w:t>
      </w:r>
      <w:r w:rsidRPr="00D31C9E">
        <w:rPr>
          <w:rFonts w:ascii="Arial" w:eastAsia="Times New Roman" w:hAnsi="Arial" w:cs="Arial"/>
          <w:bCs/>
          <w:sz w:val="24"/>
          <w:szCs w:val="24"/>
          <w:lang w:val="es-ES" w:eastAsia="es-ES"/>
        </w:rPr>
        <w:lastRenderedPageBreak/>
        <w:t>registr</w:t>
      </w:r>
      <w:r w:rsidR="00D56427">
        <w:rPr>
          <w:rFonts w:ascii="Arial" w:eastAsia="Times New Roman" w:hAnsi="Arial" w:cs="Arial"/>
          <w:bCs/>
          <w:sz w:val="24"/>
          <w:szCs w:val="24"/>
          <w:lang w:val="es-ES" w:eastAsia="es-ES"/>
        </w:rPr>
        <w:t>ó</w:t>
      </w:r>
      <w:r w:rsidRPr="00D31C9E">
        <w:rPr>
          <w:rFonts w:ascii="Arial" w:eastAsia="Times New Roman" w:hAnsi="Arial" w:cs="Arial"/>
          <w:bCs/>
          <w:sz w:val="24"/>
          <w:szCs w:val="24"/>
          <w:lang w:val="es-ES" w:eastAsia="es-ES"/>
        </w:rPr>
        <w:t xml:space="preserve"> y turnó el procedimiento especial sancionador bajo la clave TEEG-PES-</w:t>
      </w:r>
      <w:r w:rsidR="006161CF" w:rsidRPr="006161CF">
        <w:rPr>
          <w:rFonts w:ascii="Arial" w:eastAsia="Times New Roman" w:hAnsi="Arial" w:cs="Arial"/>
          <w:bCs/>
          <w:sz w:val="24"/>
          <w:szCs w:val="24"/>
          <w:lang w:val="es-ES" w:eastAsia="es-ES"/>
        </w:rPr>
        <w:t>16</w:t>
      </w:r>
      <w:r w:rsidRPr="00D31C9E">
        <w:rPr>
          <w:rFonts w:ascii="Arial" w:eastAsia="Times New Roman" w:hAnsi="Arial" w:cs="Arial"/>
          <w:bCs/>
          <w:sz w:val="24"/>
          <w:szCs w:val="24"/>
          <w:lang w:val="es-ES" w:eastAsia="es-ES"/>
        </w:rPr>
        <w:t>/2021</w:t>
      </w:r>
      <w:r w:rsidRPr="00D31C9E">
        <w:rPr>
          <w:rFonts w:ascii="Arial" w:eastAsia="Calibri" w:hAnsi="Arial" w:cs="Arial"/>
          <w:sz w:val="24"/>
          <w:szCs w:val="24"/>
          <w:vertAlign w:val="superscript"/>
          <w:lang w:val="es-ES_tradnl"/>
        </w:rPr>
        <w:footnoteReference w:id="1"/>
      </w:r>
      <w:r w:rsidRPr="00D31C9E">
        <w:rPr>
          <w:rFonts w:ascii="Arial" w:eastAsia="Times New Roman" w:hAnsi="Arial" w:cs="Arial"/>
          <w:bCs/>
          <w:sz w:val="24"/>
          <w:szCs w:val="24"/>
          <w:lang w:val="es-ES" w:eastAsia="es-ES"/>
        </w:rPr>
        <w:t xml:space="preserve">.  </w:t>
      </w:r>
    </w:p>
    <w:p w14:paraId="51CEA6CB" w14:textId="21351329" w:rsidR="00D31C9E" w:rsidRPr="00D31C9E" w:rsidRDefault="00D31C9E" w:rsidP="00D31C9E">
      <w:pPr>
        <w:spacing w:before="240" w:after="240" w:line="360" w:lineRule="auto"/>
        <w:jc w:val="both"/>
        <w:rPr>
          <w:rFonts w:ascii="Arial" w:eastAsia="Times New Roman" w:hAnsi="Arial" w:cs="Arial"/>
          <w:bCs/>
          <w:sz w:val="24"/>
          <w:szCs w:val="24"/>
          <w:lang w:val="es-ES" w:eastAsia="es-ES"/>
        </w:rPr>
      </w:pPr>
      <w:r w:rsidRPr="00D31C9E">
        <w:rPr>
          <w:rFonts w:ascii="Arial" w:eastAsia="Times New Roman" w:hAnsi="Arial" w:cs="Arial"/>
          <w:b/>
          <w:bCs/>
          <w:sz w:val="24"/>
          <w:szCs w:val="24"/>
          <w:lang w:val="es-ES" w:eastAsia="es-ES"/>
        </w:rPr>
        <w:t>1.</w:t>
      </w:r>
      <w:r w:rsidR="00921020">
        <w:rPr>
          <w:rFonts w:ascii="Arial" w:eastAsia="Times New Roman" w:hAnsi="Arial" w:cs="Arial"/>
          <w:b/>
          <w:bCs/>
          <w:sz w:val="24"/>
          <w:szCs w:val="24"/>
          <w:lang w:val="es-ES" w:eastAsia="es-ES"/>
        </w:rPr>
        <w:t>8</w:t>
      </w:r>
      <w:r w:rsidRPr="00D31C9E">
        <w:rPr>
          <w:rFonts w:ascii="Arial" w:eastAsia="Times New Roman" w:hAnsi="Arial" w:cs="Arial"/>
          <w:b/>
          <w:bCs/>
          <w:sz w:val="24"/>
          <w:szCs w:val="24"/>
          <w:lang w:val="es-ES" w:eastAsia="es-ES"/>
        </w:rPr>
        <w:t xml:space="preserve">. Resolución impugnada. </w:t>
      </w:r>
      <w:r w:rsidRPr="00D31C9E">
        <w:rPr>
          <w:rFonts w:ascii="Arial" w:eastAsia="Times New Roman" w:hAnsi="Arial" w:cs="Arial"/>
          <w:bCs/>
          <w:sz w:val="24"/>
          <w:szCs w:val="24"/>
          <w:lang w:val="es-ES" w:eastAsia="es-ES"/>
        </w:rPr>
        <w:t>El</w:t>
      </w:r>
      <w:r w:rsidRPr="00D31C9E">
        <w:rPr>
          <w:rFonts w:ascii="Arial" w:eastAsia="Times New Roman" w:hAnsi="Arial" w:cs="Arial"/>
          <w:b/>
          <w:bCs/>
          <w:sz w:val="24"/>
          <w:szCs w:val="24"/>
          <w:lang w:val="es-ES" w:eastAsia="es-ES"/>
        </w:rPr>
        <w:t xml:space="preserve"> </w:t>
      </w:r>
      <w:r w:rsidR="006161CF" w:rsidRPr="006161CF">
        <w:rPr>
          <w:rFonts w:ascii="Arial" w:eastAsia="Times New Roman" w:hAnsi="Arial" w:cs="Arial"/>
          <w:bCs/>
          <w:sz w:val="24"/>
          <w:szCs w:val="24"/>
          <w:lang w:val="es-ES" w:eastAsia="es-ES"/>
        </w:rPr>
        <w:t>siete</w:t>
      </w:r>
      <w:r w:rsidRPr="00D31C9E">
        <w:rPr>
          <w:rFonts w:ascii="Arial" w:eastAsia="Times New Roman" w:hAnsi="Arial" w:cs="Arial"/>
          <w:bCs/>
          <w:sz w:val="24"/>
          <w:szCs w:val="24"/>
          <w:lang w:val="es-ES" w:eastAsia="es-ES"/>
        </w:rPr>
        <w:t xml:space="preserve"> de abril, el </w:t>
      </w:r>
      <w:r w:rsidRPr="00D31C9E">
        <w:rPr>
          <w:rFonts w:ascii="Arial" w:eastAsia="Times New Roman" w:hAnsi="Arial" w:cs="Arial"/>
          <w:bCs/>
          <w:i/>
          <w:sz w:val="24"/>
          <w:szCs w:val="24"/>
          <w:lang w:val="es-ES" w:eastAsia="es-ES"/>
        </w:rPr>
        <w:t>Tribunal Local</w:t>
      </w:r>
      <w:r w:rsidRPr="00D31C9E">
        <w:rPr>
          <w:rFonts w:ascii="Arial" w:eastAsia="Times New Roman" w:hAnsi="Arial" w:cs="Arial"/>
          <w:bCs/>
          <w:sz w:val="24"/>
          <w:szCs w:val="24"/>
          <w:lang w:val="es-ES" w:eastAsia="es-ES"/>
        </w:rPr>
        <w:t xml:space="preserve"> resolvió el procedimiento especial sancionador, determinando </w:t>
      </w:r>
      <w:r w:rsidRPr="00D31C9E">
        <w:rPr>
          <w:rFonts w:ascii="Arial" w:eastAsia="Calibri" w:hAnsi="Arial" w:cs="Arial"/>
          <w:sz w:val="24"/>
          <w:szCs w:val="24"/>
        </w:rPr>
        <w:t xml:space="preserve">declarar inexistentes las faltas atribuidas al </w:t>
      </w:r>
      <w:r w:rsidRPr="00D31C9E">
        <w:rPr>
          <w:rFonts w:ascii="Arial" w:eastAsia="Calibri" w:hAnsi="Arial" w:cs="Arial"/>
          <w:i/>
          <w:iCs/>
          <w:sz w:val="24"/>
          <w:szCs w:val="24"/>
        </w:rPr>
        <w:t>Denunciado</w:t>
      </w:r>
      <w:r w:rsidRPr="00D31C9E">
        <w:rPr>
          <w:rFonts w:ascii="Arial" w:eastAsia="Calibri" w:hAnsi="Arial" w:cs="Arial"/>
          <w:sz w:val="24"/>
          <w:szCs w:val="24"/>
        </w:rPr>
        <w:t xml:space="preserve"> y</w:t>
      </w:r>
      <w:r w:rsidR="006161CF" w:rsidRPr="006161CF">
        <w:rPr>
          <w:rFonts w:ascii="Arial" w:eastAsia="Calibri" w:hAnsi="Arial" w:cs="Arial"/>
          <w:sz w:val="24"/>
          <w:szCs w:val="24"/>
        </w:rPr>
        <w:t xml:space="preserve"> al </w:t>
      </w:r>
      <w:r w:rsidR="006161CF" w:rsidRPr="006161CF">
        <w:rPr>
          <w:rFonts w:ascii="Arial" w:eastAsia="Calibri" w:hAnsi="Arial" w:cs="Arial"/>
          <w:i/>
          <w:iCs/>
          <w:sz w:val="24"/>
          <w:szCs w:val="24"/>
        </w:rPr>
        <w:t>PAN</w:t>
      </w:r>
      <w:r w:rsidRPr="00D31C9E">
        <w:rPr>
          <w:rFonts w:ascii="Arial" w:eastAsia="Calibri" w:hAnsi="Arial" w:cs="Arial"/>
          <w:sz w:val="24"/>
          <w:szCs w:val="24"/>
        </w:rPr>
        <w:t xml:space="preserve">, por la presunta </w:t>
      </w:r>
      <w:r w:rsidR="006161CF" w:rsidRPr="006161CF">
        <w:rPr>
          <w:rFonts w:ascii="Arial" w:eastAsia="Calibri" w:hAnsi="Arial" w:cs="Arial"/>
          <w:sz w:val="24"/>
          <w:szCs w:val="24"/>
        </w:rPr>
        <w:t>realización de</w:t>
      </w:r>
      <w:r w:rsidRPr="00D31C9E">
        <w:rPr>
          <w:rFonts w:ascii="Arial" w:eastAsia="Calibri" w:hAnsi="Arial" w:cs="Arial"/>
          <w:bCs/>
          <w:sz w:val="24"/>
          <w:szCs w:val="24"/>
          <w:lang w:val="es-ES"/>
        </w:rPr>
        <w:t xml:space="preserve"> actos anticipados de campaña</w:t>
      </w:r>
      <w:r w:rsidRPr="00D31C9E">
        <w:rPr>
          <w:rFonts w:ascii="Arial" w:eastAsia="Times New Roman" w:hAnsi="Arial" w:cs="Arial"/>
          <w:sz w:val="24"/>
          <w:szCs w:val="24"/>
          <w:lang w:eastAsia="es-ES"/>
        </w:rPr>
        <w:t>.</w:t>
      </w:r>
    </w:p>
    <w:p w14:paraId="1E1655B7" w14:textId="7550EB8C" w:rsidR="00F5168C" w:rsidRPr="00225729" w:rsidRDefault="00D31C9E" w:rsidP="006161CF">
      <w:pPr>
        <w:spacing w:before="240" w:after="240" w:line="360" w:lineRule="auto"/>
        <w:jc w:val="both"/>
        <w:rPr>
          <w:rFonts w:ascii="Arial" w:eastAsia="Calibri" w:hAnsi="Arial" w:cs="Arial"/>
          <w:b/>
          <w:sz w:val="24"/>
          <w:szCs w:val="24"/>
          <w:lang w:val="es-ES"/>
        </w:rPr>
      </w:pPr>
      <w:r w:rsidRPr="00D31C9E">
        <w:rPr>
          <w:rFonts w:ascii="Arial" w:eastAsia="Times New Roman" w:hAnsi="Arial" w:cs="Arial"/>
          <w:b/>
          <w:bCs/>
          <w:sz w:val="24"/>
          <w:szCs w:val="24"/>
          <w:lang w:val="es-ES" w:eastAsia="es-ES"/>
        </w:rPr>
        <w:t>1.</w:t>
      </w:r>
      <w:r w:rsidR="00921020">
        <w:rPr>
          <w:rFonts w:ascii="Arial" w:eastAsia="Times New Roman" w:hAnsi="Arial" w:cs="Arial"/>
          <w:b/>
          <w:bCs/>
          <w:sz w:val="24"/>
          <w:szCs w:val="24"/>
          <w:lang w:val="es-ES" w:eastAsia="es-ES"/>
        </w:rPr>
        <w:t>9</w:t>
      </w:r>
      <w:r w:rsidRPr="00D31C9E">
        <w:rPr>
          <w:rFonts w:ascii="Arial" w:eastAsia="Times New Roman" w:hAnsi="Arial" w:cs="Arial"/>
          <w:b/>
          <w:bCs/>
          <w:sz w:val="24"/>
          <w:szCs w:val="24"/>
          <w:lang w:val="es-ES" w:eastAsia="es-ES"/>
        </w:rPr>
        <w:t>. Juicio federal SM-JE-7</w:t>
      </w:r>
      <w:r w:rsidR="00C20DA2">
        <w:rPr>
          <w:rFonts w:ascii="Arial" w:eastAsia="Times New Roman" w:hAnsi="Arial" w:cs="Arial"/>
          <w:b/>
          <w:bCs/>
          <w:sz w:val="24"/>
          <w:szCs w:val="24"/>
          <w:lang w:val="es-ES" w:eastAsia="es-ES"/>
        </w:rPr>
        <w:t>6</w:t>
      </w:r>
      <w:r w:rsidRPr="00D31C9E">
        <w:rPr>
          <w:rFonts w:ascii="Arial" w:eastAsia="Times New Roman" w:hAnsi="Arial" w:cs="Arial"/>
          <w:b/>
          <w:bCs/>
          <w:sz w:val="24"/>
          <w:szCs w:val="24"/>
          <w:lang w:val="es-ES" w:eastAsia="es-ES"/>
        </w:rPr>
        <w:t>/2021.</w:t>
      </w:r>
      <w:bookmarkStart w:id="4" w:name="_Toc483300358"/>
      <w:r w:rsidRPr="00D31C9E">
        <w:rPr>
          <w:rFonts w:ascii="Arial" w:eastAsia="Calibri" w:hAnsi="Arial" w:cs="Arial"/>
          <w:sz w:val="24"/>
          <w:szCs w:val="24"/>
          <w:lang w:val="es-ES_tradnl" w:eastAsia="es-ES"/>
        </w:rPr>
        <w:t xml:space="preserve"> Inconforme con esa decisión, el </w:t>
      </w:r>
      <w:r w:rsidR="006161CF" w:rsidRPr="006161CF">
        <w:rPr>
          <w:rFonts w:ascii="Arial" w:eastAsia="Calibri" w:hAnsi="Arial" w:cs="Arial"/>
          <w:sz w:val="24"/>
          <w:szCs w:val="24"/>
          <w:lang w:val="es-ES_tradnl" w:eastAsia="es-ES"/>
        </w:rPr>
        <w:t xml:space="preserve">diez </w:t>
      </w:r>
      <w:r w:rsidRPr="00D31C9E">
        <w:rPr>
          <w:rFonts w:ascii="Arial" w:eastAsia="Calibri" w:hAnsi="Arial" w:cs="Arial"/>
          <w:sz w:val="24"/>
          <w:szCs w:val="24"/>
          <w:lang w:val="es-ES_tradnl" w:eastAsia="es-ES"/>
        </w:rPr>
        <w:t xml:space="preserve">de abril, el </w:t>
      </w:r>
      <w:r w:rsidR="00D56427" w:rsidRPr="00D56427">
        <w:rPr>
          <w:rFonts w:ascii="Arial" w:eastAsia="Calibri" w:hAnsi="Arial" w:cs="Arial"/>
          <w:i/>
          <w:iCs/>
          <w:sz w:val="24"/>
          <w:szCs w:val="24"/>
          <w:lang w:val="es-ES_tradnl" w:eastAsia="es-ES"/>
        </w:rPr>
        <w:t>PT</w:t>
      </w:r>
      <w:r w:rsidR="00D56427">
        <w:rPr>
          <w:rFonts w:ascii="Arial" w:eastAsia="Calibri" w:hAnsi="Arial" w:cs="Arial"/>
          <w:sz w:val="24"/>
          <w:szCs w:val="24"/>
          <w:lang w:val="es-ES_tradnl" w:eastAsia="es-ES"/>
        </w:rPr>
        <w:t xml:space="preserve"> </w:t>
      </w:r>
      <w:r w:rsidRPr="00D31C9E">
        <w:rPr>
          <w:rFonts w:ascii="Arial" w:eastAsia="Calibri" w:hAnsi="Arial" w:cs="Arial"/>
          <w:sz w:val="24"/>
          <w:szCs w:val="24"/>
          <w:lang w:val="es-ES_tradnl" w:eastAsia="es-ES"/>
        </w:rPr>
        <w:t>promovió el presente medio de impugnación.</w:t>
      </w:r>
      <w:bookmarkEnd w:id="3"/>
      <w:bookmarkEnd w:id="4"/>
      <w:r w:rsidR="006161CF">
        <w:rPr>
          <w:rFonts w:ascii="Arial" w:eastAsia="Calibri" w:hAnsi="Arial" w:cs="Arial"/>
          <w:b/>
          <w:sz w:val="24"/>
          <w:szCs w:val="24"/>
          <w:lang w:val="es-ES"/>
        </w:rPr>
        <w:tab/>
      </w:r>
    </w:p>
    <w:p w14:paraId="59E319AE" w14:textId="77777777" w:rsidR="00BF4A1B" w:rsidRPr="00225729" w:rsidRDefault="004340ED" w:rsidP="00880C37">
      <w:pPr>
        <w:spacing w:before="100" w:beforeAutospacing="1" w:after="100" w:afterAutospacing="1" w:line="360" w:lineRule="auto"/>
        <w:jc w:val="both"/>
        <w:rPr>
          <w:rFonts w:ascii="Arial" w:hAnsi="Arial" w:cs="Arial"/>
          <w:b/>
          <w:sz w:val="24"/>
          <w:szCs w:val="24"/>
        </w:rPr>
      </w:pPr>
      <w:r w:rsidRPr="00225729">
        <w:rPr>
          <w:rFonts w:ascii="Arial" w:hAnsi="Arial" w:cs="Arial"/>
          <w:b/>
          <w:sz w:val="24"/>
          <w:szCs w:val="24"/>
        </w:rPr>
        <w:t>2</w:t>
      </w:r>
      <w:r w:rsidR="00BF4A1B" w:rsidRPr="00225729">
        <w:rPr>
          <w:rFonts w:ascii="Arial" w:hAnsi="Arial" w:cs="Arial"/>
          <w:b/>
          <w:sz w:val="24"/>
          <w:szCs w:val="24"/>
        </w:rPr>
        <w:t xml:space="preserve">. </w:t>
      </w:r>
      <w:r w:rsidR="00587456" w:rsidRPr="00225729">
        <w:rPr>
          <w:rFonts w:ascii="Arial" w:hAnsi="Arial" w:cs="Arial"/>
          <w:b/>
          <w:sz w:val="24"/>
          <w:szCs w:val="24"/>
        </w:rPr>
        <w:t>COMPETENCIA</w:t>
      </w:r>
    </w:p>
    <w:p w14:paraId="7D94BF61" w14:textId="7504F4BC" w:rsidR="00EC6060" w:rsidRPr="00EC6060" w:rsidRDefault="00EC6060" w:rsidP="00EC6060">
      <w:pPr>
        <w:shd w:val="clear" w:color="auto" w:fill="FFFFFF"/>
        <w:spacing w:before="240" w:after="240" w:line="360" w:lineRule="auto"/>
        <w:jc w:val="both"/>
        <w:rPr>
          <w:rFonts w:ascii="Arial" w:eastAsia="Times New Roman" w:hAnsi="Arial" w:cs="Arial"/>
          <w:sz w:val="24"/>
          <w:szCs w:val="24"/>
          <w:lang w:eastAsia="es-ES"/>
        </w:rPr>
      </w:pPr>
      <w:r w:rsidRPr="00EC6060">
        <w:rPr>
          <w:rFonts w:ascii="Arial" w:eastAsia="Times New Roman" w:hAnsi="Arial" w:cs="Arial"/>
          <w:sz w:val="24"/>
          <w:szCs w:val="24"/>
          <w:lang w:val="es-ES_tradnl" w:eastAsia="es-ES"/>
        </w:rPr>
        <w:t xml:space="preserve">Esta Sala Regional es competente para conocer y resolver el presente juicio, toda vez que controvierte una </w:t>
      </w:r>
      <w:r>
        <w:rPr>
          <w:rFonts w:ascii="Arial" w:eastAsia="Times New Roman" w:hAnsi="Arial" w:cs="Arial"/>
          <w:sz w:val="24"/>
          <w:szCs w:val="24"/>
          <w:lang w:val="es-ES_tradnl" w:eastAsia="es-ES"/>
        </w:rPr>
        <w:t xml:space="preserve">resolución </w:t>
      </w:r>
      <w:r w:rsidRPr="00EC6060">
        <w:rPr>
          <w:rFonts w:ascii="Arial" w:eastAsia="Times New Roman" w:hAnsi="Arial" w:cs="Arial"/>
          <w:sz w:val="24"/>
          <w:szCs w:val="24"/>
          <w:lang w:val="es-ES_tradnl" w:eastAsia="es-ES"/>
        </w:rPr>
        <w:t>del Tribunal Estatal Electoral de Guanajuato dictada en un</w:t>
      </w:r>
      <w:r w:rsidRPr="00EC6060">
        <w:rPr>
          <w:rFonts w:ascii="Arial" w:eastAsia="Times New Roman" w:hAnsi="Arial" w:cs="Arial"/>
          <w:sz w:val="24"/>
          <w:szCs w:val="24"/>
          <w:lang w:val="es-ES" w:eastAsia="es-ES"/>
        </w:rPr>
        <w:t xml:space="preserve"> procedimiento especial sancionador iniciado </w:t>
      </w:r>
      <w:r w:rsidRPr="00EC6060">
        <w:rPr>
          <w:rFonts w:ascii="Arial" w:eastAsia="Times New Roman" w:hAnsi="Arial" w:cs="Arial"/>
          <w:sz w:val="24"/>
          <w:szCs w:val="24"/>
          <w:lang w:val="es-ES_tradnl" w:eastAsia="es-ES"/>
        </w:rPr>
        <w:t xml:space="preserve">por supuestas irregularidades relacionadas con </w:t>
      </w:r>
      <w:r w:rsidRPr="00EC6060">
        <w:rPr>
          <w:rFonts w:ascii="Arial" w:eastAsia="Times New Roman" w:hAnsi="Arial" w:cs="Arial"/>
          <w:sz w:val="24"/>
          <w:szCs w:val="24"/>
          <w:lang w:eastAsia="es-ES"/>
        </w:rPr>
        <w:t>actos anticipados de campaña</w:t>
      </w:r>
      <w:r w:rsidRPr="00EC6060">
        <w:rPr>
          <w:rFonts w:ascii="Arial" w:eastAsia="Times New Roman" w:hAnsi="Arial" w:cs="Arial"/>
          <w:sz w:val="24"/>
          <w:szCs w:val="24"/>
          <w:lang w:val="es-ES_tradnl" w:eastAsia="es-ES"/>
        </w:rPr>
        <w:t xml:space="preserve">, atribuidas </w:t>
      </w:r>
      <w:r w:rsidRPr="00EC6060">
        <w:rPr>
          <w:rFonts w:ascii="Arial" w:eastAsia="Times New Roman" w:hAnsi="Arial" w:cs="Arial"/>
          <w:bCs/>
          <w:sz w:val="24"/>
          <w:szCs w:val="24"/>
          <w:lang w:val="es-ES" w:eastAsia="es-ES"/>
        </w:rPr>
        <w:t>a</w:t>
      </w:r>
      <w:r>
        <w:rPr>
          <w:rFonts w:ascii="Arial" w:eastAsia="Times New Roman" w:hAnsi="Arial" w:cs="Arial"/>
          <w:bCs/>
          <w:sz w:val="24"/>
          <w:szCs w:val="24"/>
          <w:lang w:val="es-ES" w:eastAsia="es-ES"/>
        </w:rPr>
        <w:t>l</w:t>
      </w:r>
      <w:r w:rsidRPr="00EC6060">
        <w:rPr>
          <w:rFonts w:ascii="Arial" w:eastAsia="Times New Roman" w:hAnsi="Arial" w:cs="Arial"/>
          <w:bCs/>
          <w:sz w:val="24"/>
          <w:szCs w:val="24"/>
          <w:lang w:val="es-ES" w:eastAsia="es-ES"/>
        </w:rPr>
        <w:t xml:space="preserve"> </w:t>
      </w:r>
      <w:r w:rsidRPr="00EC6060">
        <w:rPr>
          <w:rFonts w:ascii="Arial" w:eastAsia="Times New Roman" w:hAnsi="Arial" w:cs="Arial"/>
          <w:bCs/>
          <w:i/>
          <w:iCs/>
          <w:sz w:val="24"/>
          <w:szCs w:val="24"/>
          <w:lang w:val="es-ES" w:eastAsia="es-ES"/>
        </w:rPr>
        <w:t>Denunciado</w:t>
      </w:r>
      <w:r w:rsidRPr="00EC6060">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y al PAN en el municipio de San Miguel de Allende</w:t>
      </w:r>
      <w:r w:rsidRPr="00EC6060">
        <w:rPr>
          <w:rFonts w:ascii="Arial" w:eastAsia="Times New Roman" w:hAnsi="Arial" w:cs="Arial"/>
          <w:bCs/>
          <w:sz w:val="24"/>
          <w:szCs w:val="24"/>
          <w:lang w:val="es-ES" w:eastAsia="es-ES"/>
        </w:rPr>
        <w:t>, Guanajuato,</w:t>
      </w:r>
      <w:r w:rsidRPr="00EC6060">
        <w:rPr>
          <w:rFonts w:ascii="Arial" w:eastAsia="Times New Roman" w:hAnsi="Arial" w:cs="Arial"/>
          <w:sz w:val="24"/>
          <w:szCs w:val="24"/>
          <w:lang w:val="es-ES_tradnl" w:eastAsia="es-ES"/>
        </w:rPr>
        <w:t xml:space="preserve"> entidad federativa que se ubica dentro de la Segunda Circunscripción Plurinominal Electoral en la que esta Sala ejerce jurisdicción.</w:t>
      </w:r>
    </w:p>
    <w:p w14:paraId="4E7EF55B" w14:textId="77777777" w:rsidR="00EC6060" w:rsidRPr="00EC6060" w:rsidRDefault="00EC6060" w:rsidP="00EC6060">
      <w:pPr>
        <w:tabs>
          <w:tab w:val="left" w:pos="708"/>
        </w:tabs>
        <w:spacing w:before="240" w:after="240" w:line="360" w:lineRule="auto"/>
        <w:jc w:val="both"/>
        <w:rPr>
          <w:rFonts w:ascii="Arial" w:eastAsia="Times New Roman" w:hAnsi="Arial" w:cs="Arial"/>
          <w:bCs/>
          <w:sz w:val="24"/>
          <w:szCs w:val="24"/>
          <w:lang w:val="es-ES" w:eastAsia="es-MX"/>
        </w:rPr>
      </w:pPr>
      <w:r w:rsidRPr="00EC6060">
        <w:rPr>
          <w:rFonts w:ascii="Arial" w:eastAsia="Times New Roman" w:hAnsi="Arial" w:cs="Arial"/>
          <w:sz w:val="24"/>
          <w:szCs w:val="24"/>
          <w:lang w:val="es-ES" w:eastAsia="es-MX"/>
        </w:rPr>
        <w:t xml:space="preserve">Lo anterior, con fundamento en el artículo </w:t>
      </w:r>
      <w:r w:rsidRPr="00EC6060">
        <w:rPr>
          <w:rFonts w:ascii="Arial" w:eastAsia="Times New Roman" w:hAnsi="Arial" w:cs="Arial"/>
          <w:sz w:val="24"/>
          <w:szCs w:val="24"/>
          <w:lang w:val="es-ES" w:eastAsia="es-ES"/>
        </w:rPr>
        <w:t>195, fracción XIV, de la Ley Orgánica del Poder Judicial de la Federación</w:t>
      </w:r>
      <w:r w:rsidRPr="00EC6060">
        <w:rPr>
          <w:rFonts w:ascii="Arial" w:eastAsia="Times New Roman" w:hAnsi="Arial" w:cs="Arial"/>
          <w:bCs/>
          <w:sz w:val="24"/>
          <w:szCs w:val="24"/>
          <w:lang w:val="es-ES" w:eastAsia="es-MX"/>
        </w:rPr>
        <w:t xml:space="preserve"> y </w:t>
      </w:r>
      <w:r w:rsidRPr="00EC6060">
        <w:rPr>
          <w:rFonts w:ascii="Arial" w:eastAsia="Times New Roman" w:hAnsi="Arial" w:cs="Arial"/>
          <w:sz w:val="24"/>
          <w:szCs w:val="24"/>
          <w:lang w:val="es-ES" w:eastAsia="es-MX"/>
        </w:rPr>
        <w:t xml:space="preserve">los Lineamientos </w:t>
      </w:r>
      <w:r w:rsidRPr="00EC6060">
        <w:rPr>
          <w:rFonts w:ascii="Arial" w:eastAsia="Times New Roman" w:hAnsi="Arial" w:cs="Arial"/>
          <w:bCs/>
          <w:sz w:val="24"/>
          <w:szCs w:val="24"/>
          <w:lang w:val="es-ES" w:eastAsia="es-MX"/>
        </w:rPr>
        <w:t>Generales para la Identificación e Integración de Expedientes del Tribunal Electoral del Poder Judicial de la Federación.</w:t>
      </w:r>
      <w:r w:rsidRPr="00EC6060">
        <w:rPr>
          <w:rFonts w:ascii="Arial" w:eastAsia="Times New Roman" w:hAnsi="Arial" w:cs="Arial"/>
          <w:bCs/>
          <w:sz w:val="24"/>
          <w:szCs w:val="24"/>
          <w:vertAlign w:val="superscript"/>
          <w:lang w:val="es-ES" w:eastAsia="es-ES"/>
        </w:rPr>
        <w:footnoteReference w:id="2"/>
      </w:r>
    </w:p>
    <w:p w14:paraId="57A6DF73" w14:textId="77777777" w:rsidR="006161CF" w:rsidRPr="006161CF" w:rsidRDefault="006161CF" w:rsidP="006161CF">
      <w:pPr>
        <w:spacing w:before="240" w:after="240" w:line="360" w:lineRule="auto"/>
        <w:jc w:val="both"/>
        <w:rPr>
          <w:rFonts w:ascii="Arial" w:eastAsia="Calibri" w:hAnsi="Arial" w:cs="Arial"/>
          <w:b/>
          <w:bCs/>
          <w:color w:val="000000"/>
          <w:sz w:val="24"/>
          <w:szCs w:val="24"/>
        </w:rPr>
      </w:pPr>
      <w:r w:rsidRPr="006161CF">
        <w:rPr>
          <w:rFonts w:ascii="Arial" w:eastAsia="Times New Roman" w:hAnsi="Arial" w:cs="Times New Roman"/>
          <w:b/>
          <w:bCs/>
          <w:caps/>
          <w:kern w:val="32"/>
          <w:sz w:val="24"/>
          <w:szCs w:val="32"/>
        </w:rPr>
        <w:t xml:space="preserve">3. </w:t>
      </w:r>
      <w:r w:rsidRPr="006161CF">
        <w:rPr>
          <w:rFonts w:ascii="Arial" w:eastAsia="Calibri" w:hAnsi="Arial" w:cs="Arial"/>
          <w:b/>
          <w:bCs/>
          <w:color w:val="000000"/>
          <w:sz w:val="24"/>
          <w:szCs w:val="24"/>
        </w:rPr>
        <w:t>IMPROCEDENCIA</w:t>
      </w:r>
    </w:p>
    <w:p w14:paraId="37D71B64" w14:textId="1D4DC542" w:rsidR="006161CF" w:rsidRPr="006161CF" w:rsidRDefault="006161CF" w:rsidP="006161CF">
      <w:pPr>
        <w:spacing w:before="240" w:after="240" w:line="360" w:lineRule="auto"/>
        <w:jc w:val="both"/>
        <w:rPr>
          <w:rFonts w:ascii="Arial" w:eastAsia="Arial" w:hAnsi="Arial" w:cs="Arial"/>
          <w:sz w:val="24"/>
          <w:szCs w:val="24"/>
        </w:rPr>
      </w:pPr>
      <w:r w:rsidRPr="006161CF">
        <w:rPr>
          <w:rFonts w:ascii="Arial" w:eastAsia="Calibri" w:hAnsi="Arial" w:cs="Arial"/>
          <w:color w:val="000000"/>
          <w:sz w:val="24"/>
          <w:szCs w:val="24"/>
        </w:rPr>
        <w:t>El medio de impugnación es improcedente, de conformidad con lo previsto en el artículo 9, párrafo 3</w:t>
      </w:r>
      <w:r w:rsidRPr="006161CF">
        <w:rPr>
          <w:rFonts w:ascii="Arial" w:eastAsia="Arial" w:hAnsi="Arial" w:cs="Arial"/>
          <w:sz w:val="24"/>
          <w:szCs w:val="24"/>
          <w:vertAlign w:val="superscript"/>
        </w:rPr>
        <w:footnoteReference w:id="3"/>
      </w:r>
      <w:r w:rsidRPr="006161CF">
        <w:rPr>
          <w:rFonts w:ascii="Arial" w:eastAsia="Calibri" w:hAnsi="Arial" w:cs="Arial"/>
          <w:color w:val="000000"/>
          <w:sz w:val="24"/>
          <w:szCs w:val="24"/>
        </w:rPr>
        <w:t xml:space="preserve">, de la </w:t>
      </w:r>
      <w:r w:rsidR="00C20DA2" w:rsidRPr="00C20DA2">
        <w:rPr>
          <w:rFonts w:ascii="Arial" w:eastAsia="Calibri" w:hAnsi="Arial" w:cs="Arial"/>
          <w:i/>
          <w:iCs/>
          <w:sz w:val="24"/>
          <w:szCs w:val="24"/>
          <w:lang w:val="es-ES" w:eastAsia="es-ES"/>
        </w:rPr>
        <w:t>Ley de Medios</w:t>
      </w:r>
      <w:r w:rsidRPr="006161CF">
        <w:rPr>
          <w:rFonts w:ascii="Arial" w:eastAsia="Calibri" w:hAnsi="Arial" w:cs="Arial"/>
          <w:color w:val="000000"/>
          <w:sz w:val="24"/>
          <w:szCs w:val="24"/>
        </w:rPr>
        <w:t>,</w:t>
      </w:r>
      <w:r w:rsidRPr="006161CF">
        <w:rPr>
          <w:rFonts w:ascii="Arial" w:eastAsia="Arial" w:hAnsi="Arial" w:cs="Arial"/>
          <w:sz w:val="24"/>
          <w:szCs w:val="24"/>
          <w:vertAlign w:val="superscript"/>
        </w:rPr>
        <w:t xml:space="preserve"> </w:t>
      </w:r>
      <w:r w:rsidRPr="006161CF">
        <w:rPr>
          <w:rFonts w:ascii="Arial" w:eastAsia="Calibri" w:hAnsi="Arial" w:cs="Arial"/>
          <w:color w:val="000000"/>
          <w:sz w:val="24"/>
          <w:szCs w:val="24"/>
        </w:rPr>
        <w:t xml:space="preserve">debido a que del escrito presentado por </w:t>
      </w:r>
      <w:r w:rsidRPr="006161CF">
        <w:rPr>
          <w:rFonts w:ascii="Arial" w:eastAsia="Arial" w:hAnsi="Arial" w:cs="Arial"/>
          <w:sz w:val="24"/>
          <w:szCs w:val="24"/>
        </w:rPr>
        <w:t xml:space="preserve">el partido político no </w:t>
      </w:r>
      <w:r w:rsidRPr="006161CF">
        <w:rPr>
          <w:rFonts w:ascii="Arial" w:eastAsia="Times New Roman" w:hAnsi="Arial" w:cs="Arial"/>
          <w:color w:val="000000"/>
          <w:sz w:val="24"/>
          <w:szCs w:val="24"/>
          <w:lang w:eastAsia="es-MX"/>
        </w:rPr>
        <w:t xml:space="preserve">se deducen agravios, ni siquiera de los </w:t>
      </w:r>
      <w:r w:rsidR="00D56427">
        <w:rPr>
          <w:rFonts w:ascii="Arial" w:eastAsia="Times New Roman" w:hAnsi="Arial" w:cs="Arial"/>
          <w:color w:val="000000"/>
          <w:sz w:val="24"/>
          <w:szCs w:val="24"/>
          <w:lang w:eastAsia="es-MX"/>
        </w:rPr>
        <w:lastRenderedPageBreak/>
        <w:t xml:space="preserve">antecedentes </w:t>
      </w:r>
      <w:r w:rsidRPr="006161CF">
        <w:rPr>
          <w:rFonts w:ascii="Arial" w:eastAsia="Times New Roman" w:hAnsi="Arial" w:cs="Arial"/>
          <w:color w:val="000000"/>
          <w:sz w:val="24"/>
          <w:szCs w:val="24"/>
          <w:lang w:eastAsia="es-MX"/>
        </w:rPr>
        <w:t xml:space="preserve">expuestos con los cuales se pudieren advertir lesiones o afectaciones generadas por la resolución emitida por el </w:t>
      </w:r>
      <w:r w:rsidR="00D56427" w:rsidRPr="00D56427">
        <w:rPr>
          <w:rFonts w:ascii="Arial" w:eastAsia="Times New Roman" w:hAnsi="Arial" w:cs="Arial"/>
          <w:i/>
          <w:iCs/>
          <w:color w:val="000000"/>
          <w:sz w:val="24"/>
          <w:szCs w:val="24"/>
          <w:lang w:eastAsia="es-MX"/>
        </w:rPr>
        <w:t>Tribunal Local</w:t>
      </w:r>
      <w:r w:rsidRPr="006161CF">
        <w:rPr>
          <w:rFonts w:ascii="Arial" w:eastAsia="Arial" w:hAnsi="Arial" w:cs="Arial"/>
          <w:sz w:val="24"/>
          <w:szCs w:val="24"/>
        </w:rPr>
        <w:t>.</w:t>
      </w:r>
    </w:p>
    <w:p w14:paraId="52429249" w14:textId="77777777" w:rsidR="006161CF" w:rsidRPr="006161CF" w:rsidRDefault="006161CF" w:rsidP="006161CF">
      <w:pPr>
        <w:spacing w:before="240" w:after="240" w:line="360" w:lineRule="auto"/>
        <w:jc w:val="both"/>
        <w:rPr>
          <w:rFonts w:ascii="Arial" w:eastAsia="Times New Roman" w:hAnsi="Arial" w:cs="Arial"/>
          <w:color w:val="000000"/>
          <w:sz w:val="24"/>
          <w:szCs w:val="24"/>
          <w:lang w:eastAsia="es-MX"/>
        </w:rPr>
      </w:pPr>
      <w:r w:rsidRPr="006161CF">
        <w:rPr>
          <w:rFonts w:ascii="Arial" w:eastAsia="Calibri" w:hAnsi="Arial" w:cs="Arial"/>
          <w:color w:val="000000"/>
          <w:sz w:val="24"/>
          <w:szCs w:val="24"/>
          <w:lang w:eastAsia="es-ES"/>
        </w:rPr>
        <w:t>El artículo 9, párrafo 1, inciso e), de la citada ley</w:t>
      </w:r>
      <w:r w:rsidRPr="006161CF">
        <w:rPr>
          <w:rFonts w:ascii="Arial" w:eastAsia="Times New Roman" w:hAnsi="Arial" w:cs="Times New Roman"/>
          <w:color w:val="000000"/>
          <w:sz w:val="24"/>
          <w:szCs w:val="24"/>
          <w:vertAlign w:val="superscript"/>
          <w:lang w:eastAsia="es-MX"/>
        </w:rPr>
        <w:footnoteReference w:id="4"/>
      </w:r>
      <w:r w:rsidRPr="006161CF">
        <w:rPr>
          <w:rFonts w:ascii="Arial" w:eastAsia="Calibri" w:hAnsi="Arial" w:cs="Arial"/>
          <w:color w:val="000000"/>
          <w:sz w:val="24"/>
          <w:szCs w:val="24"/>
          <w:lang w:eastAsia="es-ES"/>
        </w:rPr>
        <w:t xml:space="preserve">, establece </w:t>
      </w:r>
      <w:r w:rsidRPr="006161CF">
        <w:rPr>
          <w:rFonts w:ascii="Arial" w:eastAsia="Times New Roman" w:hAnsi="Arial" w:cs="Arial"/>
          <w:color w:val="000000"/>
          <w:sz w:val="24"/>
          <w:szCs w:val="24"/>
          <w:lang w:eastAsia="es-MX"/>
        </w:rPr>
        <w:t>que el promovente de un medio de impugnación debe mencionar de manera expresa y clara los hechos y agravios que cause el acto o la resolución impugnada, para que, por lo menos, el tribunal se encuentre en condiciones de advertir la existencia de alguna afectación a los derechos del recurrente; es decir, sólo a éste le corresponde expresar los agravios en que se sustente la causa de pedir, de modo que quien promueva decide los temas que constituyen materia del medio de impugnación.</w:t>
      </w:r>
    </w:p>
    <w:p w14:paraId="5EF2D4E2" w14:textId="77777777" w:rsidR="006161CF" w:rsidRPr="006161CF" w:rsidRDefault="006161CF" w:rsidP="006161CF">
      <w:pPr>
        <w:spacing w:before="240" w:after="240" w:line="360" w:lineRule="auto"/>
        <w:jc w:val="both"/>
        <w:rPr>
          <w:rFonts w:ascii="Arial" w:eastAsia="Times New Roman" w:hAnsi="Arial" w:cs="Arial"/>
          <w:color w:val="000000"/>
          <w:sz w:val="24"/>
          <w:szCs w:val="24"/>
          <w:lang w:eastAsia="es-MX"/>
        </w:rPr>
      </w:pPr>
      <w:r w:rsidRPr="006161CF">
        <w:rPr>
          <w:rFonts w:ascii="Arial" w:eastAsia="Times New Roman" w:hAnsi="Arial" w:cs="Arial"/>
          <w:color w:val="000000"/>
          <w:sz w:val="24"/>
          <w:szCs w:val="24"/>
          <w:lang w:eastAsia="es-MX"/>
        </w:rPr>
        <w:t>El cumplimiento de esta carga procesal permite que el órgano jurisdiccional esté en aptitud de verificar si las afirmaciones de las partes se encuentran demostradas a través de los medios de prueba aportados al proceso.</w:t>
      </w:r>
    </w:p>
    <w:p w14:paraId="24DDBE31" w14:textId="77777777" w:rsidR="006161CF" w:rsidRPr="006161CF" w:rsidRDefault="006161CF" w:rsidP="006161CF">
      <w:pPr>
        <w:spacing w:before="240" w:after="240" w:line="360" w:lineRule="auto"/>
        <w:jc w:val="both"/>
        <w:rPr>
          <w:rFonts w:ascii="Arial" w:eastAsia="Times New Roman" w:hAnsi="Arial" w:cs="Arial"/>
          <w:color w:val="000000"/>
          <w:sz w:val="24"/>
          <w:szCs w:val="24"/>
          <w:lang w:eastAsia="es-MX"/>
        </w:rPr>
      </w:pPr>
      <w:r w:rsidRPr="006161CF">
        <w:rPr>
          <w:rFonts w:ascii="Arial" w:eastAsia="Times New Roman" w:hAnsi="Arial" w:cs="Arial"/>
          <w:color w:val="000000"/>
          <w:sz w:val="24"/>
          <w:szCs w:val="24"/>
          <w:lang w:eastAsia="es-MX"/>
        </w:rPr>
        <w:t>De lo contrario, es decir, si no existen agravios del promovente que sirvan de sustento a la pretensión aducida, o los mismos no se pueden desprender de los hechos narrados, no hay base alguna respecto a la cual pueda recaer el juzgamiento.</w:t>
      </w:r>
    </w:p>
    <w:p w14:paraId="69D61A57" w14:textId="575EAD8A" w:rsidR="006161CF" w:rsidRPr="006161CF" w:rsidRDefault="006161CF" w:rsidP="006161CF">
      <w:pPr>
        <w:tabs>
          <w:tab w:val="left" w:pos="7185"/>
        </w:tabs>
        <w:spacing w:before="240" w:after="240" w:line="360" w:lineRule="auto"/>
        <w:jc w:val="both"/>
        <w:rPr>
          <w:rFonts w:ascii="Arial" w:eastAsia="Calibri" w:hAnsi="Arial" w:cs="Arial"/>
          <w:sz w:val="24"/>
          <w:szCs w:val="24"/>
        </w:rPr>
      </w:pPr>
      <w:r w:rsidRPr="006161CF">
        <w:rPr>
          <w:rFonts w:ascii="Arial" w:eastAsia="Arial" w:hAnsi="Arial" w:cs="Arial"/>
          <w:sz w:val="24"/>
          <w:szCs w:val="24"/>
        </w:rPr>
        <w:t xml:space="preserve">En el caso concreto, el </w:t>
      </w:r>
      <w:r w:rsidRPr="00D3727A">
        <w:rPr>
          <w:rFonts w:ascii="Arial" w:eastAsia="Arial" w:hAnsi="Arial" w:cs="Arial"/>
          <w:i/>
          <w:sz w:val="24"/>
          <w:szCs w:val="24"/>
        </w:rPr>
        <w:t xml:space="preserve">PT </w:t>
      </w:r>
      <w:r w:rsidRPr="006161CF">
        <w:rPr>
          <w:rFonts w:ascii="Arial" w:eastAsia="Arial" w:hAnsi="Arial" w:cs="Arial"/>
          <w:sz w:val="24"/>
          <w:szCs w:val="24"/>
        </w:rPr>
        <w:t xml:space="preserve">presentó </w:t>
      </w:r>
      <w:r w:rsidRPr="00D3727A">
        <w:rPr>
          <w:rFonts w:ascii="Arial" w:eastAsia="Arial" w:hAnsi="Arial" w:cs="Arial"/>
          <w:sz w:val="24"/>
          <w:szCs w:val="24"/>
        </w:rPr>
        <w:t>la demanda</w:t>
      </w:r>
      <w:r w:rsidRPr="006161CF">
        <w:rPr>
          <w:rFonts w:ascii="Arial" w:eastAsia="Arial" w:hAnsi="Arial" w:cs="Arial"/>
          <w:sz w:val="24"/>
          <w:szCs w:val="24"/>
        </w:rPr>
        <w:t xml:space="preserve"> que ahora se analiza, en contra</w:t>
      </w:r>
      <w:r w:rsidRPr="00D3727A">
        <w:rPr>
          <w:rFonts w:ascii="Arial" w:eastAsia="Arial" w:hAnsi="Arial" w:cs="Arial"/>
          <w:sz w:val="24"/>
          <w:szCs w:val="24"/>
        </w:rPr>
        <w:t xml:space="preserve"> </w:t>
      </w:r>
      <w:r w:rsidRPr="00D3727A">
        <w:rPr>
          <w:rFonts w:ascii="Arial" w:eastAsia="Times New Roman" w:hAnsi="Arial" w:cs="Arial"/>
          <w:bCs/>
          <w:sz w:val="24"/>
          <w:szCs w:val="24"/>
          <w:lang w:eastAsia="es-ES"/>
        </w:rPr>
        <w:t xml:space="preserve">de la </w:t>
      </w:r>
      <w:r w:rsidR="006C31FF">
        <w:rPr>
          <w:rFonts w:ascii="Arial" w:eastAsia="Times New Roman" w:hAnsi="Arial" w:cs="Arial"/>
          <w:bCs/>
          <w:sz w:val="24"/>
          <w:szCs w:val="24"/>
          <w:lang w:eastAsia="es-ES"/>
        </w:rPr>
        <w:t>resolución</w:t>
      </w:r>
      <w:r w:rsidRPr="00D3727A">
        <w:rPr>
          <w:rFonts w:ascii="Arial" w:eastAsia="Times New Roman" w:hAnsi="Arial" w:cs="Arial"/>
          <w:bCs/>
          <w:sz w:val="24"/>
          <w:szCs w:val="24"/>
          <w:lang w:eastAsia="es-ES"/>
        </w:rPr>
        <w:t xml:space="preserve"> emitida por el </w:t>
      </w:r>
      <w:r w:rsidRPr="006C31FF">
        <w:rPr>
          <w:rFonts w:ascii="Arial" w:eastAsia="Times New Roman" w:hAnsi="Arial" w:cs="Arial"/>
          <w:bCs/>
          <w:i/>
          <w:iCs/>
          <w:sz w:val="24"/>
          <w:szCs w:val="24"/>
          <w:lang w:eastAsia="es-ES"/>
        </w:rPr>
        <w:t>Tribunal Local</w:t>
      </w:r>
      <w:r w:rsidRPr="00D3727A">
        <w:rPr>
          <w:rFonts w:ascii="Arial" w:eastAsia="Times New Roman" w:hAnsi="Arial" w:cs="Arial"/>
          <w:bCs/>
          <w:sz w:val="24"/>
          <w:szCs w:val="24"/>
          <w:lang w:eastAsia="es-ES"/>
        </w:rPr>
        <w:t xml:space="preserve"> en la que </w:t>
      </w:r>
      <w:r w:rsidRPr="00D31C9E">
        <w:rPr>
          <w:rFonts w:ascii="Arial" w:eastAsia="Times New Roman" w:hAnsi="Arial" w:cs="Arial"/>
          <w:bCs/>
          <w:sz w:val="24"/>
          <w:szCs w:val="24"/>
          <w:lang w:val="es-ES" w:eastAsia="es-ES"/>
        </w:rPr>
        <w:t>determi</w:t>
      </w:r>
      <w:r w:rsidRPr="00D3727A">
        <w:rPr>
          <w:rFonts w:ascii="Arial" w:eastAsia="Times New Roman" w:hAnsi="Arial" w:cs="Arial"/>
          <w:bCs/>
          <w:sz w:val="24"/>
          <w:szCs w:val="24"/>
          <w:lang w:val="es-ES" w:eastAsia="es-ES"/>
        </w:rPr>
        <w:t xml:space="preserve">nó </w:t>
      </w:r>
      <w:r w:rsidRPr="00D31C9E">
        <w:rPr>
          <w:rFonts w:ascii="Arial" w:eastAsia="Calibri" w:hAnsi="Arial" w:cs="Arial"/>
          <w:sz w:val="24"/>
          <w:szCs w:val="24"/>
        </w:rPr>
        <w:t xml:space="preserve">declarar inexistentes </w:t>
      </w:r>
      <w:r w:rsidR="007263C3">
        <w:rPr>
          <w:rFonts w:ascii="Arial" w:eastAsia="Calibri" w:hAnsi="Arial" w:cs="Arial"/>
          <w:sz w:val="24"/>
          <w:szCs w:val="24"/>
        </w:rPr>
        <w:t>las infracciones</w:t>
      </w:r>
      <w:r w:rsidRPr="00D31C9E">
        <w:rPr>
          <w:rFonts w:ascii="Arial" w:eastAsia="Calibri" w:hAnsi="Arial" w:cs="Arial"/>
          <w:sz w:val="24"/>
          <w:szCs w:val="24"/>
        </w:rPr>
        <w:t xml:space="preserve"> atribuidas al </w:t>
      </w:r>
      <w:r w:rsidRPr="00D31C9E">
        <w:rPr>
          <w:rFonts w:ascii="Arial" w:eastAsia="Calibri" w:hAnsi="Arial" w:cs="Arial"/>
          <w:i/>
          <w:iCs/>
          <w:sz w:val="24"/>
          <w:szCs w:val="24"/>
        </w:rPr>
        <w:t>Denunciado</w:t>
      </w:r>
      <w:r w:rsidRPr="00D31C9E">
        <w:rPr>
          <w:rFonts w:ascii="Arial" w:eastAsia="Calibri" w:hAnsi="Arial" w:cs="Arial"/>
          <w:sz w:val="24"/>
          <w:szCs w:val="24"/>
        </w:rPr>
        <w:t xml:space="preserve"> y</w:t>
      </w:r>
      <w:r w:rsidRPr="00D3727A">
        <w:rPr>
          <w:rFonts w:ascii="Arial" w:eastAsia="Calibri" w:hAnsi="Arial" w:cs="Arial"/>
          <w:sz w:val="24"/>
          <w:szCs w:val="24"/>
        </w:rPr>
        <w:t xml:space="preserve"> al </w:t>
      </w:r>
      <w:r w:rsidRPr="00D3727A">
        <w:rPr>
          <w:rFonts w:ascii="Arial" w:eastAsia="Calibri" w:hAnsi="Arial" w:cs="Arial"/>
          <w:i/>
          <w:iCs/>
          <w:sz w:val="24"/>
          <w:szCs w:val="24"/>
        </w:rPr>
        <w:t>PAN</w:t>
      </w:r>
      <w:r w:rsidRPr="00D31C9E">
        <w:rPr>
          <w:rFonts w:ascii="Arial" w:eastAsia="Calibri" w:hAnsi="Arial" w:cs="Arial"/>
          <w:sz w:val="24"/>
          <w:szCs w:val="24"/>
        </w:rPr>
        <w:t xml:space="preserve">, por la presunta </w:t>
      </w:r>
      <w:r w:rsidRPr="00D3727A">
        <w:rPr>
          <w:rFonts w:ascii="Arial" w:eastAsia="Calibri" w:hAnsi="Arial" w:cs="Arial"/>
          <w:sz w:val="24"/>
          <w:szCs w:val="24"/>
        </w:rPr>
        <w:t>realización de</w:t>
      </w:r>
      <w:r w:rsidRPr="00D31C9E">
        <w:rPr>
          <w:rFonts w:ascii="Arial" w:eastAsia="Calibri" w:hAnsi="Arial" w:cs="Arial"/>
          <w:bCs/>
          <w:sz w:val="24"/>
          <w:szCs w:val="24"/>
          <w:lang w:val="es-ES"/>
        </w:rPr>
        <w:t xml:space="preserve"> actos anticipados de campaña</w:t>
      </w:r>
      <w:r w:rsidRPr="00D3727A">
        <w:rPr>
          <w:rFonts w:ascii="Arial" w:eastAsia="Times New Roman" w:hAnsi="Arial" w:cs="Arial"/>
          <w:sz w:val="24"/>
          <w:szCs w:val="24"/>
          <w:lang w:eastAsia="es-ES"/>
        </w:rPr>
        <w:t xml:space="preserve">, y </w:t>
      </w:r>
      <w:r w:rsidR="00AF34C9">
        <w:rPr>
          <w:rFonts w:ascii="Arial" w:eastAsia="Times New Roman" w:hAnsi="Arial" w:cs="Arial"/>
          <w:sz w:val="24"/>
          <w:szCs w:val="24"/>
          <w:lang w:eastAsia="es-ES"/>
        </w:rPr>
        <w:t>respecto de</w:t>
      </w:r>
      <w:r w:rsidRPr="00D3727A">
        <w:rPr>
          <w:rFonts w:ascii="Arial" w:eastAsia="Times New Roman" w:hAnsi="Arial" w:cs="Arial"/>
          <w:sz w:val="24"/>
          <w:szCs w:val="24"/>
          <w:lang w:eastAsia="es-ES"/>
        </w:rPr>
        <w:t xml:space="preserve"> este último</w:t>
      </w:r>
      <w:r w:rsidR="00AF34C9">
        <w:rPr>
          <w:rFonts w:ascii="Arial" w:eastAsia="Times New Roman" w:hAnsi="Arial" w:cs="Arial"/>
          <w:sz w:val="24"/>
          <w:szCs w:val="24"/>
          <w:lang w:eastAsia="es-ES"/>
        </w:rPr>
        <w:t>,</w:t>
      </w:r>
      <w:r w:rsidR="007263C3">
        <w:rPr>
          <w:rFonts w:ascii="Arial" w:eastAsia="Times New Roman" w:hAnsi="Arial" w:cs="Arial"/>
          <w:sz w:val="24"/>
          <w:szCs w:val="24"/>
          <w:lang w:eastAsia="es-ES"/>
        </w:rPr>
        <w:t xml:space="preserve"> por culpa en la vigilancia respecto de las personas que lo integran y las que simpatizan</w:t>
      </w:r>
      <w:r w:rsidR="00D3727A">
        <w:rPr>
          <w:rFonts w:ascii="Arial" w:eastAsia="Times New Roman" w:hAnsi="Arial" w:cs="Arial"/>
          <w:sz w:val="24"/>
          <w:szCs w:val="24"/>
          <w:lang w:eastAsia="es-ES"/>
        </w:rPr>
        <w:t>.</w:t>
      </w:r>
    </w:p>
    <w:p w14:paraId="5FEA9563" w14:textId="63FB8548" w:rsidR="006161CF" w:rsidRPr="006161CF" w:rsidRDefault="006161CF" w:rsidP="006161CF">
      <w:pPr>
        <w:tabs>
          <w:tab w:val="left" w:pos="7185"/>
        </w:tabs>
        <w:spacing w:before="240" w:after="240" w:line="360" w:lineRule="auto"/>
        <w:jc w:val="both"/>
        <w:rPr>
          <w:rFonts w:ascii="Arial" w:eastAsia="Times New Roman" w:hAnsi="Arial" w:cs="Arial"/>
          <w:color w:val="000000"/>
          <w:sz w:val="24"/>
          <w:szCs w:val="24"/>
          <w:lang w:eastAsia="es-MX"/>
        </w:rPr>
      </w:pPr>
      <w:r w:rsidRPr="006161CF">
        <w:rPr>
          <w:rFonts w:ascii="Arial" w:eastAsia="Times New Roman" w:hAnsi="Arial" w:cs="Arial"/>
          <w:sz w:val="24"/>
          <w:szCs w:val="24"/>
          <w:lang w:val="es-ES_tradnl" w:eastAsia="es-ES"/>
        </w:rPr>
        <w:t xml:space="preserve">Ahora, de la lectura integral del ocurso </w:t>
      </w:r>
      <w:r w:rsidRPr="006161CF">
        <w:rPr>
          <w:rFonts w:ascii="Arial" w:eastAsia="Times New Roman" w:hAnsi="Arial" w:cs="Arial"/>
          <w:color w:val="000000"/>
          <w:sz w:val="24"/>
          <w:szCs w:val="24"/>
          <w:lang w:eastAsia="es-MX"/>
        </w:rPr>
        <w:t xml:space="preserve">no se desprenden agravios que permitan a esta autoridad tener identificadas las lesiones o afectaciones que le hayan generado el acto reclamado. </w:t>
      </w:r>
    </w:p>
    <w:p w14:paraId="3212E577" w14:textId="66276310" w:rsidR="00AF34C9" w:rsidRPr="00CB00FC" w:rsidRDefault="00AF34C9" w:rsidP="006161CF">
      <w:pPr>
        <w:tabs>
          <w:tab w:val="left" w:pos="7185"/>
        </w:tabs>
        <w:spacing w:before="240" w:after="240" w:line="360" w:lineRule="auto"/>
        <w:jc w:val="both"/>
        <w:rPr>
          <w:rFonts w:ascii="Arial" w:eastAsia="Times New Roman" w:hAnsi="Arial" w:cs="Arial"/>
          <w:color w:val="000000"/>
          <w:sz w:val="24"/>
          <w:szCs w:val="24"/>
          <w:lang w:eastAsia="es-MX"/>
        </w:rPr>
      </w:pPr>
      <w:r w:rsidRPr="00CB00FC">
        <w:rPr>
          <w:rFonts w:ascii="Arial" w:eastAsia="Times New Roman" w:hAnsi="Arial" w:cs="Arial"/>
          <w:color w:val="000000"/>
          <w:sz w:val="24"/>
          <w:szCs w:val="24"/>
          <w:lang w:eastAsia="es-MX"/>
        </w:rPr>
        <w:t xml:space="preserve">Lo anterior, ya que </w:t>
      </w:r>
      <w:r w:rsidR="006161CF" w:rsidRPr="00CB00FC">
        <w:rPr>
          <w:rFonts w:ascii="Arial" w:eastAsia="Times New Roman" w:hAnsi="Arial" w:cs="Arial"/>
          <w:color w:val="000000"/>
          <w:sz w:val="24"/>
          <w:szCs w:val="24"/>
          <w:lang w:eastAsia="es-MX"/>
        </w:rPr>
        <w:t xml:space="preserve">el </w:t>
      </w:r>
      <w:r w:rsidR="00D56427" w:rsidRPr="00CB00FC">
        <w:rPr>
          <w:rFonts w:ascii="Arial" w:eastAsia="Times New Roman" w:hAnsi="Arial" w:cs="Arial"/>
          <w:i/>
          <w:color w:val="000000"/>
          <w:sz w:val="24"/>
          <w:szCs w:val="24"/>
          <w:lang w:eastAsia="es-MX"/>
        </w:rPr>
        <w:t>PT</w:t>
      </w:r>
      <w:r w:rsidR="006161CF" w:rsidRPr="00CB00FC">
        <w:rPr>
          <w:rFonts w:ascii="Arial" w:eastAsia="Times New Roman" w:hAnsi="Arial" w:cs="Arial"/>
          <w:color w:val="000000"/>
          <w:sz w:val="24"/>
          <w:szCs w:val="24"/>
          <w:lang w:eastAsia="es-MX"/>
        </w:rPr>
        <w:t xml:space="preserve">, </w:t>
      </w:r>
      <w:r w:rsidRPr="00CB00FC">
        <w:rPr>
          <w:rFonts w:ascii="Arial" w:eastAsia="Times New Roman" w:hAnsi="Arial" w:cs="Arial"/>
          <w:color w:val="000000"/>
          <w:sz w:val="24"/>
          <w:szCs w:val="24"/>
          <w:lang w:eastAsia="es-MX"/>
        </w:rPr>
        <w:t>en su</w:t>
      </w:r>
      <w:r w:rsidR="006161CF" w:rsidRPr="00CB00FC">
        <w:rPr>
          <w:rFonts w:ascii="Arial" w:eastAsia="Times New Roman" w:hAnsi="Arial" w:cs="Arial"/>
          <w:color w:val="000000"/>
          <w:sz w:val="24"/>
          <w:szCs w:val="24"/>
          <w:lang w:eastAsia="es-MX"/>
        </w:rPr>
        <w:t xml:space="preserve"> escrito</w:t>
      </w:r>
      <w:r w:rsidRPr="00CB00FC">
        <w:rPr>
          <w:rFonts w:ascii="Arial" w:eastAsia="Times New Roman" w:hAnsi="Arial" w:cs="Arial"/>
          <w:color w:val="000000"/>
          <w:sz w:val="24"/>
          <w:szCs w:val="24"/>
          <w:lang w:eastAsia="es-MX"/>
        </w:rPr>
        <w:t xml:space="preserve"> de demanda presenta lo siguiente:</w:t>
      </w:r>
    </w:p>
    <w:p w14:paraId="4389DF57" w14:textId="77777777" w:rsidR="00AF34C9" w:rsidRPr="00CB00FC" w:rsidRDefault="00AF34C9" w:rsidP="00E41349">
      <w:pPr>
        <w:pStyle w:val="Prrafodelista"/>
        <w:numPr>
          <w:ilvl w:val="0"/>
          <w:numId w:val="6"/>
        </w:numPr>
        <w:tabs>
          <w:tab w:val="left" w:pos="7185"/>
        </w:tabs>
        <w:spacing w:before="240" w:after="240" w:line="360" w:lineRule="auto"/>
        <w:ind w:left="714" w:hanging="357"/>
        <w:contextualSpacing w:val="0"/>
        <w:jc w:val="both"/>
        <w:rPr>
          <w:rFonts w:ascii="Arial" w:eastAsia="Times New Roman" w:hAnsi="Arial" w:cs="Arial"/>
          <w:color w:val="000000"/>
          <w:sz w:val="24"/>
          <w:szCs w:val="24"/>
          <w:lang w:eastAsia="es-MX"/>
        </w:rPr>
      </w:pPr>
      <w:r w:rsidRPr="00CB00FC">
        <w:rPr>
          <w:rFonts w:ascii="Arial" w:eastAsia="Times New Roman" w:hAnsi="Arial" w:cs="Arial"/>
          <w:color w:val="000000"/>
          <w:sz w:val="24"/>
          <w:szCs w:val="24"/>
          <w:lang w:eastAsia="es-MX"/>
        </w:rPr>
        <w:t>Transcripción de los antecedentes de la resolución que combate, y;</w:t>
      </w:r>
    </w:p>
    <w:p w14:paraId="59B40FD8" w14:textId="4B95247B" w:rsidR="00AF34C9" w:rsidRPr="00CB00FC" w:rsidRDefault="00AF34C9" w:rsidP="00E41349">
      <w:pPr>
        <w:pStyle w:val="Prrafodelista"/>
        <w:numPr>
          <w:ilvl w:val="0"/>
          <w:numId w:val="6"/>
        </w:numPr>
        <w:tabs>
          <w:tab w:val="left" w:pos="7185"/>
        </w:tabs>
        <w:spacing w:before="240" w:after="240" w:line="360" w:lineRule="auto"/>
        <w:ind w:left="714" w:hanging="357"/>
        <w:contextualSpacing w:val="0"/>
        <w:jc w:val="both"/>
        <w:rPr>
          <w:rFonts w:ascii="Arial" w:eastAsia="Times New Roman" w:hAnsi="Arial" w:cs="Arial"/>
          <w:color w:val="000000"/>
          <w:sz w:val="24"/>
          <w:szCs w:val="24"/>
          <w:lang w:eastAsia="es-MX"/>
        </w:rPr>
      </w:pPr>
      <w:r w:rsidRPr="00CB00FC">
        <w:rPr>
          <w:rFonts w:ascii="Arial" w:eastAsia="Times New Roman" w:hAnsi="Arial" w:cs="Arial"/>
          <w:color w:val="000000"/>
          <w:sz w:val="24"/>
          <w:szCs w:val="24"/>
          <w:lang w:eastAsia="es-MX"/>
        </w:rPr>
        <w:lastRenderedPageBreak/>
        <w:t xml:space="preserve"> </w:t>
      </w:r>
      <w:r w:rsidR="00E41349" w:rsidRPr="00CB00FC">
        <w:rPr>
          <w:rFonts w:ascii="Arial" w:eastAsia="Times New Roman" w:hAnsi="Arial" w:cs="Arial"/>
          <w:color w:val="000000"/>
          <w:sz w:val="24"/>
          <w:szCs w:val="24"/>
          <w:lang w:eastAsia="es-MX"/>
        </w:rPr>
        <w:t>Transcribe la fracción tercera de los artículos 209 y 211</w:t>
      </w:r>
      <w:r w:rsidR="00C20DA2">
        <w:rPr>
          <w:rFonts w:ascii="Arial" w:eastAsia="Times New Roman" w:hAnsi="Arial" w:cs="Arial"/>
          <w:color w:val="000000"/>
          <w:sz w:val="24"/>
          <w:szCs w:val="24"/>
          <w:lang w:eastAsia="es-MX"/>
        </w:rPr>
        <w:t xml:space="preserve"> </w:t>
      </w:r>
      <w:r w:rsidR="00E41349" w:rsidRPr="00CB00FC">
        <w:rPr>
          <w:rFonts w:ascii="Arial" w:eastAsia="Times New Roman" w:hAnsi="Arial" w:cs="Arial"/>
          <w:color w:val="000000"/>
          <w:sz w:val="24"/>
          <w:szCs w:val="24"/>
          <w:lang w:eastAsia="es-MX"/>
        </w:rPr>
        <w:t>de la Ley General de Instituciones y Procedimientos Electorales como preceptos violados.</w:t>
      </w:r>
    </w:p>
    <w:p w14:paraId="4571F286" w14:textId="0D3A5EA5" w:rsidR="006161CF" w:rsidRPr="006161CF" w:rsidRDefault="00EC6060" w:rsidP="006161CF">
      <w:pPr>
        <w:tabs>
          <w:tab w:val="left" w:pos="7185"/>
        </w:tabs>
        <w:spacing w:before="240" w:after="240" w:line="360" w:lineRule="auto"/>
        <w:jc w:val="both"/>
        <w:rPr>
          <w:rFonts w:ascii="Arial" w:eastAsia="Times New Roman" w:hAnsi="Arial" w:cs="Arial"/>
          <w:color w:val="000000"/>
          <w:sz w:val="24"/>
          <w:szCs w:val="24"/>
          <w:lang w:eastAsia="es-MX"/>
        </w:rPr>
      </w:pPr>
      <w:r w:rsidRPr="00CB00FC">
        <w:rPr>
          <w:rFonts w:ascii="Arial" w:eastAsia="Times New Roman" w:hAnsi="Arial" w:cs="Arial"/>
          <w:color w:val="000000"/>
          <w:sz w:val="24"/>
          <w:szCs w:val="24"/>
          <w:lang w:eastAsia="es-MX"/>
        </w:rPr>
        <w:t>Como queda evidenciado</w:t>
      </w:r>
      <w:r w:rsidR="00E41349" w:rsidRPr="00CB00FC">
        <w:rPr>
          <w:rFonts w:ascii="Arial" w:eastAsia="Times New Roman" w:hAnsi="Arial" w:cs="Arial"/>
          <w:color w:val="000000"/>
          <w:sz w:val="24"/>
          <w:szCs w:val="24"/>
          <w:lang w:eastAsia="es-MX"/>
        </w:rPr>
        <w:t xml:space="preserve">, </w:t>
      </w:r>
      <w:r w:rsidRPr="00CB00FC">
        <w:rPr>
          <w:rFonts w:ascii="Arial" w:eastAsia="Times New Roman" w:hAnsi="Arial" w:cs="Arial"/>
          <w:color w:val="000000"/>
          <w:sz w:val="24"/>
          <w:szCs w:val="24"/>
          <w:lang w:eastAsia="es-MX"/>
        </w:rPr>
        <w:t xml:space="preserve">realiza una transcripción literal </w:t>
      </w:r>
      <w:r w:rsidR="006161CF" w:rsidRPr="00CB00FC">
        <w:rPr>
          <w:rFonts w:ascii="Arial" w:eastAsia="Times New Roman" w:hAnsi="Arial" w:cs="Arial"/>
          <w:color w:val="000000"/>
          <w:sz w:val="24"/>
          <w:szCs w:val="24"/>
          <w:lang w:eastAsia="es-MX"/>
        </w:rPr>
        <w:t xml:space="preserve">de </w:t>
      </w:r>
      <w:r w:rsidR="00D56427" w:rsidRPr="00CB00FC">
        <w:rPr>
          <w:rFonts w:ascii="Arial" w:eastAsia="Times New Roman" w:hAnsi="Arial" w:cs="Arial"/>
          <w:color w:val="000000"/>
          <w:sz w:val="24"/>
          <w:szCs w:val="24"/>
          <w:lang w:eastAsia="es-MX"/>
        </w:rPr>
        <w:t xml:space="preserve">los </w:t>
      </w:r>
      <w:r w:rsidR="006161CF" w:rsidRPr="00CB00FC">
        <w:rPr>
          <w:rFonts w:ascii="Arial" w:eastAsia="Times New Roman" w:hAnsi="Arial" w:cs="Arial"/>
          <w:color w:val="000000"/>
          <w:sz w:val="24"/>
          <w:szCs w:val="24"/>
          <w:lang w:eastAsia="es-MX"/>
        </w:rPr>
        <w:t xml:space="preserve">antecedentes </w:t>
      </w:r>
      <w:r w:rsidRPr="00CB00FC">
        <w:rPr>
          <w:rFonts w:ascii="Arial" w:eastAsia="Times New Roman" w:hAnsi="Arial" w:cs="Arial"/>
          <w:color w:val="000000"/>
          <w:sz w:val="24"/>
          <w:szCs w:val="24"/>
          <w:lang w:eastAsia="es-MX"/>
        </w:rPr>
        <w:t xml:space="preserve">señalados por el Tribunal Electoral en la resolución de la </w:t>
      </w:r>
      <w:r w:rsidR="006161CF" w:rsidRPr="00CB00FC">
        <w:rPr>
          <w:rFonts w:ascii="Arial" w:eastAsia="Times New Roman" w:hAnsi="Arial" w:cs="Arial"/>
          <w:color w:val="000000"/>
          <w:sz w:val="24"/>
          <w:szCs w:val="24"/>
          <w:lang w:eastAsia="es-MX"/>
        </w:rPr>
        <w:t>que</w:t>
      </w:r>
      <w:r w:rsidRPr="00CB00FC">
        <w:rPr>
          <w:rFonts w:ascii="Arial" w:eastAsia="Times New Roman" w:hAnsi="Arial" w:cs="Arial"/>
          <w:color w:val="000000"/>
          <w:sz w:val="24"/>
          <w:szCs w:val="24"/>
          <w:lang w:eastAsia="es-MX"/>
        </w:rPr>
        <w:t xml:space="preserve"> se inconforma, asimismo, y aun cuando señala la supuesta vulneración a dos preceptos, de ello, </w:t>
      </w:r>
      <w:r w:rsidR="006161CF" w:rsidRPr="00CB00FC">
        <w:rPr>
          <w:rFonts w:ascii="Arial" w:eastAsia="Times New Roman" w:hAnsi="Arial" w:cs="Arial"/>
          <w:color w:val="000000"/>
          <w:sz w:val="24"/>
          <w:szCs w:val="24"/>
          <w:lang w:eastAsia="es-MX"/>
        </w:rPr>
        <w:t>no se puede deducir principio alguno de agravio para el caso que nos ocupa</w:t>
      </w:r>
      <w:r w:rsidR="006161CF" w:rsidRPr="00CB00FC">
        <w:rPr>
          <w:rFonts w:ascii="Arial" w:eastAsia="Calibri" w:hAnsi="Arial" w:cs="Arial"/>
          <w:color w:val="000000"/>
          <w:sz w:val="24"/>
          <w:szCs w:val="24"/>
        </w:rPr>
        <w:t>.</w:t>
      </w:r>
    </w:p>
    <w:p w14:paraId="1B794E6C" w14:textId="0FE26EC6" w:rsidR="00D3727A" w:rsidRDefault="006161CF" w:rsidP="006161CF">
      <w:pPr>
        <w:spacing w:before="240" w:after="240" w:line="360" w:lineRule="auto"/>
        <w:jc w:val="both"/>
        <w:rPr>
          <w:rFonts w:ascii="Arial" w:eastAsia="Times New Roman" w:hAnsi="Arial" w:cs="Arial"/>
          <w:color w:val="000000"/>
          <w:sz w:val="24"/>
          <w:szCs w:val="24"/>
          <w:lang w:eastAsia="es-MX"/>
        </w:rPr>
      </w:pPr>
      <w:r w:rsidRPr="006161CF">
        <w:rPr>
          <w:rFonts w:ascii="Arial" w:eastAsia="Times New Roman" w:hAnsi="Arial" w:cs="Arial"/>
          <w:color w:val="000000"/>
          <w:sz w:val="24"/>
          <w:szCs w:val="24"/>
          <w:lang w:eastAsia="es-MX"/>
        </w:rPr>
        <w:t xml:space="preserve">Es decir, el </w:t>
      </w:r>
      <w:r w:rsidR="00D56427">
        <w:rPr>
          <w:rFonts w:ascii="Arial" w:eastAsia="Times New Roman" w:hAnsi="Arial" w:cs="Arial"/>
          <w:i/>
          <w:color w:val="000000"/>
          <w:sz w:val="24"/>
          <w:szCs w:val="24"/>
          <w:lang w:eastAsia="es-MX"/>
        </w:rPr>
        <w:t>PT</w:t>
      </w:r>
      <w:r w:rsidRPr="006161CF">
        <w:rPr>
          <w:rFonts w:ascii="Arial" w:eastAsia="Times New Roman" w:hAnsi="Arial" w:cs="Arial"/>
          <w:color w:val="000000"/>
          <w:sz w:val="24"/>
          <w:szCs w:val="24"/>
          <w:lang w:eastAsia="es-MX"/>
        </w:rPr>
        <w:t xml:space="preserve"> no expone agravios</w:t>
      </w:r>
      <w:r w:rsidR="00AF34C9">
        <w:rPr>
          <w:rFonts w:ascii="Arial" w:eastAsia="Times New Roman" w:hAnsi="Arial" w:cs="Arial"/>
          <w:color w:val="000000"/>
          <w:sz w:val="24"/>
          <w:szCs w:val="24"/>
          <w:lang w:eastAsia="es-MX"/>
        </w:rPr>
        <w:t>, ni hech</w:t>
      </w:r>
      <w:r w:rsidR="00E41349">
        <w:rPr>
          <w:rFonts w:ascii="Arial" w:eastAsia="Times New Roman" w:hAnsi="Arial" w:cs="Arial"/>
          <w:color w:val="000000"/>
          <w:sz w:val="24"/>
          <w:szCs w:val="24"/>
          <w:lang w:eastAsia="es-MX"/>
        </w:rPr>
        <w:t xml:space="preserve">os de los cuales se pueda deducir </w:t>
      </w:r>
      <w:r w:rsidRPr="006161CF">
        <w:rPr>
          <w:rFonts w:ascii="Arial" w:eastAsia="Times New Roman" w:hAnsi="Arial" w:cs="Arial"/>
          <w:color w:val="000000"/>
          <w:sz w:val="24"/>
          <w:szCs w:val="24"/>
          <w:lang w:eastAsia="es-MX"/>
        </w:rPr>
        <w:t xml:space="preserve">el motivo por el cual considera que </w:t>
      </w:r>
      <w:r w:rsidR="00D3727A">
        <w:rPr>
          <w:rFonts w:ascii="Arial" w:eastAsia="Times New Roman" w:hAnsi="Arial" w:cs="Arial"/>
          <w:color w:val="000000"/>
          <w:sz w:val="24"/>
          <w:szCs w:val="24"/>
          <w:lang w:eastAsia="es-MX"/>
        </w:rPr>
        <w:t xml:space="preserve">la </w:t>
      </w:r>
      <w:r w:rsidR="00D56427">
        <w:rPr>
          <w:rFonts w:ascii="Arial" w:eastAsia="Times New Roman" w:hAnsi="Arial" w:cs="Arial"/>
          <w:color w:val="000000"/>
          <w:sz w:val="24"/>
          <w:szCs w:val="24"/>
          <w:lang w:eastAsia="es-MX"/>
        </w:rPr>
        <w:t xml:space="preserve">resolución </w:t>
      </w:r>
      <w:r w:rsidR="00D3727A">
        <w:rPr>
          <w:rFonts w:ascii="Arial" w:eastAsia="Times New Roman" w:hAnsi="Arial" w:cs="Arial"/>
          <w:color w:val="000000"/>
          <w:sz w:val="24"/>
          <w:szCs w:val="24"/>
          <w:lang w:eastAsia="es-MX"/>
        </w:rPr>
        <w:t>de la que se inconforma le genera algún agravio</w:t>
      </w:r>
      <w:r w:rsidRPr="006161CF">
        <w:rPr>
          <w:rFonts w:ascii="Arial" w:eastAsia="Times New Roman" w:hAnsi="Arial" w:cs="Arial"/>
          <w:color w:val="000000"/>
          <w:sz w:val="24"/>
          <w:szCs w:val="24"/>
          <w:lang w:eastAsia="es-MX"/>
        </w:rPr>
        <w:t xml:space="preserve">, </w:t>
      </w:r>
      <w:r w:rsidR="00EC6060">
        <w:rPr>
          <w:rFonts w:ascii="Arial" w:eastAsia="Times New Roman" w:hAnsi="Arial" w:cs="Arial"/>
          <w:color w:val="000000"/>
          <w:sz w:val="24"/>
          <w:szCs w:val="24"/>
          <w:lang w:eastAsia="es-MX"/>
        </w:rPr>
        <w:t>limitándose</w:t>
      </w:r>
      <w:r w:rsidRPr="006161CF">
        <w:rPr>
          <w:rFonts w:ascii="Arial" w:eastAsia="Times New Roman" w:hAnsi="Arial" w:cs="Arial"/>
          <w:color w:val="000000"/>
          <w:sz w:val="24"/>
          <w:szCs w:val="24"/>
          <w:lang w:eastAsia="es-MX"/>
        </w:rPr>
        <w:t xml:space="preserve"> a transcribir </w:t>
      </w:r>
      <w:r w:rsidR="00D3727A">
        <w:rPr>
          <w:rFonts w:ascii="Arial" w:eastAsia="Times New Roman" w:hAnsi="Arial" w:cs="Arial"/>
          <w:color w:val="000000"/>
          <w:sz w:val="24"/>
          <w:szCs w:val="24"/>
          <w:lang w:eastAsia="es-MX"/>
        </w:rPr>
        <w:t xml:space="preserve">los antecedentes del cuerpo </w:t>
      </w:r>
      <w:r w:rsidR="006C31FF">
        <w:rPr>
          <w:rFonts w:ascii="Arial" w:eastAsia="Times New Roman" w:hAnsi="Arial" w:cs="Arial"/>
          <w:color w:val="000000"/>
          <w:sz w:val="24"/>
          <w:szCs w:val="24"/>
          <w:lang w:eastAsia="es-MX"/>
        </w:rPr>
        <w:t>del fallo</w:t>
      </w:r>
      <w:r w:rsidR="00D3727A">
        <w:rPr>
          <w:rFonts w:ascii="Arial" w:eastAsia="Times New Roman" w:hAnsi="Arial" w:cs="Arial"/>
          <w:color w:val="000000"/>
          <w:sz w:val="24"/>
          <w:szCs w:val="24"/>
          <w:lang w:eastAsia="es-MX"/>
        </w:rPr>
        <w:t xml:space="preserve"> </w:t>
      </w:r>
      <w:r w:rsidR="00E41349">
        <w:rPr>
          <w:rFonts w:ascii="Arial" w:eastAsia="Times New Roman" w:hAnsi="Arial" w:cs="Arial"/>
          <w:color w:val="000000"/>
          <w:sz w:val="24"/>
          <w:szCs w:val="24"/>
          <w:lang w:eastAsia="es-MX"/>
        </w:rPr>
        <w:t xml:space="preserve">del </w:t>
      </w:r>
      <w:r w:rsidR="00D3727A">
        <w:rPr>
          <w:rFonts w:ascii="Arial" w:eastAsia="Times New Roman" w:hAnsi="Arial" w:cs="Arial"/>
          <w:color w:val="000000"/>
          <w:sz w:val="24"/>
          <w:szCs w:val="24"/>
          <w:lang w:eastAsia="es-MX"/>
        </w:rPr>
        <w:t xml:space="preserve">que se inconforma, así como </w:t>
      </w:r>
      <w:r w:rsidR="00EC6060">
        <w:rPr>
          <w:rFonts w:ascii="Arial" w:eastAsia="Times New Roman" w:hAnsi="Arial" w:cs="Arial"/>
          <w:color w:val="000000"/>
          <w:sz w:val="24"/>
          <w:szCs w:val="24"/>
          <w:lang w:eastAsia="es-MX"/>
        </w:rPr>
        <w:t xml:space="preserve">dos </w:t>
      </w:r>
      <w:r w:rsidR="00D3727A">
        <w:rPr>
          <w:rFonts w:ascii="Arial" w:eastAsia="Times New Roman" w:hAnsi="Arial" w:cs="Arial"/>
          <w:color w:val="000000"/>
          <w:sz w:val="24"/>
          <w:szCs w:val="24"/>
          <w:lang w:eastAsia="es-MX"/>
        </w:rPr>
        <w:t>preceptos supuestamente violentados</w:t>
      </w:r>
      <w:r w:rsidRPr="006161CF">
        <w:rPr>
          <w:rFonts w:ascii="Arial" w:eastAsia="Times New Roman" w:hAnsi="Arial" w:cs="Arial"/>
          <w:color w:val="000000"/>
          <w:sz w:val="24"/>
          <w:szCs w:val="24"/>
          <w:lang w:eastAsia="es-MX"/>
        </w:rPr>
        <w:t>.</w:t>
      </w:r>
    </w:p>
    <w:p w14:paraId="0AD1B76B" w14:textId="2B69F8C4" w:rsidR="006161CF" w:rsidRPr="006161CF" w:rsidRDefault="006161CF" w:rsidP="006161CF">
      <w:pPr>
        <w:spacing w:before="240" w:after="240" w:line="360" w:lineRule="auto"/>
        <w:jc w:val="both"/>
        <w:rPr>
          <w:rFonts w:ascii="Arial" w:eastAsia="Times New Roman" w:hAnsi="Arial" w:cs="Arial"/>
          <w:color w:val="000000"/>
          <w:sz w:val="24"/>
          <w:szCs w:val="24"/>
          <w:lang w:eastAsia="es-MX"/>
        </w:rPr>
      </w:pPr>
      <w:r w:rsidRPr="006161CF">
        <w:rPr>
          <w:rFonts w:ascii="Arial" w:eastAsia="Times New Roman" w:hAnsi="Arial" w:cs="Arial"/>
          <w:color w:val="000000"/>
          <w:sz w:val="24"/>
          <w:szCs w:val="24"/>
          <w:lang w:eastAsia="es-MX"/>
        </w:rPr>
        <w:t>Por lo tanto, ante la ausencia de agravios, ha lugar a desechar de plano la demanda que dio origen al presente recurso de apelación.</w:t>
      </w:r>
    </w:p>
    <w:p w14:paraId="2A763ADF" w14:textId="77777777" w:rsidR="006161CF" w:rsidRPr="006161CF" w:rsidRDefault="006161CF" w:rsidP="006161CF">
      <w:pPr>
        <w:keepNext/>
        <w:spacing w:before="240" w:after="240" w:line="360" w:lineRule="auto"/>
        <w:jc w:val="both"/>
        <w:outlineLvl w:val="0"/>
        <w:rPr>
          <w:rFonts w:ascii="Arial" w:eastAsia="Times New Roman" w:hAnsi="Arial" w:cs="Arial"/>
          <w:b/>
          <w:bCs/>
          <w:caps/>
          <w:kern w:val="32"/>
          <w:sz w:val="24"/>
          <w:szCs w:val="24"/>
        </w:rPr>
      </w:pPr>
      <w:r w:rsidRPr="006161CF">
        <w:rPr>
          <w:rFonts w:ascii="Arial" w:eastAsia="Times New Roman" w:hAnsi="Arial" w:cs="Arial"/>
          <w:b/>
          <w:bCs/>
          <w:caps/>
          <w:kern w:val="32"/>
          <w:sz w:val="24"/>
          <w:szCs w:val="24"/>
        </w:rPr>
        <w:t>4. RESOLUTIVO</w:t>
      </w:r>
    </w:p>
    <w:p w14:paraId="14BD3CEE" w14:textId="34CA9297" w:rsidR="006161CF" w:rsidRPr="006161CF" w:rsidRDefault="006161CF" w:rsidP="006161CF">
      <w:pPr>
        <w:tabs>
          <w:tab w:val="left" w:pos="2646"/>
        </w:tabs>
        <w:spacing w:before="240" w:after="240" w:line="360" w:lineRule="auto"/>
        <w:jc w:val="both"/>
        <w:rPr>
          <w:rFonts w:ascii="Arial" w:eastAsia="Calibri" w:hAnsi="Arial" w:cs="Arial"/>
          <w:sz w:val="24"/>
          <w:szCs w:val="24"/>
        </w:rPr>
      </w:pPr>
      <w:r w:rsidRPr="006161CF">
        <w:rPr>
          <w:rFonts w:ascii="Arial" w:eastAsia="Calibri" w:hAnsi="Arial" w:cs="Arial"/>
          <w:b/>
          <w:sz w:val="24"/>
          <w:szCs w:val="24"/>
        </w:rPr>
        <w:t xml:space="preserve">ÚNICO. </w:t>
      </w:r>
      <w:r w:rsidRPr="006161CF">
        <w:rPr>
          <w:rFonts w:ascii="Arial" w:eastAsia="Calibri" w:hAnsi="Arial" w:cs="Arial"/>
          <w:sz w:val="24"/>
          <w:szCs w:val="24"/>
        </w:rPr>
        <w:t xml:space="preserve">Se </w:t>
      </w:r>
      <w:r w:rsidRPr="006161CF">
        <w:rPr>
          <w:rFonts w:ascii="Arial" w:eastAsia="Calibri" w:hAnsi="Arial" w:cs="Arial"/>
          <w:b/>
          <w:sz w:val="24"/>
          <w:szCs w:val="24"/>
        </w:rPr>
        <w:t xml:space="preserve">desecha </w:t>
      </w:r>
      <w:r w:rsidRPr="006161CF">
        <w:rPr>
          <w:rFonts w:ascii="Arial" w:eastAsia="Calibri" w:hAnsi="Arial" w:cs="Arial"/>
          <w:sz w:val="24"/>
          <w:szCs w:val="24"/>
        </w:rPr>
        <w:t xml:space="preserve">de plano el escrito </w:t>
      </w:r>
      <w:r w:rsidR="009F5F6B">
        <w:rPr>
          <w:rFonts w:ascii="Arial" w:eastAsia="Calibri" w:hAnsi="Arial" w:cs="Arial"/>
          <w:sz w:val="24"/>
          <w:szCs w:val="24"/>
        </w:rPr>
        <w:t>de demanda</w:t>
      </w:r>
      <w:r w:rsidRPr="006161CF">
        <w:rPr>
          <w:rFonts w:ascii="Arial" w:eastAsia="Calibri" w:hAnsi="Arial" w:cs="Arial"/>
          <w:sz w:val="24"/>
          <w:szCs w:val="24"/>
        </w:rPr>
        <w:t>.</w:t>
      </w:r>
    </w:p>
    <w:p w14:paraId="2F79571E" w14:textId="77777777" w:rsidR="00F722E0" w:rsidRPr="00225729" w:rsidRDefault="00F722E0" w:rsidP="00880C37">
      <w:pPr>
        <w:spacing w:before="100" w:beforeAutospacing="1" w:after="100" w:afterAutospacing="1" w:line="360" w:lineRule="auto"/>
        <w:ind w:right="69"/>
        <w:jc w:val="both"/>
        <w:rPr>
          <w:rFonts w:ascii="Arial" w:hAnsi="Arial" w:cs="Arial"/>
          <w:sz w:val="24"/>
          <w:szCs w:val="24"/>
        </w:rPr>
      </w:pPr>
      <w:r w:rsidRPr="00225729">
        <w:rPr>
          <w:rFonts w:ascii="Arial" w:hAnsi="Arial" w:cs="Arial"/>
          <w:sz w:val="24"/>
          <w:szCs w:val="24"/>
        </w:rPr>
        <w:t>En su oportunidad, archívese el presente expediente como asunto concluido y, en su caso, hágase la devolución de la documentación exhibida por la responsable.</w:t>
      </w:r>
    </w:p>
    <w:p w14:paraId="5D0FDE15" w14:textId="77777777" w:rsidR="000A169F" w:rsidRPr="00225729" w:rsidRDefault="00E10511" w:rsidP="00880C37">
      <w:pPr>
        <w:spacing w:before="100" w:beforeAutospacing="1" w:after="100" w:afterAutospacing="1" w:line="360" w:lineRule="auto"/>
        <w:ind w:right="69"/>
        <w:jc w:val="both"/>
        <w:rPr>
          <w:rFonts w:ascii="Arial" w:hAnsi="Arial" w:cs="Arial"/>
          <w:sz w:val="24"/>
          <w:szCs w:val="24"/>
        </w:rPr>
      </w:pPr>
      <w:r w:rsidRPr="00225729">
        <w:rPr>
          <w:rFonts w:ascii="Arial" w:hAnsi="Arial" w:cs="Arial"/>
          <w:b/>
          <w:sz w:val="24"/>
          <w:szCs w:val="24"/>
        </w:rPr>
        <w:t>NOTIFÍQUESE</w:t>
      </w:r>
      <w:r w:rsidR="00851CB8" w:rsidRPr="00225729">
        <w:rPr>
          <w:rFonts w:ascii="Arial" w:hAnsi="Arial" w:cs="Arial"/>
          <w:b/>
          <w:sz w:val="24"/>
          <w:szCs w:val="24"/>
        </w:rPr>
        <w:t xml:space="preserve">. </w:t>
      </w:r>
    </w:p>
    <w:p w14:paraId="79DAA574" w14:textId="6A7AD457" w:rsidR="005675A4" w:rsidRDefault="0039196D" w:rsidP="00C20DA2">
      <w:pPr>
        <w:spacing w:before="100" w:beforeAutospacing="1" w:after="100" w:afterAutospacing="1" w:line="360" w:lineRule="auto"/>
        <w:jc w:val="both"/>
        <w:rPr>
          <w:rFonts w:ascii="Arial" w:eastAsia="Times New Roman" w:hAnsi="Arial" w:cs="Arial"/>
          <w:i/>
          <w:iCs/>
          <w:sz w:val="24"/>
          <w:szCs w:val="24"/>
          <w:lang w:val="es-ES" w:eastAsia="es-ES"/>
        </w:rPr>
      </w:pPr>
      <w:r w:rsidRPr="00225729">
        <w:rPr>
          <w:rFonts w:ascii="Arial" w:eastAsia="Times New Roman" w:hAnsi="Arial" w:cs="Arial"/>
          <w:sz w:val="24"/>
          <w:szCs w:val="24"/>
          <w:lang w:eastAsia="es-ES"/>
        </w:rPr>
        <w:t xml:space="preserve">Así lo resolvieron por </w:t>
      </w:r>
      <w:r w:rsidR="007158E1">
        <w:rPr>
          <w:rFonts w:ascii="Arial" w:eastAsia="Times New Roman" w:hAnsi="Arial" w:cs="Arial"/>
          <w:b/>
          <w:sz w:val="24"/>
          <w:szCs w:val="24"/>
          <w:lang w:eastAsia="es-ES"/>
        </w:rPr>
        <w:t>unanimidad</w:t>
      </w:r>
      <w:r w:rsidRPr="00225729">
        <w:rPr>
          <w:rFonts w:ascii="Arial" w:eastAsia="Times New Roman" w:hAnsi="Arial" w:cs="Arial"/>
          <w:b/>
          <w:sz w:val="24"/>
          <w:szCs w:val="24"/>
          <w:lang w:eastAsia="es-ES"/>
        </w:rPr>
        <w:t xml:space="preserve"> </w:t>
      </w:r>
      <w:r w:rsidRPr="00225729">
        <w:rPr>
          <w:rFonts w:ascii="Arial" w:eastAsia="Times New Roman" w:hAnsi="Arial" w:cs="Arial"/>
          <w:sz w:val="24"/>
          <w:szCs w:val="24"/>
          <w:lang w:eastAsia="es-ES"/>
        </w:rPr>
        <w:t xml:space="preserve">de votos de la Magistrada y los Magistrados, integrantes de la Sala Regional del Tribunal Electoral del Poder Judicial de la Federación, correspondiente a la Segunda Circunscripción Electoral Plurinominal, ante </w:t>
      </w:r>
      <w:r w:rsidR="00816589">
        <w:rPr>
          <w:rFonts w:ascii="Arial" w:eastAsia="Times New Roman" w:hAnsi="Arial" w:cs="Arial"/>
          <w:sz w:val="24"/>
          <w:szCs w:val="24"/>
          <w:lang w:eastAsia="es-ES"/>
        </w:rPr>
        <w:t>el</w:t>
      </w:r>
      <w:r w:rsidRPr="00225729">
        <w:rPr>
          <w:rFonts w:ascii="Arial" w:eastAsia="Times New Roman" w:hAnsi="Arial" w:cs="Arial"/>
          <w:sz w:val="24"/>
          <w:szCs w:val="24"/>
          <w:lang w:eastAsia="es-ES"/>
        </w:rPr>
        <w:t xml:space="preserve"> Secretari</w:t>
      </w:r>
      <w:r w:rsidR="00816589">
        <w:rPr>
          <w:rFonts w:ascii="Arial" w:eastAsia="Times New Roman" w:hAnsi="Arial" w:cs="Arial"/>
          <w:sz w:val="24"/>
          <w:szCs w:val="24"/>
          <w:lang w:eastAsia="es-ES"/>
        </w:rPr>
        <w:t>o</w:t>
      </w:r>
      <w:r w:rsidRPr="00225729">
        <w:rPr>
          <w:rFonts w:ascii="Arial" w:eastAsia="Times New Roman" w:hAnsi="Arial" w:cs="Arial"/>
          <w:sz w:val="24"/>
          <w:szCs w:val="24"/>
          <w:lang w:eastAsia="es-ES"/>
        </w:rPr>
        <w:t xml:space="preserve"> General de Acuerdos, quien autoriza y da fe.</w:t>
      </w:r>
    </w:p>
    <w:p w14:paraId="17F8355D" w14:textId="6202A83B" w:rsidR="004340ED" w:rsidRPr="00EC08CB" w:rsidRDefault="00820A3E" w:rsidP="00CB00FC">
      <w:pPr>
        <w:spacing w:before="100" w:beforeAutospacing="1" w:after="100" w:afterAutospacing="1"/>
        <w:jc w:val="both"/>
        <w:rPr>
          <w:rFonts w:ascii="Arial" w:hAnsi="Arial" w:cs="Arial"/>
          <w:spacing w:val="-3"/>
        </w:rPr>
      </w:pPr>
      <w:r w:rsidRPr="00225729">
        <w:rPr>
          <w:rFonts w:ascii="Arial" w:eastAsia="Times New Roman" w:hAnsi="Arial" w:cs="Arial"/>
          <w:i/>
          <w:iCs/>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4340ED" w:rsidRPr="00EC08CB" w:rsidSect="00FA1FBD">
      <w:headerReference w:type="even" r:id="rId8"/>
      <w:headerReference w:type="default" r:id="rId9"/>
      <w:footerReference w:type="even" r:id="rId10"/>
      <w:footerReference w:type="default" r:id="rId11"/>
      <w:headerReference w:type="first" r:id="rId12"/>
      <w:pgSz w:w="12242" w:h="19295" w:code="148"/>
      <w:pgMar w:top="1134" w:right="1134" w:bottom="1985"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3D36" w14:textId="77777777" w:rsidR="00284DDF" w:rsidRDefault="00284DDF" w:rsidP="008F4DAA">
      <w:pPr>
        <w:spacing w:after="0" w:line="240" w:lineRule="auto"/>
      </w:pPr>
      <w:r>
        <w:separator/>
      </w:r>
    </w:p>
  </w:endnote>
  <w:endnote w:type="continuationSeparator" w:id="0">
    <w:p w14:paraId="12D6B33C" w14:textId="77777777" w:rsidR="00284DDF" w:rsidRDefault="00284DDF"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0C19" w14:textId="77777777" w:rsidR="00076021" w:rsidRDefault="00076021">
    <w:pPr>
      <w:pStyle w:val="Piedepgina"/>
    </w:pPr>
  </w:p>
  <w:p w14:paraId="6591119E" w14:textId="77777777" w:rsidR="00076021" w:rsidRDefault="000760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DA76" w14:textId="77777777" w:rsidR="00076021" w:rsidRDefault="00076021">
    <w:pPr>
      <w:pStyle w:val="Piedepgina"/>
      <w:jc w:val="right"/>
    </w:pPr>
  </w:p>
  <w:p w14:paraId="1BC1C832" w14:textId="77777777" w:rsidR="00076021" w:rsidRDefault="00076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4A90" w14:textId="77777777" w:rsidR="00284DDF" w:rsidRDefault="00284DDF" w:rsidP="008F4DAA">
      <w:pPr>
        <w:spacing w:after="0" w:line="240" w:lineRule="auto"/>
      </w:pPr>
      <w:r>
        <w:separator/>
      </w:r>
    </w:p>
  </w:footnote>
  <w:footnote w:type="continuationSeparator" w:id="0">
    <w:p w14:paraId="09A965C2" w14:textId="77777777" w:rsidR="00284DDF" w:rsidRDefault="00284DDF" w:rsidP="008F4DAA">
      <w:pPr>
        <w:spacing w:after="0" w:line="240" w:lineRule="auto"/>
      </w:pPr>
      <w:r>
        <w:continuationSeparator/>
      </w:r>
    </w:p>
  </w:footnote>
  <w:footnote w:id="1">
    <w:p w14:paraId="0B385B0E" w14:textId="77777777" w:rsidR="00D31C9E" w:rsidRPr="00D31C9E" w:rsidRDefault="00D31C9E" w:rsidP="00D31C9E">
      <w:pPr>
        <w:pStyle w:val="Textonotapie"/>
        <w:jc w:val="both"/>
        <w:rPr>
          <w:rFonts w:ascii="Arial" w:hAnsi="Arial" w:cs="Arial"/>
          <w:color w:val="000000"/>
          <w:sz w:val="18"/>
          <w:szCs w:val="18"/>
        </w:rPr>
      </w:pPr>
      <w:r w:rsidRPr="00D31C9E">
        <w:rPr>
          <w:rStyle w:val="Refdenotaalpie"/>
          <w:rFonts w:ascii="Arial" w:hAnsi="Arial" w:cs="Arial"/>
          <w:color w:val="000000"/>
        </w:rPr>
        <w:footnoteRef/>
      </w:r>
      <w:r w:rsidRPr="00D31C9E">
        <w:rPr>
          <w:rFonts w:ascii="Arial" w:hAnsi="Arial" w:cs="Arial"/>
          <w:color w:val="000000"/>
        </w:rPr>
        <w:t xml:space="preserve"> </w:t>
      </w:r>
      <w:r w:rsidRPr="00D31C9E">
        <w:rPr>
          <w:rFonts w:ascii="Arial" w:hAnsi="Arial" w:cs="Arial"/>
          <w:color w:val="000000"/>
          <w:sz w:val="18"/>
          <w:szCs w:val="18"/>
        </w:rPr>
        <w:t xml:space="preserve">Ante la posible transgresión a lo establecido por el párrafo octavo, del artículo 134 de la Constitución Federal, 122 párrafo tercero de la </w:t>
      </w:r>
      <w:r w:rsidRPr="00D31C9E">
        <w:rPr>
          <w:rFonts w:ascii="Arial" w:hAnsi="Arial" w:cs="Arial"/>
          <w:i/>
          <w:iCs/>
          <w:color w:val="000000"/>
          <w:sz w:val="18"/>
          <w:szCs w:val="18"/>
        </w:rPr>
        <w:t>Constitución Local</w:t>
      </w:r>
      <w:r w:rsidRPr="00D31C9E">
        <w:rPr>
          <w:rFonts w:ascii="Arial" w:hAnsi="Arial" w:cs="Arial"/>
          <w:color w:val="000000"/>
          <w:sz w:val="18"/>
          <w:szCs w:val="18"/>
        </w:rPr>
        <w:t xml:space="preserve">, 347 fracciones I y VII, 349, fracciones I y IV, y 350 fracciones I, III y IV, de la </w:t>
      </w:r>
      <w:r w:rsidRPr="00D31C9E">
        <w:rPr>
          <w:rFonts w:ascii="Arial" w:hAnsi="Arial" w:cs="Arial"/>
          <w:i/>
          <w:iCs/>
          <w:color w:val="000000"/>
          <w:sz w:val="18"/>
          <w:szCs w:val="18"/>
        </w:rPr>
        <w:t>Ley Electoral Local</w:t>
      </w:r>
      <w:r w:rsidRPr="00D31C9E">
        <w:rPr>
          <w:rFonts w:ascii="Arial" w:hAnsi="Arial" w:cs="Arial"/>
          <w:color w:val="000000"/>
          <w:sz w:val="18"/>
          <w:szCs w:val="18"/>
        </w:rPr>
        <w:t>.</w:t>
      </w:r>
    </w:p>
  </w:footnote>
  <w:footnote w:id="2">
    <w:p w14:paraId="77978D7B" w14:textId="77777777" w:rsidR="00EC6060" w:rsidRPr="00D534F3" w:rsidRDefault="00EC6060" w:rsidP="00EC6060">
      <w:pPr>
        <w:pStyle w:val="Sinespaciado"/>
        <w:jc w:val="both"/>
        <w:rPr>
          <w:rFonts w:ascii="Arial" w:hAnsi="Arial" w:cs="Arial"/>
          <w:sz w:val="18"/>
          <w:szCs w:val="18"/>
        </w:rPr>
      </w:pPr>
      <w:r w:rsidRPr="00D534F3">
        <w:rPr>
          <w:rStyle w:val="Refdenotaalpie"/>
          <w:rFonts w:ascii="Arial" w:hAnsi="Arial" w:cs="Arial"/>
          <w:sz w:val="18"/>
          <w:szCs w:val="18"/>
        </w:rPr>
        <w:footnoteRef/>
      </w:r>
      <w:r w:rsidRPr="00D534F3">
        <w:rPr>
          <w:rFonts w:ascii="Arial" w:hAnsi="Arial" w:cs="Arial"/>
          <w:sz w:val="18"/>
          <w:szCs w:val="18"/>
        </w:rPr>
        <w:t xml:space="preserve"> Aprobados por la Presidencia de la Sala Superior del Tribunal Electoral del Poder Judicial de la Federación 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D534F3">
        <w:rPr>
          <w:rFonts w:ascii="Arial" w:hAnsi="Arial" w:cs="Arial"/>
          <w:i/>
          <w:sz w:val="18"/>
          <w:szCs w:val="18"/>
        </w:rPr>
        <w:t>Ley de Medios</w:t>
      </w:r>
      <w:r w:rsidRPr="00D534F3">
        <w:rPr>
          <w:rFonts w:ascii="Arial" w:hAnsi="Arial" w:cs="Arial"/>
          <w:sz w:val="18"/>
          <w:szCs w:val="18"/>
        </w:rPr>
        <w:t>.</w:t>
      </w:r>
    </w:p>
  </w:footnote>
  <w:footnote w:id="3">
    <w:p w14:paraId="3AD7279D" w14:textId="77777777" w:rsidR="006161CF" w:rsidRDefault="006161CF" w:rsidP="006161CF">
      <w:pPr>
        <w:pStyle w:val="NormalWeb"/>
        <w:spacing w:before="0" w:beforeAutospacing="0" w:after="0" w:afterAutospacing="0"/>
        <w:jc w:val="both"/>
        <w:rPr>
          <w:rFonts w:ascii="Arial" w:hAnsi="Arial" w:cs="Arial"/>
          <w:b/>
          <w:bCs/>
          <w:color w:val="000000"/>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
          <w:bCs/>
          <w:color w:val="000000"/>
          <w:sz w:val="16"/>
          <w:szCs w:val="16"/>
        </w:rPr>
        <w:t xml:space="preserve"> Artículo 9.</w:t>
      </w:r>
    </w:p>
    <w:p w14:paraId="6B1791DE" w14:textId="77777777" w:rsidR="006161CF" w:rsidRDefault="006161CF" w:rsidP="006161CF">
      <w:pPr>
        <w:pStyle w:val="NormalWeb"/>
        <w:spacing w:before="0" w:beforeAutospacing="0" w:after="0" w:afterAutospacing="0"/>
        <w:jc w:val="both"/>
        <w:rPr>
          <w:rFonts w:ascii="Arial" w:hAnsi="Arial" w:cs="Arial"/>
          <w:bCs/>
          <w:color w:val="000000"/>
          <w:sz w:val="16"/>
          <w:szCs w:val="16"/>
        </w:rPr>
      </w:pPr>
      <w:r>
        <w:rPr>
          <w:rFonts w:ascii="Arial" w:hAnsi="Arial" w:cs="Arial"/>
          <w:color w:val="000000"/>
          <w:sz w:val="16"/>
          <w:szCs w:val="16"/>
        </w:rPr>
        <w:t>[…]</w:t>
      </w:r>
    </w:p>
    <w:p w14:paraId="0243D7B4" w14:textId="77777777" w:rsidR="006161CF" w:rsidRDefault="006161CF" w:rsidP="006161CF">
      <w:pPr>
        <w:pStyle w:val="NormalWeb"/>
        <w:spacing w:before="0" w:beforeAutospacing="0" w:after="0" w:afterAutospacing="0"/>
        <w:jc w:val="both"/>
        <w:rPr>
          <w:rFonts w:ascii="Arial" w:hAnsi="Arial" w:cs="Arial"/>
          <w:color w:val="000000"/>
          <w:sz w:val="16"/>
          <w:szCs w:val="16"/>
        </w:rPr>
      </w:pPr>
      <w:r>
        <w:rPr>
          <w:rFonts w:ascii="Arial" w:hAnsi="Arial" w:cs="Arial"/>
          <w:b/>
          <w:color w:val="000000"/>
          <w:sz w:val="16"/>
          <w:szCs w:val="16"/>
        </w:rPr>
        <w:t>3.</w:t>
      </w:r>
      <w:r>
        <w:rPr>
          <w:rFonts w:ascii="Arial" w:hAnsi="Arial" w:cs="Arial"/>
          <w:color w:val="000000"/>
          <w:sz w:val="16"/>
          <w:szCs w:val="16"/>
        </w:rPr>
        <w:t xml:space="preserve">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w:t>
      </w:r>
      <w:r>
        <w:rPr>
          <w:rFonts w:ascii="Arial" w:hAnsi="Arial" w:cs="Arial"/>
          <w:b/>
          <w:color w:val="000000"/>
          <w:sz w:val="16"/>
          <w:szCs w:val="16"/>
        </w:rPr>
        <w:t>También operará el desechamiento a que se refiere este párrafo, cuando no existan hechos y agravios expuestos o habiéndose señalado sólo hechos, de ellos no se pueda deducir agravio alguno.</w:t>
      </w:r>
      <w:r>
        <w:rPr>
          <w:rFonts w:ascii="Arial" w:hAnsi="Arial" w:cs="Arial"/>
          <w:color w:val="000000"/>
          <w:sz w:val="16"/>
          <w:szCs w:val="16"/>
        </w:rPr>
        <w:t xml:space="preserve"> [Énfasis añadido].</w:t>
      </w:r>
    </w:p>
    <w:p w14:paraId="7FB6D726" w14:textId="77777777" w:rsidR="006161CF" w:rsidRDefault="006161CF" w:rsidP="006161CF">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t>[…]</w:t>
      </w:r>
    </w:p>
  </w:footnote>
  <w:footnote w:id="4">
    <w:p w14:paraId="2468C6F1" w14:textId="77777777" w:rsidR="006161CF" w:rsidRDefault="006161CF" w:rsidP="006161CF">
      <w:pPr>
        <w:pStyle w:val="Default"/>
        <w:jc w:val="both"/>
        <w:rPr>
          <w:sz w:val="16"/>
          <w:szCs w:val="16"/>
        </w:rPr>
      </w:pPr>
      <w:r>
        <w:rPr>
          <w:rStyle w:val="Refdenotaalpie"/>
          <w:sz w:val="16"/>
          <w:szCs w:val="16"/>
        </w:rPr>
        <w:footnoteRef/>
      </w:r>
      <w:r>
        <w:rPr>
          <w:sz w:val="16"/>
          <w:szCs w:val="16"/>
        </w:rPr>
        <w:t xml:space="preserve"> </w:t>
      </w:r>
      <w:r>
        <w:rPr>
          <w:b/>
          <w:bCs/>
          <w:sz w:val="16"/>
          <w:szCs w:val="16"/>
        </w:rPr>
        <w:t xml:space="preserve">Artículo 9 </w:t>
      </w:r>
    </w:p>
    <w:p w14:paraId="62A4D8F3" w14:textId="77777777" w:rsidR="006161CF" w:rsidRDefault="006161CF" w:rsidP="006161CF">
      <w:pPr>
        <w:pStyle w:val="Textonotapie"/>
        <w:spacing w:after="0" w:line="240" w:lineRule="auto"/>
        <w:jc w:val="both"/>
        <w:rPr>
          <w:rFonts w:ascii="Arial" w:hAnsi="Arial" w:cs="Arial"/>
          <w:sz w:val="16"/>
          <w:szCs w:val="16"/>
        </w:rPr>
      </w:pPr>
      <w:r>
        <w:rPr>
          <w:rFonts w:ascii="Arial" w:hAnsi="Arial" w:cs="Arial"/>
          <w:b/>
          <w:bCs/>
          <w:sz w:val="16"/>
          <w:szCs w:val="16"/>
        </w:rPr>
        <w:t>1.</w:t>
      </w:r>
      <w:r>
        <w:rPr>
          <w:rFonts w:ascii="Arial" w:hAnsi="Arial" w:cs="Arial"/>
          <w:sz w:val="16"/>
          <w:szCs w:val="16"/>
        </w:rPr>
        <w:t xml:space="preserve"> Los medios de impugnación deberán presentarse por escrito ante la autoridad u órgano partidista señalado como responsable del acto o resolución impugnado, salvo lo previsto en el inciso a) del párrafo 1 del artículo 43 de esta ley, y deberá cumplir con los requisitos siguientes:</w:t>
      </w:r>
    </w:p>
    <w:p w14:paraId="6923D477" w14:textId="77777777" w:rsidR="006161CF" w:rsidRDefault="006161CF" w:rsidP="006161CF">
      <w:pPr>
        <w:pStyle w:val="Textonotapie"/>
        <w:spacing w:after="0" w:line="240" w:lineRule="auto"/>
        <w:jc w:val="both"/>
        <w:rPr>
          <w:rFonts w:ascii="Arial" w:hAnsi="Arial" w:cs="Arial"/>
          <w:sz w:val="16"/>
          <w:szCs w:val="16"/>
        </w:rPr>
      </w:pPr>
      <w:r>
        <w:rPr>
          <w:rFonts w:ascii="Arial" w:hAnsi="Arial" w:cs="Arial"/>
          <w:sz w:val="16"/>
          <w:szCs w:val="16"/>
        </w:rPr>
        <w:t>[…]</w:t>
      </w:r>
    </w:p>
    <w:p w14:paraId="1E9AD28B" w14:textId="77777777" w:rsidR="006161CF" w:rsidRDefault="006161CF" w:rsidP="006161CF">
      <w:pPr>
        <w:pStyle w:val="Textonotapie"/>
        <w:spacing w:after="0" w:line="240" w:lineRule="auto"/>
        <w:jc w:val="both"/>
        <w:rPr>
          <w:rFonts w:ascii="Arial" w:hAnsi="Arial" w:cs="Arial"/>
          <w:sz w:val="16"/>
          <w:szCs w:val="16"/>
        </w:rPr>
      </w:pPr>
      <w:r>
        <w:rPr>
          <w:rFonts w:ascii="Arial" w:hAnsi="Arial" w:cs="Arial"/>
          <w:b/>
          <w:bCs/>
          <w:sz w:val="16"/>
          <w:szCs w:val="16"/>
        </w:rPr>
        <w:t xml:space="preserve">e) </w:t>
      </w:r>
      <w:r>
        <w:rPr>
          <w:rFonts w:ascii="Arial" w:hAnsi="Arial" w:cs="Arial"/>
          <w:sz w:val="16"/>
          <w:szCs w:val="16"/>
        </w:rPr>
        <w:t>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w:t>
      </w:r>
    </w:p>
    <w:p w14:paraId="348BD4E5" w14:textId="77777777" w:rsidR="006161CF" w:rsidRDefault="006161CF" w:rsidP="006161CF">
      <w:pPr>
        <w:pStyle w:val="Textonotapie"/>
        <w:spacing w:after="0" w:line="240" w:lineRule="auto"/>
        <w:jc w:val="both"/>
        <w:rPr>
          <w:rFonts w:ascii="Arial" w:hAnsi="Arial" w:cs="Arial"/>
          <w:sz w:val="16"/>
          <w:szCs w:val="16"/>
        </w:rPr>
      </w:pP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B4E3" w14:textId="53002F61" w:rsidR="00076021" w:rsidRPr="0091452A" w:rsidRDefault="000A5646">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7BED70E1" wp14:editId="5F105309">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3229AEF9" w14:textId="77777777"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C852DB" w:rsidRPr="00C852DB">
                                        <w:rPr>
                                          <w:rFonts w:asciiTheme="majorHAnsi" w:eastAsiaTheme="majorEastAsia" w:hAnsiTheme="majorHAnsi" w:cstheme="majorBidi"/>
                                          <w:noProof/>
                                          <w:sz w:val="48"/>
                                          <w:szCs w:val="48"/>
                                          <w:lang w:val="es-ES"/>
                                        </w:rPr>
                                        <w:t>4</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D70E1"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3229AEF9" w14:textId="77777777"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C852DB" w:rsidRPr="00C852DB">
                                  <w:rPr>
                                    <w:rFonts w:asciiTheme="majorHAnsi" w:eastAsiaTheme="majorEastAsia" w:hAnsiTheme="majorHAnsi" w:cstheme="majorBidi"/>
                                    <w:noProof/>
                                    <w:sz w:val="48"/>
                                    <w:szCs w:val="48"/>
                                    <w:lang w:val="es-ES"/>
                                  </w:rPr>
                                  <w:t>4</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42511E">
      <w:rPr>
        <w:rFonts w:ascii="Arial" w:hAnsi="Arial" w:cs="Arial"/>
        <w:b/>
        <w:sz w:val="20"/>
        <w:szCs w:val="20"/>
      </w:rPr>
      <w:t>SM-J</w:t>
    </w:r>
    <w:r w:rsidR="00C20DA2">
      <w:rPr>
        <w:rFonts w:ascii="Arial" w:hAnsi="Arial" w:cs="Arial"/>
        <w:b/>
        <w:sz w:val="20"/>
        <w:szCs w:val="20"/>
      </w:rPr>
      <w:t>E</w:t>
    </w:r>
    <w:r w:rsidR="0042511E">
      <w:rPr>
        <w:rFonts w:ascii="Arial" w:hAnsi="Arial" w:cs="Arial"/>
        <w:b/>
        <w:sz w:val="20"/>
        <w:szCs w:val="20"/>
      </w:rPr>
      <w:t>-</w:t>
    </w:r>
    <w:r w:rsidR="00D3727A">
      <w:rPr>
        <w:rFonts w:ascii="Arial" w:hAnsi="Arial" w:cs="Arial"/>
        <w:b/>
        <w:sz w:val="20"/>
        <w:szCs w:val="20"/>
      </w:rPr>
      <w:t>7</w:t>
    </w:r>
    <w:r w:rsidR="007263C3">
      <w:rPr>
        <w:rFonts w:ascii="Arial" w:hAnsi="Arial" w:cs="Arial"/>
        <w:b/>
        <w:sz w:val="20"/>
        <w:szCs w:val="20"/>
      </w:rPr>
      <w:t>6</w:t>
    </w:r>
    <w:r w:rsidR="004F6E32">
      <w:rPr>
        <w:rFonts w:ascii="Arial" w:hAnsi="Arial" w:cs="Arial"/>
        <w:b/>
        <w:sz w:val="20"/>
        <w:szCs w:val="20"/>
      </w:rPr>
      <w:t>/20</w:t>
    </w:r>
    <w:r w:rsidR="00820A3E">
      <w:rPr>
        <w:rFonts w:ascii="Arial" w:hAnsi="Arial" w:cs="Arial"/>
        <w:b/>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AAE" w14:textId="7025D746"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104E5E4F" wp14:editId="2984AE9A">
          <wp:simplePos x="0" y="0"/>
          <wp:positionH relativeFrom="column">
            <wp:posOffset>-1518045</wp:posOffset>
          </wp:positionH>
          <wp:positionV relativeFrom="paragraph">
            <wp:posOffset>131349</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622B22BC" wp14:editId="2BE0698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65CBF72A" w14:textId="77777777"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C852DB" w:rsidRPr="00C852DB">
                                    <w:rPr>
                                      <w:rFonts w:asciiTheme="majorHAnsi" w:eastAsiaTheme="majorEastAsia" w:hAnsiTheme="majorHAnsi" w:cstheme="majorBidi"/>
                                      <w:noProof/>
                                      <w:sz w:val="48"/>
                                      <w:szCs w:val="48"/>
                                      <w:lang w:val="es-ES"/>
                                    </w:rPr>
                                    <w:t>5</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22BC" id="_x0000_s1028"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14:paraId="65CBF72A" w14:textId="77777777"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C852DB" w:rsidRPr="00C852DB">
                              <w:rPr>
                                <w:rFonts w:asciiTheme="majorHAnsi" w:eastAsiaTheme="majorEastAsia" w:hAnsiTheme="majorHAnsi" w:cstheme="majorBidi"/>
                                <w:noProof/>
                                <w:sz w:val="48"/>
                                <w:szCs w:val="48"/>
                                <w:lang w:val="es-ES"/>
                              </w:rPr>
                              <w:t>5</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C20DA2">
      <w:rPr>
        <w:rFonts w:ascii="Arial" w:hAnsi="Arial" w:cs="Arial"/>
        <w:b/>
        <w:sz w:val="20"/>
        <w:szCs w:val="20"/>
      </w:rPr>
      <w:t>E</w:t>
    </w:r>
    <w:r w:rsidRPr="0091452A">
      <w:rPr>
        <w:rFonts w:ascii="Arial" w:hAnsi="Arial" w:cs="Arial"/>
        <w:b/>
        <w:sz w:val="20"/>
        <w:szCs w:val="20"/>
      </w:rPr>
      <w:t>-</w:t>
    </w:r>
    <w:r w:rsidR="00D3727A">
      <w:rPr>
        <w:rFonts w:ascii="Arial" w:hAnsi="Arial" w:cs="Arial"/>
        <w:b/>
        <w:sz w:val="20"/>
        <w:szCs w:val="20"/>
      </w:rPr>
      <w:t>7</w:t>
    </w:r>
    <w:r w:rsidR="007263C3">
      <w:rPr>
        <w:rFonts w:ascii="Arial" w:hAnsi="Arial" w:cs="Arial"/>
        <w:b/>
        <w:sz w:val="20"/>
        <w:szCs w:val="20"/>
      </w:rPr>
      <w:t>6</w:t>
    </w:r>
    <w:r w:rsidR="004F6E32">
      <w:rPr>
        <w:rFonts w:ascii="Arial" w:hAnsi="Arial" w:cs="Arial"/>
        <w:b/>
        <w:sz w:val="20"/>
        <w:szCs w:val="20"/>
      </w:rPr>
      <w:t>/20</w:t>
    </w:r>
    <w:r w:rsidR="00820A3E">
      <w:rPr>
        <w:rFonts w:ascii="Arial" w:hAnsi="Arial" w:cs="Arial"/>
        <w:b/>
        <w:sz w:val="20"/>
        <w:szCs w:val="20"/>
      </w:rPr>
      <w:t>21</w:t>
    </w:r>
  </w:p>
  <w:p w14:paraId="0BFCF86D" w14:textId="77777777" w:rsidR="00076021" w:rsidRDefault="000760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1A2E" w14:textId="1832415A" w:rsidR="00076021" w:rsidRDefault="00076021">
    <w:pPr>
      <w:pStyle w:val="Encabezado"/>
    </w:pPr>
    <w:r>
      <w:rPr>
        <w:noProof/>
        <w:lang w:eastAsia="es-MX"/>
      </w:rPr>
      <w:drawing>
        <wp:anchor distT="0" distB="0" distL="114300" distR="114300" simplePos="0" relativeHeight="251657216" behindDoc="0" locked="0" layoutInCell="1" allowOverlap="1" wp14:anchorId="5B3C4038" wp14:editId="317893B0">
          <wp:simplePos x="0" y="0"/>
          <wp:positionH relativeFrom="column">
            <wp:posOffset>-1542175</wp:posOffset>
          </wp:positionH>
          <wp:positionV relativeFrom="paragraph">
            <wp:posOffset>91380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42DB"/>
    <w:multiLevelType w:val="multilevel"/>
    <w:tmpl w:val="21D095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17F4E65"/>
    <w:multiLevelType w:val="hybridMultilevel"/>
    <w:tmpl w:val="DD98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AA"/>
    <w:rsid w:val="00001F05"/>
    <w:rsid w:val="00003B1C"/>
    <w:rsid w:val="000045B5"/>
    <w:rsid w:val="00005924"/>
    <w:rsid w:val="00007059"/>
    <w:rsid w:val="0001117C"/>
    <w:rsid w:val="000120C1"/>
    <w:rsid w:val="00014E8B"/>
    <w:rsid w:val="000201FA"/>
    <w:rsid w:val="00027FEF"/>
    <w:rsid w:val="000317BB"/>
    <w:rsid w:val="0004178E"/>
    <w:rsid w:val="00042CC4"/>
    <w:rsid w:val="0004380C"/>
    <w:rsid w:val="00043DBB"/>
    <w:rsid w:val="00044893"/>
    <w:rsid w:val="00045E91"/>
    <w:rsid w:val="00047EA4"/>
    <w:rsid w:val="00051010"/>
    <w:rsid w:val="00052C43"/>
    <w:rsid w:val="00053DAC"/>
    <w:rsid w:val="00054DDF"/>
    <w:rsid w:val="000607FE"/>
    <w:rsid w:val="000623B3"/>
    <w:rsid w:val="000626EB"/>
    <w:rsid w:val="000627E0"/>
    <w:rsid w:val="00064F05"/>
    <w:rsid w:val="00065193"/>
    <w:rsid w:val="00065C00"/>
    <w:rsid w:val="00072120"/>
    <w:rsid w:val="000742B3"/>
    <w:rsid w:val="00076021"/>
    <w:rsid w:val="00081635"/>
    <w:rsid w:val="00090BE2"/>
    <w:rsid w:val="00090DE8"/>
    <w:rsid w:val="00091D82"/>
    <w:rsid w:val="00091E4F"/>
    <w:rsid w:val="000966BE"/>
    <w:rsid w:val="000971E2"/>
    <w:rsid w:val="000A1436"/>
    <w:rsid w:val="000A169F"/>
    <w:rsid w:val="000A1F60"/>
    <w:rsid w:val="000A2A5C"/>
    <w:rsid w:val="000A2F4B"/>
    <w:rsid w:val="000A34F9"/>
    <w:rsid w:val="000A3C83"/>
    <w:rsid w:val="000A455F"/>
    <w:rsid w:val="000A5646"/>
    <w:rsid w:val="000A7E2D"/>
    <w:rsid w:val="000B1602"/>
    <w:rsid w:val="000B1FCA"/>
    <w:rsid w:val="000B3CF1"/>
    <w:rsid w:val="000B78B5"/>
    <w:rsid w:val="000C14EA"/>
    <w:rsid w:val="000C156E"/>
    <w:rsid w:val="000C2B7A"/>
    <w:rsid w:val="000C5142"/>
    <w:rsid w:val="000C53B0"/>
    <w:rsid w:val="000C5ABA"/>
    <w:rsid w:val="000C6019"/>
    <w:rsid w:val="000C6BCC"/>
    <w:rsid w:val="000D01A2"/>
    <w:rsid w:val="000D182C"/>
    <w:rsid w:val="000E1A06"/>
    <w:rsid w:val="000E45CD"/>
    <w:rsid w:val="000E4A14"/>
    <w:rsid w:val="000F17A3"/>
    <w:rsid w:val="000F1872"/>
    <w:rsid w:val="000F702A"/>
    <w:rsid w:val="000F76AF"/>
    <w:rsid w:val="00102F42"/>
    <w:rsid w:val="001055A9"/>
    <w:rsid w:val="0010582B"/>
    <w:rsid w:val="00107181"/>
    <w:rsid w:val="001078CB"/>
    <w:rsid w:val="00107E84"/>
    <w:rsid w:val="001157F9"/>
    <w:rsid w:val="00121626"/>
    <w:rsid w:val="00123D43"/>
    <w:rsid w:val="00125182"/>
    <w:rsid w:val="001260A2"/>
    <w:rsid w:val="00126A11"/>
    <w:rsid w:val="00131F8A"/>
    <w:rsid w:val="001321A2"/>
    <w:rsid w:val="00135287"/>
    <w:rsid w:val="00135A68"/>
    <w:rsid w:val="00136DE3"/>
    <w:rsid w:val="001372F4"/>
    <w:rsid w:val="001373A9"/>
    <w:rsid w:val="0014623E"/>
    <w:rsid w:val="001471F2"/>
    <w:rsid w:val="001513CD"/>
    <w:rsid w:val="001530F2"/>
    <w:rsid w:val="001534FE"/>
    <w:rsid w:val="001544E0"/>
    <w:rsid w:val="0015747C"/>
    <w:rsid w:val="001613B7"/>
    <w:rsid w:val="001638E3"/>
    <w:rsid w:val="00163A1A"/>
    <w:rsid w:val="00163AB1"/>
    <w:rsid w:val="00166D9A"/>
    <w:rsid w:val="001704CE"/>
    <w:rsid w:val="001745A9"/>
    <w:rsid w:val="001747FB"/>
    <w:rsid w:val="00174C69"/>
    <w:rsid w:val="0018238E"/>
    <w:rsid w:val="001841AA"/>
    <w:rsid w:val="00190A8A"/>
    <w:rsid w:val="0019180F"/>
    <w:rsid w:val="00195C77"/>
    <w:rsid w:val="00196628"/>
    <w:rsid w:val="00197C90"/>
    <w:rsid w:val="001A0920"/>
    <w:rsid w:val="001A1B26"/>
    <w:rsid w:val="001A3506"/>
    <w:rsid w:val="001B1A04"/>
    <w:rsid w:val="001B2689"/>
    <w:rsid w:val="001B41A4"/>
    <w:rsid w:val="001C2B0C"/>
    <w:rsid w:val="001D29D3"/>
    <w:rsid w:val="001D3134"/>
    <w:rsid w:val="001D45F9"/>
    <w:rsid w:val="001D5366"/>
    <w:rsid w:val="001D6967"/>
    <w:rsid w:val="001E09A9"/>
    <w:rsid w:val="001E134A"/>
    <w:rsid w:val="001E1403"/>
    <w:rsid w:val="001E187D"/>
    <w:rsid w:val="001E3AFF"/>
    <w:rsid w:val="001E42A8"/>
    <w:rsid w:val="001E6597"/>
    <w:rsid w:val="001E76A7"/>
    <w:rsid w:val="001F051D"/>
    <w:rsid w:val="001F0BFB"/>
    <w:rsid w:val="001F20D4"/>
    <w:rsid w:val="001F31A9"/>
    <w:rsid w:val="00200F64"/>
    <w:rsid w:val="002010AE"/>
    <w:rsid w:val="002017E8"/>
    <w:rsid w:val="002025D0"/>
    <w:rsid w:val="0020437B"/>
    <w:rsid w:val="00204646"/>
    <w:rsid w:val="0020777F"/>
    <w:rsid w:val="00214B28"/>
    <w:rsid w:val="002205B7"/>
    <w:rsid w:val="00223012"/>
    <w:rsid w:val="00224CD6"/>
    <w:rsid w:val="00225729"/>
    <w:rsid w:val="002270D7"/>
    <w:rsid w:val="00227144"/>
    <w:rsid w:val="0023393E"/>
    <w:rsid w:val="00233975"/>
    <w:rsid w:val="00235E20"/>
    <w:rsid w:val="002361D0"/>
    <w:rsid w:val="002364E3"/>
    <w:rsid w:val="00240E6E"/>
    <w:rsid w:val="0024251E"/>
    <w:rsid w:val="00243DFD"/>
    <w:rsid w:val="00246F01"/>
    <w:rsid w:val="0025108B"/>
    <w:rsid w:val="002528CA"/>
    <w:rsid w:val="002553AC"/>
    <w:rsid w:val="00255581"/>
    <w:rsid w:val="0025613F"/>
    <w:rsid w:val="0025760F"/>
    <w:rsid w:val="00257D78"/>
    <w:rsid w:val="00260FCC"/>
    <w:rsid w:val="002611B7"/>
    <w:rsid w:val="00262E05"/>
    <w:rsid w:val="002649B3"/>
    <w:rsid w:val="00264C64"/>
    <w:rsid w:val="002664AD"/>
    <w:rsid w:val="002678C2"/>
    <w:rsid w:val="00270738"/>
    <w:rsid w:val="002728BF"/>
    <w:rsid w:val="0027449D"/>
    <w:rsid w:val="00274A7B"/>
    <w:rsid w:val="00277A4D"/>
    <w:rsid w:val="002829BC"/>
    <w:rsid w:val="0028359F"/>
    <w:rsid w:val="002839BC"/>
    <w:rsid w:val="002843F0"/>
    <w:rsid w:val="002849A5"/>
    <w:rsid w:val="00284DDF"/>
    <w:rsid w:val="002862AF"/>
    <w:rsid w:val="00286E23"/>
    <w:rsid w:val="002907CB"/>
    <w:rsid w:val="00290910"/>
    <w:rsid w:val="0029399E"/>
    <w:rsid w:val="00294366"/>
    <w:rsid w:val="00294415"/>
    <w:rsid w:val="00294851"/>
    <w:rsid w:val="00295574"/>
    <w:rsid w:val="00295E9C"/>
    <w:rsid w:val="002A1BE0"/>
    <w:rsid w:val="002A4291"/>
    <w:rsid w:val="002B0640"/>
    <w:rsid w:val="002B0A28"/>
    <w:rsid w:val="002B0BC8"/>
    <w:rsid w:val="002B4897"/>
    <w:rsid w:val="002B5CD1"/>
    <w:rsid w:val="002B648D"/>
    <w:rsid w:val="002B76B0"/>
    <w:rsid w:val="002C023C"/>
    <w:rsid w:val="002C1E45"/>
    <w:rsid w:val="002C2A1C"/>
    <w:rsid w:val="002C44B9"/>
    <w:rsid w:val="002C4FB7"/>
    <w:rsid w:val="002C5811"/>
    <w:rsid w:val="002D0B28"/>
    <w:rsid w:val="002D3368"/>
    <w:rsid w:val="002D35B4"/>
    <w:rsid w:val="002D391F"/>
    <w:rsid w:val="002D3DDA"/>
    <w:rsid w:val="002D43A0"/>
    <w:rsid w:val="002D5021"/>
    <w:rsid w:val="002E06BD"/>
    <w:rsid w:val="002E11F5"/>
    <w:rsid w:val="002E3E4B"/>
    <w:rsid w:val="002E410E"/>
    <w:rsid w:val="002E4F59"/>
    <w:rsid w:val="002E60EA"/>
    <w:rsid w:val="002F0C72"/>
    <w:rsid w:val="002F1F89"/>
    <w:rsid w:val="002F23CA"/>
    <w:rsid w:val="002F247F"/>
    <w:rsid w:val="002F3AC0"/>
    <w:rsid w:val="002F4842"/>
    <w:rsid w:val="002F7407"/>
    <w:rsid w:val="00300AF4"/>
    <w:rsid w:val="00300BF8"/>
    <w:rsid w:val="003010A9"/>
    <w:rsid w:val="0030368A"/>
    <w:rsid w:val="00304BCE"/>
    <w:rsid w:val="00306D0F"/>
    <w:rsid w:val="003117CB"/>
    <w:rsid w:val="00311D26"/>
    <w:rsid w:val="00313809"/>
    <w:rsid w:val="00313814"/>
    <w:rsid w:val="00314044"/>
    <w:rsid w:val="00315186"/>
    <w:rsid w:val="00315501"/>
    <w:rsid w:val="00315AD8"/>
    <w:rsid w:val="00323859"/>
    <w:rsid w:val="00323956"/>
    <w:rsid w:val="00326B16"/>
    <w:rsid w:val="00330C5D"/>
    <w:rsid w:val="00337F4F"/>
    <w:rsid w:val="00340C85"/>
    <w:rsid w:val="00342EBB"/>
    <w:rsid w:val="00346649"/>
    <w:rsid w:val="003503D2"/>
    <w:rsid w:val="00351CFA"/>
    <w:rsid w:val="0035423E"/>
    <w:rsid w:val="0035482B"/>
    <w:rsid w:val="0035557C"/>
    <w:rsid w:val="00356CC9"/>
    <w:rsid w:val="0036129E"/>
    <w:rsid w:val="00363A3F"/>
    <w:rsid w:val="003718F9"/>
    <w:rsid w:val="003746D7"/>
    <w:rsid w:val="0038685E"/>
    <w:rsid w:val="00387044"/>
    <w:rsid w:val="003916AA"/>
    <w:rsid w:val="0039196D"/>
    <w:rsid w:val="00392DBA"/>
    <w:rsid w:val="00395DDE"/>
    <w:rsid w:val="0039783D"/>
    <w:rsid w:val="003A05CD"/>
    <w:rsid w:val="003A0667"/>
    <w:rsid w:val="003A1694"/>
    <w:rsid w:val="003A1D10"/>
    <w:rsid w:val="003A1E4C"/>
    <w:rsid w:val="003A5981"/>
    <w:rsid w:val="003B3D62"/>
    <w:rsid w:val="003B653A"/>
    <w:rsid w:val="003B7DC0"/>
    <w:rsid w:val="003C484B"/>
    <w:rsid w:val="003C7413"/>
    <w:rsid w:val="003D2797"/>
    <w:rsid w:val="003D2B5A"/>
    <w:rsid w:val="003D33E9"/>
    <w:rsid w:val="003D5CD5"/>
    <w:rsid w:val="003D5CD9"/>
    <w:rsid w:val="003D77BC"/>
    <w:rsid w:val="003D7829"/>
    <w:rsid w:val="003E1F37"/>
    <w:rsid w:val="003E4B4C"/>
    <w:rsid w:val="003E5E49"/>
    <w:rsid w:val="003E6394"/>
    <w:rsid w:val="003F05F2"/>
    <w:rsid w:val="003F0EFE"/>
    <w:rsid w:val="003F5802"/>
    <w:rsid w:val="003F66DF"/>
    <w:rsid w:val="003F67B8"/>
    <w:rsid w:val="003F6988"/>
    <w:rsid w:val="0040054C"/>
    <w:rsid w:val="00400957"/>
    <w:rsid w:val="00403A45"/>
    <w:rsid w:val="00403D1F"/>
    <w:rsid w:val="00404AB4"/>
    <w:rsid w:val="00412358"/>
    <w:rsid w:val="00415DD7"/>
    <w:rsid w:val="00416D48"/>
    <w:rsid w:val="004245E0"/>
    <w:rsid w:val="0042511E"/>
    <w:rsid w:val="0043152D"/>
    <w:rsid w:val="00432803"/>
    <w:rsid w:val="004340ED"/>
    <w:rsid w:val="00434562"/>
    <w:rsid w:val="00437FB5"/>
    <w:rsid w:val="00440792"/>
    <w:rsid w:val="0044362C"/>
    <w:rsid w:val="004438B3"/>
    <w:rsid w:val="004453E7"/>
    <w:rsid w:val="0044699B"/>
    <w:rsid w:val="00447B3D"/>
    <w:rsid w:val="00451FF5"/>
    <w:rsid w:val="0045618B"/>
    <w:rsid w:val="00456A70"/>
    <w:rsid w:val="00460462"/>
    <w:rsid w:val="004606DB"/>
    <w:rsid w:val="00463F4C"/>
    <w:rsid w:val="00464A66"/>
    <w:rsid w:val="00464F11"/>
    <w:rsid w:val="004660EF"/>
    <w:rsid w:val="00467F14"/>
    <w:rsid w:val="004703C6"/>
    <w:rsid w:val="0047077B"/>
    <w:rsid w:val="00477CF8"/>
    <w:rsid w:val="00477DE8"/>
    <w:rsid w:val="00481CC9"/>
    <w:rsid w:val="00482F95"/>
    <w:rsid w:val="004836F4"/>
    <w:rsid w:val="0048448C"/>
    <w:rsid w:val="00484C91"/>
    <w:rsid w:val="004875B9"/>
    <w:rsid w:val="00495D7F"/>
    <w:rsid w:val="00495FDA"/>
    <w:rsid w:val="0049613E"/>
    <w:rsid w:val="004A3E75"/>
    <w:rsid w:val="004A4E96"/>
    <w:rsid w:val="004A508D"/>
    <w:rsid w:val="004A7BFD"/>
    <w:rsid w:val="004B179D"/>
    <w:rsid w:val="004B1AA7"/>
    <w:rsid w:val="004B4890"/>
    <w:rsid w:val="004B5171"/>
    <w:rsid w:val="004B52E0"/>
    <w:rsid w:val="004B7933"/>
    <w:rsid w:val="004B7B0A"/>
    <w:rsid w:val="004C053E"/>
    <w:rsid w:val="004C21F9"/>
    <w:rsid w:val="004C4447"/>
    <w:rsid w:val="004C5BA4"/>
    <w:rsid w:val="004D075B"/>
    <w:rsid w:val="004D34D1"/>
    <w:rsid w:val="004D55CE"/>
    <w:rsid w:val="004D5C90"/>
    <w:rsid w:val="004D6B5B"/>
    <w:rsid w:val="004D7A0F"/>
    <w:rsid w:val="004E174B"/>
    <w:rsid w:val="004E74AB"/>
    <w:rsid w:val="004E7A45"/>
    <w:rsid w:val="004F0511"/>
    <w:rsid w:val="004F0C83"/>
    <w:rsid w:val="004F1A9D"/>
    <w:rsid w:val="004F1C64"/>
    <w:rsid w:val="004F3938"/>
    <w:rsid w:val="004F4921"/>
    <w:rsid w:val="004F550D"/>
    <w:rsid w:val="004F6E32"/>
    <w:rsid w:val="004F7076"/>
    <w:rsid w:val="004F7345"/>
    <w:rsid w:val="005010D4"/>
    <w:rsid w:val="00504661"/>
    <w:rsid w:val="00505B94"/>
    <w:rsid w:val="00506673"/>
    <w:rsid w:val="005067AD"/>
    <w:rsid w:val="005131F1"/>
    <w:rsid w:val="00513DCB"/>
    <w:rsid w:val="00516102"/>
    <w:rsid w:val="005167A7"/>
    <w:rsid w:val="00517947"/>
    <w:rsid w:val="005254E0"/>
    <w:rsid w:val="005307B7"/>
    <w:rsid w:val="00530D1D"/>
    <w:rsid w:val="0053141C"/>
    <w:rsid w:val="00531FB3"/>
    <w:rsid w:val="005327F3"/>
    <w:rsid w:val="00533453"/>
    <w:rsid w:val="005343C6"/>
    <w:rsid w:val="00535725"/>
    <w:rsid w:val="005450BD"/>
    <w:rsid w:val="00552A19"/>
    <w:rsid w:val="00553769"/>
    <w:rsid w:val="00553949"/>
    <w:rsid w:val="00553C9D"/>
    <w:rsid w:val="005556CE"/>
    <w:rsid w:val="00562163"/>
    <w:rsid w:val="00564ED4"/>
    <w:rsid w:val="00566972"/>
    <w:rsid w:val="005669AB"/>
    <w:rsid w:val="005675A4"/>
    <w:rsid w:val="00567CBB"/>
    <w:rsid w:val="005705C6"/>
    <w:rsid w:val="005717DD"/>
    <w:rsid w:val="00572A26"/>
    <w:rsid w:val="00573D7B"/>
    <w:rsid w:val="00575E56"/>
    <w:rsid w:val="0057790C"/>
    <w:rsid w:val="005811DE"/>
    <w:rsid w:val="00582220"/>
    <w:rsid w:val="005826D2"/>
    <w:rsid w:val="00583E8D"/>
    <w:rsid w:val="00587456"/>
    <w:rsid w:val="00590641"/>
    <w:rsid w:val="00590D97"/>
    <w:rsid w:val="0059175A"/>
    <w:rsid w:val="0059217B"/>
    <w:rsid w:val="005925DE"/>
    <w:rsid w:val="00593228"/>
    <w:rsid w:val="00594AE3"/>
    <w:rsid w:val="00595043"/>
    <w:rsid w:val="005956B4"/>
    <w:rsid w:val="00595703"/>
    <w:rsid w:val="0059571A"/>
    <w:rsid w:val="00597711"/>
    <w:rsid w:val="005A2436"/>
    <w:rsid w:val="005A2F34"/>
    <w:rsid w:val="005A3406"/>
    <w:rsid w:val="005A5979"/>
    <w:rsid w:val="005A7AE9"/>
    <w:rsid w:val="005B0051"/>
    <w:rsid w:val="005B1FC2"/>
    <w:rsid w:val="005B3418"/>
    <w:rsid w:val="005B50A8"/>
    <w:rsid w:val="005C151C"/>
    <w:rsid w:val="005C1A0C"/>
    <w:rsid w:val="005C3660"/>
    <w:rsid w:val="005C4D69"/>
    <w:rsid w:val="005D248A"/>
    <w:rsid w:val="005D2AA5"/>
    <w:rsid w:val="005D4E33"/>
    <w:rsid w:val="005D7F45"/>
    <w:rsid w:val="005E02B3"/>
    <w:rsid w:val="005E1C7B"/>
    <w:rsid w:val="005E1E90"/>
    <w:rsid w:val="005E2A5E"/>
    <w:rsid w:val="005E3A99"/>
    <w:rsid w:val="005E4830"/>
    <w:rsid w:val="005E5B64"/>
    <w:rsid w:val="005E62CA"/>
    <w:rsid w:val="005F43F3"/>
    <w:rsid w:val="005F4569"/>
    <w:rsid w:val="005F561C"/>
    <w:rsid w:val="005F63DB"/>
    <w:rsid w:val="005F6E6A"/>
    <w:rsid w:val="00601B6D"/>
    <w:rsid w:val="0060413A"/>
    <w:rsid w:val="006058F0"/>
    <w:rsid w:val="00612140"/>
    <w:rsid w:val="00612D3D"/>
    <w:rsid w:val="0061394F"/>
    <w:rsid w:val="006161CF"/>
    <w:rsid w:val="00616CD0"/>
    <w:rsid w:val="00620997"/>
    <w:rsid w:val="00621663"/>
    <w:rsid w:val="00632736"/>
    <w:rsid w:val="0063562E"/>
    <w:rsid w:val="00637D18"/>
    <w:rsid w:val="0064264F"/>
    <w:rsid w:val="006469CE"/>
    <w:rsid w:val="006521AD"/>
    <w:rsid w:val="00656D03"/>
    <w:rsid w:val="0066267A"/>
    <w:rsid w:val="00664540"/>
    <w:rsid w:val="00665483"/>
    <w:rsid w:val="00665BFB"/>
    <w:rsid w:val="0067186A"/>
    <w:rsid w:val="00671E5C"/>
    <w:rsid w:val="00671F97"/>
    <w:rsid w:val="00673DE0"/>
    <w:rsid w:val="00675249"/>
    <w:rsid w:val="006758A3"/>
    <w:rsid w:val="006804DA"/>
    <w:rsid w:val="00683F59"/>
    <w:rsid w:val="00684BC8"/>
    <w:rsid w:val="00684F01"/>
    <w:rsid w:val="00685737"/>
    <w:rsid w:val="00686C05"/>
    <w:rsid w:val="00687D81"/>
    <w:rsid w:val="00690F65"/>
    <w:rsid w:val="006A0BE7"/>
    <w:rsid w:val="006A0EC6"/>
    <w:rsid w:val="006A10AF"/>
    <w:rsid w:val="006A5949"/>
    <w:rsid w:val="006B2223"/>
    <w:rsid w:val="006B6C35"/>
    <w:rsid w:val="006B7535"/>
    <w:rsid w:val="006C31FF"/>
    <w:rsid w:val="006C6A24"/>
    <w:rsid w:val="006C7388"/>
    <w:rsid w:val="006D04F4"/>
    <w:rsid w:val="006D0DA6"/>
    <w:rsid w:val="006D19EE"/>
    <w:rsid w:val="006D2192"/>
    <w:rsid w:val="006D2A2E"/>
    <w:rsid w:val="006D5EE7"/>
    <w:rsid w:val="006D6277"/>
    <w:rsid w:val="006D6CF0"/>
    <w:rsid w:val="006D7137"/>
    <w:rsid w:val="006E05A8"/>
    <w:rsid w:val="006E0AC5"/>
    <w:rsid w:val="006E1B58"/>
    <w:rsid w:val="006E2D26"/>
    <w:rsid w:val="006E3858"/>
    <w:rsid w:val="006E4DD2"/>
    <w:rsid w:val="006F11CE"/>
    <w:rsid w:val="006F1A50"/>
    <w:rsid w:val="006F4FA1"/>
    <w:rsid w:val="006F7E73"/>
    <w:rsid w:val="0070007F"/>
    <w:rsid w:val="00701386"/>
    <w:rsid w:val="00703335"/>
    <w:rsid w:val="00705012"/>
    <w:rsid w:val="007068D2"/>
    <w:rsid w:val="007130C3"/>
    <w:rsid w:val="007158E1"/>
    <w:rsid w:val="00717B29"/>
    <w:rsid w:val="00717EDD"/>
    <w:rsid w:val="00717F1C"/>
    <w:rsid w:val="00722992"/>
    <w:rsid w:val="00723907"/>
    <w:rsid w:val="007263C3"/>
    <w:rsid w:val="00726837"/>
    <w:rsid w:val="00731342"/>
    <w:rsid w:val="00731773"/>
    <w:rsid w:val="00731C64"/>
    <w:rsid w:val="0073541C"/>
    <w:rsid w:val="007365A4"/>
    <w:rsid w:val="00740B00"/>
    <w:rsid w:val="0074240D"/>
    <w:rsid w:val="00752D55"/>
    <w:rsid w:val="007549E5"/>
    <w:rsid w:val="00764E27"/>
    <w:rsid w:val="007675D5"/>
    <w:rsid w:val="00770A71"/>
    <w:rsid w:val="007729F0"/>
    <w:rsid w:val="007805A1"/>
    <w:rsid w:val="00780E16"/>
    <w:rsid w:val="007817E6"/>
    <w:rsid w:val="0078302E"/>
    <w:rsid w:val="007849AB"/>
    <w:rsid w:val="007852EC"/>
    <w:rsid w:val="00785734"/>
    <w:rsid w:val="00786353"/>
    <w:rsid w:val="0078684E"/>
    <w:rsid w:val="0079162E"/>
    <w:rsid w:val="007964B4"/>
    <w:rsid w:val="00796E7D"/>
    <w:rsid w:val="00797EA5"/>
    <w:rsid w:val="007A05EA"/>
    <w:rsid w:val="007A230A"/>
    <w:rsid w:val="007A4033"/>
    <w:rsid w:val="007A5101"/>
    <w:rsid w:val="007A570D"/>
    <w:rsid w:val="007A58E7"/>
    <w:rsid w:val="007B0BC0"/>
    <w:rsid w:val="007B1D75"/>
    <w:rsid w:val="007B2599"/>
    <w:rsid w:val="007B3EA1"/>
    <w:rsid w:val="007B4705"/>
    <w:rsid w:val="007B4750"/>
    <w:rsid w:val="007B4C0F"/>
    <w:rsid w:val="007B741B"/>
    <w:rsid w:val="007C25C0"/>
    <w:rsid w:val="007C509E"/>
    <w:rsid w:val="007C6768"/>
    <w:rsid w:val="007C7B85"/>
    <w:rsid w:val="007D13E3"/>
    <w:rsid w:val="007D3C4C"/>
    <w:rsid w:val="007D3CD1"/>
    <w:rsid w:val="007D5568"/>
    <w:rsid w:val="007E00FF"/>
    <w:rsid w:val="007E286B"/>
    <w:rsid w:val="007E30CC"/>
    <w:rsid w:val="007E44F4"/>
    <w:rsid w:val="007E6334"/>
    <w:rsid w:val="007E7204"/>
    <w:rsid w:val="007F2007"/>
    <w:rsid w:val="007F2276"/>
    <w:rsid w:val="007F2F95"/>
    <w:rsid w:val="007F477B"/>
    <w:rsid w:val="007F622E"/>
    <w:rsid w:val="007F6783"/>
    <w:rsid w:val="007F7DE2"/>
    <w:rsid w:val="008038C5"/>
    <w:rsid w:val="00803C46"/>
    <w:rsid w:val="008040B7"/>
    <w:rsid w:val="008050D6"/>
    <w:rsid w:val="00806F02"/>
    <w:rsid w:val="00814267"/>
    <w:rsid w:val="0081525A"/>
    <w:rsid w:val="00816589"/>
    <w:rsid w:val="00816E43"/>
    <w:rsid w:val="00817255"/>
    <w:rsid w:val="00820A3E"/>
    <w:rsid w:val="00826889"/>
    <w:rsid w:val="00827728"/>
    <w:rsid w:val="00830640"/>
    <w:rsid w:val="0083093E"/>
    <w:rsid w:val="008312F5"/>
    <w:rsid w:val="00832B32"/>
    <w:rsid w:val="00834702"/>
    <w:rsid w:val="0083510C"/>
    <w:rsid w:val="00837861"/>
    <w:rsid w:val="008427D1"/>
    <w:rsid w:val="00842F6F"/>
    <w:rsid w:val="00844983"/>
    <w:rsid w:val="00847E6A"/>
    <w:rsid w:val="00850EF3"/>
    <w:rsid w:val="008515E0"/>
    <w:rsid w:val="00851CB8"/>
    <w:rsid w:val="00855A67"/>
    <w:rsid w:val="00855C87"/>
    <w:rsid w:val="0085670C"/>
    <w:rsid w:val="008568D2"/>
    <w:rsid w:val="00856D3E"/>
    <w:rsid w:val="00856F0B"/>
    <w:rsid w:val="00862B23"/>
    <w:rsid w:val="008652EE"/>
    <w:rsid w:val="00866274"/>
    <w:rsid w:val="008664EC"/>
    <w:rsid w:val="00867C14"/>
    <w:rsid w:val="00870A3E"/>
    <w:rsid w:val="00870FDD"/>
    <w:rsid w:val="00871FFA"/>
    <w:rsid w:val="00873861"/>
    <w:rsid w:val="00874FA4"/>
    <w:rsid w:val="008762F5"/>
    <w:rsid w:val="00880C37"/>
    <w:rsid w:val="00883601"/>
    <w:rsid w:val="00883B36"/>
    <w:rsid w:val="00884938"/>
    <w:rsid w:val="008853FC"/>
    <w:rsid w:val="00886337"/>
    <w:rsid w:val="00886A94"/>
    <w:rsid w:val="00892ADD"/>
    <w:rsid w:val="00897881"/>
    <w:rsid w:val="008A0149"/>
    <w:rsid w:val="008A5AF7"/>
    <w:rsid w:val="008B1DAB"/>
    <w:rsid w:val="008B2D49"/>
    <w:rsid w:val="008B324F"/>
    <w:rsid w:val="008B39CA"/>
    <w:rsid w:val="008B43DE"/>
    <w:rsid w:val="008B51AB"/>
    <w:rsid w:val="008B70F1"/>
    <w:rsid w:val="008C02C5"/>
    <w:rsid w:val="008C0767"/>
    <w:rsid w:val="008C17A3"/>
    <w:rsid w:val="008C1C4C"/>
    <w:rsid w:val="008C2DF8"/>
    <w:rsid w:val="008C305D"/>
    <w:rsid w:val="008C6E73"/>
    <w:rsid w:val="008C7825"/>
    <w:rsid w:val="008D4275"/>
    <w:rsid w:val="008D7464"/>
    <w:rsid w:val="008E000A"/>
    <w:rsid w:val="008E3D36"/>
    <w:rsid w:val="008E5843"/>
    <w:rsid w:val="008E68BB"/>
    <w:rsid w:val="008E6AB9"/>
    <w:rsid w:val="008F043F"/>
    <w:rsid w:val="008F0754"/>
    <w:rsid w:val="008F111A"/>
    <w:rsid w:val="008F4697"/>
    <w:rsid w:val="008F4DAA"/>
    <w:rsid w:val="008F5328"/>
    <w:rsid w:val="008F5DBC"/>
    <w:rsid w:val="008F63AE"/>
    <w:rsid w:val="008F6F06"/>
    <w:rsid w:val="00905B97"/>
    <w:rsid w:val="00907CE2"/>
    <w:rsid w:val="00910D37"/>
    <w:rsid w:val="00911A3B"/>
    <w:rsid w:val="009145A0"/>
    <w:rsid w:val="0091498C"/>
    <w:rsid w:val="00916127"/>
    <w:rsid w:val="00916F90"/>
    <w:rsid w:val="00921020"/>
    <w:rsid w:val="00923901"/>
    <w:rsid w:val="0092630B"/>
    <w:rsid w:val="0093088A"/>
    <w:rsid w:val="009323A1"/>
    <w:rsid w:val="009339C0"/>
    <w:rsid w:val="00933BEC"/>
    <w:rsid w:val="00940713"/>
    <w:rsid w:val="00941CD9"/>
    <w:rsid w:val="00941F66"/>
    <w:rsid w:val="0094369F"/>
    <w:rsid w:val="00943C3E"/>
    <w:rsid w:val="0094792B"/>
    <w:rsid w:val="0095298D"/>
    <w:rsid w:val="00955051"/>
    <w:rsid w:val="009561B3"/>
    <w:rsid w:val="0096008D"/>
    <w:rsid w:val="00962879"/>
    <w:rsid w:val="00962CEF"/>
    <w:rsid w:val="0096395D"/>
    <w:rsid w:val="0096717B"/>
    <w:rsid w:val="00971698"/>
    <w:rsid w:val="00972F72"/>
    <w:rsid w:val="00974D8A"/>
    <w:rsid w:val="00976A6E"/>
    <w:rsid w:val="00976CD0"/>
    <w:rsid w:val="00977C23"/>
    <w:rsid w:val="00977C3F"/>
    <w:rsid w:val="0098539D"/>
    <w:rsid w:val="009864B4"/>
    <w:rsid w:val="00986BCA"/>
    <w:rsid w:val="00987860"/>
    <w:rsid w:val="00987E13"/>
    <w:rsid w:val="00990CA3"/>
    <w:rsid w:val="00990F1D"/>
    <w:rsid w:val="0099186C"/>
    <w:rsid w:val="0099196C"/>
    <w:rsid w:val="00995442"/>
    <w:rsid w:val="00996648"/>
    <w:rsid w:val="00996935"/>
    <w:rsid w:val="00997713"/>
    <w:rsid w:val="00997961"/>
    <w:rsid w:val="009A1ECD"/>
    <w:rsid w:val="009A5B49"/>
    <w:rsid w:val="009A6534"/>
    <w:rsid w:val="009B0923"/>
    <w:rsid w:val="009B3118"/>
    <w:rsid w:val="009B5294"/>
    <w:rsid w:val="009B534A"/>
    <w:rsid w:val="009B5801"/>
    <w:rsid w:val="009B5867"/>
    <w:rsid w:val="009C0CE0"/>
    <w:rsid w:val="009C0D1A"/>
    <w:rsid w:val="009C0F2C"/>
    <w:rsid w:val="009C4BF3"/>
    <w:rsid w:val="009C5977"/>
    <w:rsid w:val="009C70C3"/>
    <w:rsid w:val="009D0061"/>
    <w:rsid w:val="009E07C9"/>
    <w:rsid w:val="009E0D14"/>
    <w:rsid w:val="009E5DAA"/>
    <w:rsid w:val="009E7E94"/>
    <w:rsid w:val="009F3525"/>
    <w:rsid w:val="009F5F6B"/>
    <w:rsid w:val="009F7028"/>
    <w:rsid w:val="009F7834"/>
    <w:rsid w:val="00A01CE1"/>
    <w:rsid w:val="00A02192"/>
    <w:rsid w:val="00A0472E"/>
    <w:rsid w:val="00A073EB"/>
    <w:rsid w:val="00A07E75"/>
    <w:rsid w:val="00A11EEF"/>
    <w:rsid w:val="00A13EBB"/>
    <w:rsid w:val="00A15B33"/>
    <w:rsid w:val="00A2382B"/>
    <w:rsid w:val="00A30457"/>
    <w:rsid w:val="00A30602"/>
    <w:rsid w:val="00A308D7"/>
    <w:rsid w:val="00A333BC"/>
    <w:rsid w:val="00A34520"/>
    <w:rsid w:val="00A35CEB"/>
    <w:rsid w:val="00A3711F"/>
    <w:rsid w:val="00A43274"/>
    <w:rsid w:val="00A434EE"/>
    <w:rsid w:val="00A4538E"/>
    <w:rsid w:val="00A46B04"/>
    <w:rsid w:val="00A51865"/>
    <w:rsid w:val="00A5408C"/>
    <w:rsid w:val="00A543AD"/>
    <w:rsid w:val="00A544BC"/>
    <w:rsid w:val="00A5554B"/>
    <w:rsid w:val="00A55C2B"/>
    <w:rsid w:val="00A568A8"/>
    <w:rsid w:val="00A56A05"/>
    <w:rsid w:val="00A649B5"/>
    <w:rsid w:val="00A73528"/>
    <w:rsid w:val="00A816D2"/>
    <w:rsid w:val="00A84299"/>
    <w:rsid w:val="00A8545E"/>
    <w:rsid w:val="00A87AB4"/>
    <w:rsid w:val="00A9079A"/>
    <w:rsid w:val="00A91528"/>
    <w:rsid w:val="00A94B72"/>
    <w:rsid w:val="00A9601E"/>
    <w:rsid w:val="00A96DD4"/>
    <w:rsid w:val="00A9715C"/>
    <w:rsid w:val="00A97358"/>
    <w:rsid w:val="00AA0650"/>
    <w:rsid w:val="00AA1EB1"/>
    <w:rsid w:val="00AA5B2C"/>
    <w:rsid w:val="00AA6387"/>
    <w:rsid w:val="00AA682F"/>
    <w:rsid w:val="00AB0060"/>
    <w:rsid w:val="00AB0D28"/>
    <w:rsid w:val="00AB0E06"/>
    <w:rsid w:val="00AB7347"/>
    <w:rsid w:val="00AB74C0"/>
    <w:rsid w:val="00AC1906"/>
    <w:rsid w:val="00AC2E03"/>
    <w:rsid w:val="00AC7B52"/>
    <w:rsid w:val="00AC7F42"/>
    <w:rsid w:val="00AD0CC9"/>
    <w:rsid w:val="00AD23E5"/>
    <w:rsid w:val="00AD36BD"/>
    <w:rsid w:val="00AD3816"/>
    <w:rsid w:val="00AD40FD"/>
    <w:rsid w:val="00AD4301"/>
    <w:rsid w:val="00AD56F9"/>
    <w:rsid w:val="00AD5A90"/>
    <w:rsid w:val="00AD5B80"/>
    <w:rsid w:val="00AE14F4"/>
    <w:rsid w:val="00AE1791"/>
    <w:rsid w:val="00AE2022"/>
    <w:rsid w:val="00AE3AF5"/>
    <w:rsid w:val="00AE4CE7"/>
    <w:rsid w:val="00AE5FDB"/>
    <w:rsid w:val="00AE69EC"/>
    <w:rsid w:val="00AF2023"/>
    <w:rsid w:val="00AF34C9"/>
    <w:rsid w:val="00AF3D48"/>
    <w:rsid w:val="00AF5987"/>
    <w:rsid w:val="00B01D27"/>
    <w:rsid w:val="00B043BC"/>
    <w:rsid w:val="00B14133"/>
    <w:rsid w:val="00B15AAD"/>
    <w:rsid w:val="00B20EC4"/>
    <w:rsid w:val="00B2147A"/>
    <w:rsid w:val="00B2403C"/>
    <w:rsid w:val="00B243EC"/>
    <w:rsid w:val="00B255F9"/>
    <w:rsid w:val="00B25E8C"/>
    <w:rsid w:val="00B26363"/>
    <w:rsid w:val="00B26A7E"/>
    <w:rsid w:val="00B31C2D"/>
    <w:rsid w:val="00B31C9E"/>
    <w:rsid w:val="00B32F55"/>
    <w:rsid w:val="00B342B0"/>
    <w:rsid w:val="00B35235"/>
    <w:rsid w:val="00B4015B"/>
    <w:rsid w:val="00B4261A"/>
    <w:rsid w:val="00B42F59"/>
    <w:rsid w:val="00B434C7"/>
    <w:rsid w:val="00B43D54"/>
    <w:rsid w:val="00B45A77"/>
    <w:rsid w:val="00B45F85"/>
    <w:rsid w:val="00B55347"/>
    <w:rsid w:val="00B56108"/>
    <w:rsid w:val="00B610BF"/>
    <w:rsid w:val="00B617B3"/>
    <w:rsid w:val="00B625BB"/>
    <w:rsid w:val="00B6357C"/>
    <w:rsid w:val="00B66515"/>
    <w:rsid w:val="00B7156C"/>
    <w:rsid w:val="00B731A8"/>
    <w:rsid w:val="00B735F0"/>
    <w:rsid w:val="00B76538"/>
    <w:rsid w:val="00B77CF4"/>
    <w:rsid w:val="00B853D2"/>
    <w:rsid w:val="00B904C5"/>
    <w:rsid w:val="00B91574"/>
    <w:rsid w:val="00B93862"/>
    <w:rsid w:val="00B947BE"/>
    <w:rsid w:val="00B95B98"/>
    <w:rsid w:val="00B975A7"/>
    <w:rsid w:val="00BA04A1"/>
    <w:rsid w:val="00BA42E7"/>
    <w:rsid w:val="00BA703B"/>
    <w:rsid w:val="00BA7B1D"/>
    <w:rsid w:val="00BA7C2C"/>
    <w:rsid w:val="00BB01BB"/>
    <w:rsid w:val="00BB28A3"/>
    <w:rsid w:val="00BB4579"/>
    <w:rsid w:val="00BB45D4"/>
    <w:rsid w:val="00BB4D0C"/>
    <w:rsid w:val="00BB6289"/>
    <w:rsid w:val="00BB6AEC"/>
    <w:rsid w:val="00BC1D7C"/>
    <w:rsid w:val="00BC20DC"/>
    <w:rsid w:val="00BC4E15"/>
    <w:rsid w:val="00BC73B5"/>
    <w:rsid w:val="00BD1179"/>
    <w:rsid w:val="00BD1941"/>
    <w:rsid w:val="00BD35A2"/>
    <w:rsid w:val="00BE0501"/>
    <w:rsid w:val="00BE0C20"/>
    <w:rsid w:val="00BE2FED"/>
    <w:rsid w:val="00BE389E"/>
    <w:rsid w:val="00BE4276"/>
    <w:rsid w:val="00BE4591"/>
    <w:rsid w:val="00BE7488"/>
    <w:rsid w:val="00BF15A3"/>
    <w:rsid w:val="00BF4A1B"/>
    <w:rsid w:val="00BF750F"/>
    <w:rsid w:val="00C016AA"/>
    <w:rsid w:val="00C064D9"/>
    <w:rsid w:val="00C07CBC"/>
    <w:rsid w:val="00C07F22"/>
    <w:rsid w:val="00C11EA3"/>
    <w:rsid w:val="00C152FE"/>
    <w:rsid w:val="00C163DF"/>
    <w:rsid w:val="00C20DA2"/>
    <w:rsid w:val="00C20DF5"/>
    <w:rsid w:val="00C20E96"/>
    <w:rsid w:val="00C21D64"/>
    <w:rsid w:val="00C32717"/>
    <w:rsid w:val="00C3578F"/>
    <w:rsid w:val="00C37028"/>
    <w:rsid w:val="00C417E4"/>
    <w:rsid w:val="00C42314"/>
    <w:rsid w:val="00C45739"/>
    <w:rsid w:val="00C4591D"/>
    <w:rsid w:val="00C45EE5"/>
    <w:rsid w:val="00C46C1C"/>
    <w:rsid w:val="00C46E7D"/>
    <w:rsid w:val="00C46FA2"/>
    <w:rsid w:val="00C4704A"/>
    <w:rsid w:val="00C471E2"/>
    <w:rsid w:val="00C504E6"/>
    <w:rsid w:val="00C50616"/>
    <w:rsid w:val="00C54D4A"/>
    <w:rsid w:val="00C55B2E"/>
    <w:rsid w:val="00C565EF"/>
    <w:rsid w:val="00C56DBD"/>
    <w:rsid w:val="00C61446"/>
    <w:rsid w:val="00C61AE3"/>
    <w:rsid w:val="00C62B5C"/>
    <w:rsid w:val="00C64BF4"/>
    <w:rsid w:val="00C66EB6"/>
    <w:rsid w:val="00C70B93"/>
    <w:rsid w:val="00C71184"/>
    <w:rsid w:val="00C715AD"/>
    <w:rsid w:val="00C7376C"/>
    <w:rsid w:val="00C768E7"/>
    <w:rsid w:val="00C8006E"/>
    <w:rsid w:val="00C80214"/>
    <w:rsid w:val="00C805A0"/>
    <w:rsid w:val="00C80934"/>
    <w:rsid w:val="00C81210"/>
    <w:rsid w:val="00C838F7"/>
    <w:rsid w:val="00C84A6D"/>
    <w:rsid w:val="00C852DB"/>
    <w:rsid w:val="00C859B6"/>
    <w:rsid w:val="00C85ACC"/>
    <w:rsid w:val="00C938EE"/>
    <w:rsid w:val="00C96921"/>
    <w:rsid w:val="00C96E1A"/>
    <w:rsid w:val="00C97116"/>
    <w:rsid w:val="00CA0DB2"/>
    <w:rsid w:val="00CA195C"/>
    <w:rsid w:val="00CA3DD3"/>
    <w:rsid w:val="00CA4B84"/>
    <w:rsid w:val="00CA4F01"/>
    <w:rsid w:val="00CA52FE"/>
    <w:rsid w:val="00CB00FC"/>
    <w:rsid w:val="00CB06F5"/>
    <w:rsid w:val="00CB5184"/>
    <w:rsid w:val="00CC17E8"/>
    <w:rsid w:val="00CC2393"/>
    <w:rsid w:val="00CC29D1"/>
    <w:rsid w:val="00CC46A4"/>
    <w:rsid w:val="00CC507F"/>
    <w:rsid w:val="00CC6A53"/>
    <w:rsid w:val="00CC736D"/>
    <w:rsid w:val="00CD396E"/>
    <w:rsid w:val="00CD61A1"/>
    <w:rsid w:val="00CD7783"/>
    <w:rsid w:val="00CE0614"/>
    <w:rsid w:val="00CE2434"/>
    <w:rsid w:val="00CE3103"/>
    <w:rsid w:val="00CF03DD"/>
    <w:rsid w:val="00CF0D32"/>
    <w:rsid w:val="00CF1A66"/>
    <w:rsid w:val="00CF2C5F"/>
    <w:rsid w:val="00CF36BE"/>
    <w:rsid w:val="00CF3D7B"/>
    <w:rsid w:val="00CF4E29"/>
    <w:rsid w:val="00CF7012"/>
    <w:rsid w:val="00CF7B66"/>
    <w:rsid w:val="00D01D50"/>
    <w:rsid w:val="00D0254C"/>
    <w:rsid w:val="00D05CF6"/>
    <w:rsid w:val="00D114DF"/>
    <w:rsid w:val="00D1665B"/>
    <w:rsid w:val="00D1710C"/>
    <w:rsid w:val="00D17433"/>
    <w:rsid w:val="00D20F40"/>
    <w:rsid w:val="00D25179"/>
    <w:rsid w:val="00D300C1"/>
    <w:rsid w:val="00D31623"/>
    <w:rsid w:val="00D31C9E"/>
    <w:rsid w:val="00D35106"/>
    <w:rsid w:val="00D36176"/>
    <w:rsid w:val="00D3638E"/>
    <w:rsid w:val="00D3727A"/>
    <w:rsid w:val="00D40C6B"/>
    <w:rsid w:val="00D40FBD"/>
    <w:rsid w:val="00D43D2B"/>
    <w:rsid w:val="00D44DD4"/>
    <w:rsid w:val="00D46BF6"/>
    <w:rsid w:val="00D504EA"/>
    <w:rsid w:val="00D515C8"/>
    <w:rsid w:val="00D518C6"/>
    <w:rsid w:val="00D52761"/>
    <w:rsid w:val="00D52C88"/>
    <w:rsid w:val="00D53BD2"/>
    <w:rsid w:val="00D56427"/>
    <w:rsid w:val="00D607E0"/>
    <w:rsid w:val="00D6179F"/>
    <w:rsid w:val="00D65457"/>
    <w:rsid w:val="00D66EFE"/>
    <w:rsid w:val="00D672C4"/>
    <w:rsid w:val="00D71AB1"/>
    <w:rsid w:val="00D71C5C"/>
    <w:rsid w:val="00D73BE5"/>
    <w:rsid w:val="00D747ED"/>
    <w:rsid w:val="00D765DB"/>
    <w:rsid w:val="00D80FFA"/>
    <w:rsid w:val="00D812CF"/>
    <w:rsid w:val="00D81492"/>
    <w:rsid w:val="00D815AD"/>
    <w:rsid w:val="00D83290"/>
    <w:rsid w:val="00D857F1"/>
    <w:rsid w:val="00D86A14"/>
    <w:rsid w:val="00D93989"/>
    <w:rsid w:val="00D93C5A"/>
    <w:rsid w:val="00D957DA"/>
    <w:rsid w:val="00D96A45"/>
    <w:rsid w:val="00D97F2A"/>
    <w:rsid w:val="00DA2E5C"/>
    <w:rsid w:val="00DA2F46"/>
    <w:rsid w:val="00DA3387"/>
    <w:rsid w:val="00DA377D"/>
    <w:rsid w:val="00DA4221"/>
    <w:rsid w:val="00DA64AB"/>
    <w:rsid w:val="00DA74BA"/>
    <w:rsid w:val="00DB0836"/>
    <w:rsid w:val="00DB2A2A"/>
    <w:rsid w:val="00DB2FB4"/>
    <w:rsid w:val="00DB3E04"/>
    <w:rsid w:val="00DB4ED5"/>
    <w:rsid w:val="00DB77D9"/>
    <w:rsid w:val="00DD2F7D"/>
    <w:rsid w:val="00DD34CD"/>
    <w:rsid w:val="00DD449D"/>
    <w:rsid w:val="00DD6974"/>
    <w:rsid w:val="00DD7B19"/>
    <w:rsid w:val="00DE42DE"/>
    <w:rsid w:val="00DE4303"/>
    <w:rsid w:val="00DE4CAF"/>
    <w:rsid w:val="00DF0509"/>
    <w:rsid w:val="00DF135F"/>
    <w:rsid w:val="00DF480D"/>
    <w:rsid w:val="00DF6DB3"/>
    <w:rsid w:val="00DF7B84"/>
    <w:rsid w:val="00E00B72"/>
    <w:rsid w:val="00E0236A"/>
    <w:rsid w:val="00E02F13"/>
    <w:rsid w:val="00E03D4A"/>
    <w:rsid w:val="00E04027"/>
    <w:rsid w:val="00E044E6"/>
    <w:rsid w:val="00E05A0A"/>
    <w:rsid w:val="00E10511"/>
    <w:rsid w:val="00E151D5"/>
    <w:rsid w:val="00E15C36"/>
    <w:rsid w:val="00E1743E"/>
    <w:rsid w:val="00E179BF"/>
    <w:rsid w:val="00E20640"/>
    <w:rsid w:val="00E23EBF"/>
    <w:rsid w:val="00E245DF"/>
    <w:rsid w:val="00E25472"/>
    <w:rsid w:val="00E25AEC"/>
    <w:rsid w:val="00E26077"/>
    <w:rsid w:val="00E2690C"/>
    <w:rsid w:val="00E27103"/>
    <w:rsid w:val="00E306FD"/>
    <w:rsid w:val="00E31342"/>
    <w:rsid w:val="00E32981"/>
    <w:rsid w:val="00E339E1"/>
    <w:rsid w:val="00E41349"/>
    <w:rsid w:val="00E41BF1"/>
    <w:rsid w:val="00E44AAC"/>
    <w:rsid w:val="00E45656"/>
    <w:rsid w:val="00E47FAF"/>
    <w:rsid w:val="00E50341"/>
    <w:rsid w:val="00E50EEB"/>
    <w:rsid w:val="00E54112"/>
    <w:rsid w:val="00E619A3"/>
    <w:rsid w:val="00E64690"/>
    <w:rsid w:val="00E65BA4"/>
    <w:rsid w:val="00E74967"/>
    <w:rsid w:val="00E74B6D"/>
    <w:rsid w:val="00E750AB"/>
    <w:rsid w:val="00E80E97"/>
    <w:rsid w:val="00E8366F"/>
    <w:rsid w:val="00E84A68"/>
    <w:rsid w:val="00E876B2"/>
    <w:rsid w:val="00E9009F"/>
    <w:rsid w:val="00E92B22"/>
    <w:rsid w:val="00E93891"/>
    <w:rsid w:val="00E94BB2"/>
    <w:rsid w:val="00E970CC"/>
    <w:rsid w:val="00E97E71"/>
    <w:rsid w:val="00EA1DE4"/>
    <w:rsid w:val="00EA2F61"/>
    <w:rsid w:val="00EA4DFF"/>
    <w:rsid w:val="00EA5E39"/>
    <w:rsid w:val="00EA6666"/>
    <w:rsid w:val="00EA6996"/>
    <w:rsid w:val="00EB0D17"/>
    <w:rsid w:val="00EB25B1"/>
    <w:rsid w:val="00EB27E6"/>
    <w:rsid w:val="00EB4B5F"/>
    <w:rsid w:val="00EB5E68"/>
    <w:rsid w:val="00EC08CB"/>
    <w:rsid w:val="00EC2592"/>
    <w:rsid w:val="00EC2B06"/>
    <w:rsid w:val="00EC2FDE"/>
    <w:rsid w:val="00EC6060"/>
    <w:rsid w:val="00EC71A1"/>
    <w:rsid w:val="00ED0962"/>
    <w:rsid w:val="00ED0E50"/>
    <w:rsid w:val="00ED4B54"/>
    <w:rsid w:val="00ED4B93"/>
    <w:rsid w:val="00ED5242"/>
    <w:rsid w:val="00ED6F49"/>
    <w:rsid w:val="00EE1770"/>
    <w:rsid w:val="00EE4E46"/>
    <w:rsid w:val="00EE5B5C"/>
    <w:rsid w:val="00EE5E33"/>
    <w:rsid w:val="00EE6F50"/>
    <w:rsid w:val="00EF0B47"/>
    <w:rsid w:val="00EF2453"/>
    <w:rsid w:val="00EF48DA"/>
    <w:rsid w:val="00EF4A80"/>
    <w:rsid w:val="00EF7AC4"/>
    <w:rsid w:val="00F00756"/>
    <w:rsid w:val="00F01308"/>
    <w:rsid w:val="00F01B29"/>
    <w:rsid w:val="00F02BF2"/>
    <w:rsid w:val="00F02E13"/>
    <w:rsid w:val="00F07BDE"/>
    <w:rsid w:val="00F07FCB"/>
    <w:rsid w:val="00F10D81"/>
    <w:rsid w:val="00F116D6"/>
    <w:rsid w:val="00F120CA"/>
    <w:rsid w:val="00F15582"/>
    <w:rsid w:val="00F16CE9"/>
    <w:rsid w:val="00F16FFD"/>
    <w:rsid w:val="00F213B1"/>
    <w:rsid w:val="00F2188B"/>
    <w:rsid w:val="00F22739"/>
    <w:rsid w:val="00F228CD"/>
    <w:rsid w:val="00F234DB"/>
    <w:rsid w:val="00F25A96"/>
    <w:rsid w:val="00F25F59"/>
    <w:rsid w:val="00F26068"/>
    <w:rsid w:val="00F27A2B"/>
    <w:rsid w:val="00F27C1C"/>
    <w:rsid w:val="00F30FE3"/>
    <w:rsid w:val="00F323C1"/>
    <w:rsid w:val="00F4363F"/>
    <w:rsid w:val="00F44553"/>
    <w:rsid w:val="00F5168C"/>
    <w:rsid w:val="00F5261A"/>
    <w:rsid w:val="00F60144"/>
    <w:rsid w:val="00F604C1"/>
    <w:rsid w:val="00F6114A"/>
    <w:rsid w:val="00F61C00"/>
    <w:rsid w:val="00F61C3D"/>
    <w:rsid w:val="00F66DDC"/>
    <w:rsid w:val="00F675E6"/>
    <w:rsid w:val="00F71AF6"/>
    <w:rsid w:val="00F722E0"/>
    <w:rsid w:val="00F73F8C"/>
    <w:rsid w:val="00F74FAF"/>
    <w:rsid w:val="00F83436"/>
    <w:rsid w:val="00F84337"/>
    <w:rsid w:val="00F86DB2"/>
    <w:rsid w:val="00F90CAA"/>
    <w:rsid w:val="00F91ADC"/>
    <w:rsid w:val="00F94C32"/>
    <w:rsid w:val="00F958C7"/>
    <w:rsid w:val="00F9626D"/>
    <w:rsid w:val="00F9744C"/>
    <w:rsid w:val="00FA1859"/>
    <w:rsid w:val="00FA1FBD"/>
    <w:rsid w:val="00FA298E"/>
    <w:rsid w:val="00FA30C8"/>
    <w:rsid w:val="00FA3C39"/>
    <w:rsid w:val="00FA51A1"/>
    <w:rsid w:val="00FB0DDC"/>
    <w:rsid w:val="00FB0E99"/>
    <w:rsid w:val="00FB1E04"/>
    <w:rsid w:val="00FB32E8"/>
    <w:rsid w:val="00FB430F"/>
    <w:rsid w:val="00FB7614"/>
    <w:rsid w:val="00FB7C38"/>
    <w:rsid w:val="00FC1524"/>
    <w:rsid w:val="00FC294C"/>
    <w:rsid w:val="00FC29D7"/>
    <w:rsid w:val="00FC4662"/>
    <w:rsid w:val="00FC492C"/>
    <w:rsid w:val="00FD103E"/>
    <w:rsid w:val="00FD3294"/>
    <w:rsid w:val="00FD4CB0"/>
    <w:rsid w:val="00FD51F9"/>
    <w:rsid w:val="00FD6AA4"/>
    <w:rsid w:val="00FE00FD"/>
    <w:rsid w:val="00FE5943"/>
    <w:rsid w:val="00FE6981"/>
    <w:rsid w:val="00FF09D8"/>
    <w:rsid w:val="00FF1663"/>
    <w:rsid w:val="00FF17B8"/>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4E71E0"/>
  <w15:docId w15:val="{BAC83DFB-DFF2-4B24-8347-07633DD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semiHidden/>
    <w:unhideWhenUsed/>
    <w:rsid w:val="00886A94"/>
    <w:rPr>
      <w:color w:val="0000FF"/>
      <w:u w:val="single"/>
    </w:rPr>
  </w:style>
  <w:style w:type="paragraph" w:styleId="Revisin">
    <w:name w:val="Revision"/>
    <w:hidden/>
    <w:uiPriority w:val="99"/>
    <w:semiHidden/>
    <w:rsid w:val="00081635"/>
    <w:pPr>
      <w:spacing w:after="0" w:line="240" w:lineRule="auto"/>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link w:val="Prrafodelista"/>
    <w:uiPriority w:val="34"/>
    <w:locked/>
    <w:rsid w:val="003E4B4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E4B4C"/>
    <w:pPr>
      <w:spacing w:after="0" w:line="240" w:lineRule="auto"/>
      <w:jc w:val="both"/>
    </w:pPr>
    <w:rPr>
      <w:rFonts w:cs="Times New Roman"/>
      <w:vertAlign w:val="superscript"/>
    </w:rPr>
  </w:style>
  <w:style w:type="table" w:customStyle="1" w:styleId="Tablaconcuadrcula41">
    <w:name w:val="Tabla con cuadrícula41"/>
    <w:basedOn w:val="Tablanormal"/>
    <w:next w:val="Tablaconcuadrcula"/>
    <w:uiPriority w:val="39"/>
    <w:rsid w:val="004438B3"/>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161C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link w:val="SinespaciadoCar"/>
    <w:uiPriority w:val="1"/>
    <w:qFormat/>
    <w:rsid w:val="00EC6060"/>
    <w:pPr>
      <w:spacing w:after="0" w:line="240" w:lineRule="auto"/>
    </w:pPr>
  </w:style>
  <w:style w:type="character" w:customStyle="1" w:styleId="SinespaciadoCar">
    <w:name w:val="Sin espaciado Car"/>
    <w:basedOn w:val="Fuentedeprrafopredeter"/>
    <w:link w:val="Sinespaciado"/>
    <w:uiPriority w:val="1"/>
    <w:locked/>
    <w:rsid w:val="00EC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045251011">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91327442">
      <w:bodyDiv w:val="1"/>
      <w:marLeft w:val="0"/>
      <w:marRight w:val="0"/>
      <w:marTop w:val="0"/>
      <w:marBottom w:val="0"/>
      <w:divBdr>
        <w:top w:val="none" w:sz="0" w:space="0" w:color="auto"/>
        <w:left w:val="none" w:sz="0" w:space="0" w:color="auto"/>
        <w:bottom w:val="none" w:sz="0" w:space="0" w:color="auto"/>
        <w:right w:val="none" w:sz="0" w:space="0" w:color="auto"/>
      </w:divBdr>
      <w:divsChild>
        <w:div w:id="1442072323">
          <w:marLeft w:val="0"/>
          <w:marRight w:val="0"/>
          <w:marTop w:val="0"/>
          <w:marBottom w:val="0"/>
          <w:divBdr>
            <w:top w:val="none" w:sz="0" w:space="0" w:color="auto"/>
            <w:left w:val="none" w:sz="0" w:space="0" w:color="auto"/>
            <w:bottom w:val="none" w:sz="0" w:space="0" w:color="auto"/>
            <w:right w:val="none" w:sz="0" w:space="0" w:color="auto"/>
          </w:divBdr>
        </w:div>
      </w:divsChild>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34550196">
      <w:bodyDiv w:val="1"/>
      <w:marLeft w:val="0"/>
      <w:marRight w:val="0"/>
      <w:marTop w:val="0"/>
      <w:marBottom w:val="0"/>
      <w:divBdr>
        <w:top w:val="none" w:sz="0" w:space="0" w:color="auto"/>
        <w:left w:val="none" w:sz="0" w:space="0" w:color="auto"/>
        <w:bottom w:val="none" w:sz="0" w:space="0" w:color="auto"/>
        <w:right w:val="none" w:sz="0" w:space="0" w:color="auto"/>
      </w:divBdr>
    </w:div>
    <w:div w:id="1697656038">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776602">
      <w:bodyDiv w:val="1"/>
      <w:marLeft w:val="0"/>
      <w:marRight w:val="0"/>
      <w:marTop w:val="0"/>
      <w:marBottom w:val="0"/>
      <w:divBdr>
        <w:top w:val="none" w:sz="0" w:space="0" w:color="auto"/>
        <w:left w:val="none" w:sz="0" w:space="0" w:color="auto"/>
        <w:bottom w:val="none" w:sz="0" w:space="0" w:color="auto"/>
        <w:right w:val="none" w:sz="0" w:space="0" w:color="auto"/>
      </w:divBdr>
    </w:div>
    <w:div w:id="1926180783">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19907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A00D-7113-4E76-BB4D-3E7BD59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Jorge Alberto Saenz Marines</cp:lastModifiedBy>
  <cp:revision>2</cp:revision>
  <cp:lastPrinted>2021-04-21T21:41:00Z</cp:lastPrinted>
  <dcterms:created xsi:type="dcterms:W3CDTF">2021-04-22T03:49:00Z</dcterms:created>
  <dcterms:modified xsi:type="dcterms:W3CDTF">2021-04-22T03:49:00Z</dcterms:modified>
</cp:coreProperties>
</file>