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3"/>
        <w:tblW w:w="5422" w:type="dxa"/>
        <w:jc w:val="right"/>
        <w:tblLook w:val="04A0" w:firstRow="1" w:lastRow="0" w:firstColumn="1" w:lastColumn="0" w:noHBand="0" w:noVBand="1"/>
      </w:tblPr>
      <w:tblGrid>
        <w:gridCol w:w="5422"/>
      </w:tblGrid>
      <w:tr w:rsidR="00FA1129" w:rsidRPr="00DE2274" w14:paraId="00BCF692" w14:textId="77777777" w:rsidTr="00133325">
        <w:trPr>
          <w:trHeight w:val="3970"/>
          <w:jc w:val="right"/>
        </w:trPr>
        <w:tc>
          <w:tcPr>
            <w:tcW w:w="5422" w:type="dxa"/>
            <w:tcBorders>
              <w:top w:val="nil"/>
              <w:left w:val="nil"/>
              <w:bottom w:val="nil"/>
              <w:right w:val="nil"/>
            </w:tcBorders>
            <w:hideMark/>
          </w:tcPr>
          <w:p w14:paraId="02BD8303" w14:textId="57E9F020" w:rsidR="00FA1129" w:rsidRPr="00DE2274" w:rsidRDefault="00F01147" w:rsidP="001C6312">
            <w:pPr>
              <w:spacing w:before="0" w:after="0" w:line="240" w:lineRule="auto"/>
              <w:jc w:val="both"/>
              <w:rPr>
                <w:rFonts w:cs="Arial"/>
                <w:b/>
                <w:szCs w:val="24"/>
              </w:rPr>
            </w:pPr>
            <w:bookmarkStart w:id="0" w:name="_Hlk19725318"/>
            <w:bookmarkStart w:id="1" w:name="_Hlk19725264"/>
            <w:r w:rsidRPr="00DE2274">
              <w:rPr>
                <w:rFonts w:cs="Arial"/>
                <w:b/>
                <w:szCs w:val="24"/>
              </w:rPr>
              <w:t>JUICIO ELECTORAL</w:t>
            </w:r>
          </w:p>
          <w:p w14:paraId="3B57C775" w14:textId="77777777" w:rsidR="00FA1129" w:rsidRPr="00DE2274" w:rsidRDefault="00FA1129" w:rsidP="001C6312">
            <w:pPr>
              <w:spacing w:before="0" w:after="0" w:line="240" w:lineRule="auto"/>
              <w:jc w:val="both"/>
              <w:rPr>
                <w:rFonts w:cs="Arial"/>
                <w:b/>
                <w:szCs w:val="24"/>
              </w:rPr>
            </w:pPr>
          </w:p>
          <w:p w14:paraId="318BA448" w14:textId="2BD5ABCF" w:rsidR="00FA1129" w:rsidRPr="00DE2274" w:rsidRDefault="00FA1129" w:rsidP="001C6312">
            <w:pPr>
              <w:spacing w:before="0" w:after="0" w:line="240" w:lineRule="auto"/>
              <w:jc w:val="both"/>
              <w:rPr>
                <w:rFonts w:cs="Arial"/>
                <w:szCs w:val="24"/>
              </w:rPr>
            </w:pPr>
            <w:r w:rsidRPr="00DE2274">
              <w:rPr>
                <w:rFonts w:cs="Arial"/>
                <w:b/>
                <w:szCs w:val="24"/>
              </w:rPr>
              <w:t>EXPEDIENTE:</w:t>
            </w:r>
            <w:r w:rsidRPr="00DE2274">
              <w:rPr>
                <w:rFonts w:cs="Arial"/>
                <w:szCs w:val="24"/>
              </w:rPr>
              <w:t xml:space="preserve"> </w:t>
            </w:r>
            <w:r w:rsidR="00455BD1" w:rsidRPr="006C0050">
              <w:rPr>
                <w:rFonts w:cs="Arial"/>
                <w:szCs w:val="24"/>
              </w:rPr>
              <w:t>SM-J</w:t>
            </w:r>
            <w:r w:rsidR="00455BD1">
              <w:rPr>
                <w:rFonts w:cs="Arial"/>
                <w:szCs w:val="24"/>
              </w:rPr>
              <w:t>E</w:t>
            </w:r>
            <w:r w:rsidR="00455BD1" w:rsidRPr="006C0050">
              <w:rPr>
                <w:rFonts w:cs="Arial"/>
                <w:szCs w:val="24"/>
              </w:rPr>
              <w:t>-</w:t>
            </w:r>
            <w:r w:rsidR="00A72C31">
              <w:rPr>
                <w:rFonts w:cs="Arial"/>
                <w:szCs w:val="24"/>
              </w:rPr>
              <w:t>326</w:t>
            </w:r>
            <w:r w:rsidR="00455BD1" w:rsidRPr="006C0050">
              <w:rPr>
                <w:rFonts w:cs="Arial"/>
                <w:szCs w:val="24"/>
              </w:rPr>
              <w:t>/202</w:t>
            </w:r>
            <w:r w:rsidR="00A72C31">
              <w:rPr>
                <w:rFonts w:cs="Arial"/>
                <w:szCs w:val="24"/>
              </w:rPr>
              <w:t>1</w:t>
            </w:r>
          </w:p>
          <w:p w14:paraId="552A214B" w14:textId="77777777" w:rsidR="00FA1129" w:rsidRPr="00DE2274" w:rsidRDefault="00FA1129" w:rsidP="001C6312">
            <w:pPr>
              <w:spacing w:before="0" w:after="0" w:line="240" w:lineRule="auto"/>
              <w:jc w:val="both"/>
              <w:rPr>
                <w:rFonts w:cs="Arial"/>
                <w:b/>
                <w:szCs w:val="24"/>
              </w:rPr>
            </w:pPr>
          </w:p>
          <w:p w14:paraId="4C4C0A7E" w14:textId="60C41C80" w:rsidR="00FA1129" w:rsidRPr="00DE2274" w:rsidRDefault="0093546F" w:rsidP="001C6312">
            <w:pPr>
              <w:spacing w:before="0" w:after="0" w:line="240" w:lineRule="auto"/>
              <w:jc w:val="both"/>
              <w:rPr>
                <w:rFonts w:cs="Arial"/>
                <w:szCs w:val="24"/>
              </w:rPr>
            </w:pPr>
            <w:r w:rsidRPr="00DE2274">
              <w:rPr>
                <w:rFonts w:cs="Arial"/>
                <w:b/>
                <w:szCs w:val="24"/>
              </w:rPr>
              <w:t xml:space="preserve">ACTOR: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p>
          <w:p w14:paraId="44A64D80" w14:textId="77777777" w:rsidR="00FE60F4" w:rsidRPr="00DE2274" w:rsidRDefault="00FE60F4" w:rsidP="001C6312">
            <w:pPr>
              <w:spacing w:before="0" w:after="0" w:line="240" w:lineRule="auto"/>
              <w:jc w:val="both"/>
              <w:rPr>
                <w:rFonts w:cs="Arial"/>
                <w:b/>
                <w:bCs/>
                <w:szCs w:val="24"/>
              </w:rPr>
            </w:pPr>
          </w:p>
          <w:p w14:paraId="2F999E25" w14:textId="240C0A93" w:rsidR="00FA1129" w:rsidRPr="00DE2274" w:rsidRDefault="00FA1129" w:rsidP="001C6312">
            <w:pPr>
              <w:spacing w:before="0" w:after="0" w:line="240" w:lineRule="auto"/>
              <w:jc w:val="both"/>
              <w:rPr>
                <w:rFonts w:cs="Arial"/>
                <w:bCs/>
                <w:szCs w:val="24"/>
              </w:rPr>
            </w:pPr>
            <w:r w:rsidRPr="00DE2274">
              <w:rPr>
                <w:rFonts w:cs="Arial"/>
                <w:b/>
                <w:bCs/>
                <w:szCs w:val="24"/>
              </w:rPr>
              <w:t>RESPONSABLE:</w:t>
            </w:r>
            <w:r w:rsidRPr="00DE2274">
              <w:rPr>
                <w:rFonts w:cs="Arial"/>
                <w:bCs/>
                <w:szCs w:val="24"/>
              </w:rPr>
              <w:t xml:space="preserve"> TRIBUNAL </w:t>
            </w:r>
            <w:r w:rsidR="00A72C31">
              <w:rPr>
                <w:rFonts w:cs="Arial"/>
                <w:bCs/>
                <w:szCs w:val="24"/>
              </w:rPr>
              <w:t>ESTATAL ELECTORAL DE GUANAJUATO</w:t>
            </w:r>
          </w:p>
          <w:p w14:paraId="3354B614" w14:textId="77777777" w:rsidR="00FA1129" w:rsidRPr="00DE2274" w:rsidRDefault="00FA1129" w:rsidP="001C6312">
            <w:pPr>
              <w:spacing w:before="0" w:after="0" w:line="240" w:lineRule="auto"/>
              <w:jc w:val="both"/>
              <w:rPr>
                <w:rFonts w:cs="Arial"/>
                <w:b/>
                <w:szCs w:val="24"/>
              </w:rPr>
            </w:pPr>
          </w:p>
          <w:p w14:paraId="53D9DF6D" w14:textId="77777777" w:rsidR="00FA1129" w:rsidRPr="00DE2274" w:rsidRDefault="00FA1129" w:rsidP="001C6312">
            <w:pPr>
              <w:spacing w:before="0" w:after="0" w:line="240" w:lineRule="auto"/>
              <w:jc w:val="both"/>
              <w:rPr>
                <w:rFonts w:cs="Arial"/>
                <w:szCs w:val="24"/>
              </w:rPr>
            </w:pPr>
            <w:r w:rsidRPr="00DE2274">
              <w:rPr>
                <w:rFonts w:cs="Arial"/>
                <w:b/>
                <w:szCs w:val="24"/>
              </w:rPr>
              <w:t>MAGISTRADA PONENTE:</w:t>
            </w:r>
            <w:r w:rsidRPr="00DE2274">
              <w:rPr>
                <w:rFonts w:cs="Arial"/>
                <w:szCs w:val="24"/>
              </w:rPr>
              <w:t xml:space="preserve"> CLAUDIA VALLE AGUILASOCHO</w:t>
            </w:r>
          </w:p>
          <w:p w14:paraId="685D4158" w14:textId="77777777" w:rsidR="00FA1129" w:rsidRPr="00DE2274" w:rsidRDefault="00FA1129" w:rsidP="001C6312">
            <w:pPr>
              <w:spacing w:before="0" w:after="0" w:line="240" w:lineRule="auto"/>
              <w:jc w:val="both"/>
              <w:rPr>
                <w:rFonts w:cs="Arial"/>
                <w:b/>
                <w:szCs w:val="24"/>
              </w:rPr>
            </w:pPr>
          </w:p>
          <w:p w14:paraId="12091024" w14:textId="236992EF" w:rsidR="00896336" w:rsidRPr="0068781E" w:rsidRDefault="00FA1129" w:rsidP="001C6312">
            <w:pPr>
              <w:spacing w:before="0" w:after="0" w:line="240" w:lineRule="auto"/>
              <w:jc w:val="both"/>
              <w:rPr>
                <w:rFonts w:cs="Arial"/>
                <w:bCs/>
                <w:szCs w:val="24"/>
              </w:rPr>
            </w:pPr>
            <w:r w:rsidRPr="00DE2274">
              <w:rPr>
                <w:rFonts w:cs="Arial"/>
                <w:b/>
                <w:szCs w:val="24"/>
              </w:rPr>
              <w:t>SECRETARI</w:t>
            </w:r>
            <w:r w:rsidR="0093546F" w:rsidRPr="00DE2274">
              <w:rPr>
                <w:rFonts w:cs="Arial"/>
                <w:b/>
                <w:szCs w:val="24"/>
              </w:rPr>
              <w:t>O</w:t>
            </w:r>
            <w:r w:rsidRPr="00DE2274">
              <w:rPr>
                <w:rFonts w:cs="Arial"/>
                <w:b/>
                <w:szCs w:val="24"/>
              </w:rPr>
              <w:t>:</w:t>
            </w:r>
            <w:r w:rsidR="0093546F" w:rsidRPr="00DE2274">
              <w:rPr>
                <w:rFonts w:cs="Arial"/>
                <w:b/>
                <w:bCs/>
                <w:szCs w:val="24"/>
              </w:rPr>
              <w:t xml:space="preserve"> </w:t>
            </w:r>
            <w:r w:rsidR="0068781E">
              <w:rPr>
                <w:rFonts w:cs="Arial"/>
                <w:bCs/>
                <w:szCs w:val="24"/>
              </w:rPr>
              <w:t>JUAN ANTONIO PALOMARES LEAL</w:t>
            </w:r>
          </w:p>
        </w:tc>
      </w:tr>
    </w:tbl>
    <w:bookmarkEnd w:id="0"/>
    <w:p w14:paraId="373953EC" w14:textId="70F539B1" w:rsidR="00FA1129" w:rsidRPr="00DE2274" w:rsidRDefault="00FA1129" w:rsidP="00FA1129">
      <w:pPr>
        <w:tabs>
          <w:tab w:val="left" w:pos="7470"/>
        </w:tabs>
        <w:spacing w:after="0"/>
        <w:jc w:val="both"/>
        <w:rPr>
          <w:rFonts w:cs="Arial"/>
          <w:szCs w:val="24"/>
        </w:rPr>
      </w:pPr>
      <w:r w:rsidRPr="00DE2274">
        <w:rPr>
          <w:rFonts w:cs="Arial"/>
          <w:szCs w:val="24"/>
        </w:rPr>
        <w:t xml:space="preserve">Monterrey, Nuevo León, a </w:t>
      </w:r>
      <w:r w:rsidR="003A4FE1">
        <w:rPr>
          <w:rFonts w:cs="Arial"/>
          <w:szCs w:val="24"/>
        </w:rPr>
        <w:t>quince</w:t>
      </w:r>
      <w:r w:rsidR="001A6A40" w:rsidRPr="006224FB">
        <w:rPr>
          <w:rFonts w:cs="Arial"/>
          <w:szCs w:val="24"/>
        </w:rPr>
        <w:t xml:space="preserve"> </w:t>
      </w:r>
      <w:r w:rsidR="00E14213" w:rsidRPr="006224FB">
        <w:rPr>
          <w:rFonts w:cs="Arial"/>
          <w:szCs w:val="24"/>
        </w:rPr>
        <w:t xml:space="preserve">de </w:t>
      </w:r>
      <w:r w:rsidR="00A72C31">
        <w:rPr>
          <w:rFonts w:cs="Arial"/>
          <w:szCs w:val="24"/>
        </w:rPr>
        <w:t>diciembre</w:t>
      </w:r>
      <w:r w:rsidR="00E14213" w:rsidRPr="006224FB">
        <w:rPr>
          <w:rFonts w:cs="Arial"/>
          <w:szCs w:val="24"/>
        </w:rPr>
        <w:t xml:space="preserve"> </w:t>
      </w:r>
      <w:r w:rsidRPr="00DE2274">
        <w:rPr>
          <w:rFonts w:cs="Arial"/>
          <w:szCs w:val="24"/>
        </w:rPr>
        <w:t xml:space="preserve">de dos mil </w:t>
      </w:r>
      <w:r w:rsidR="0068781E">
        <w:rPr>
          <w:rFonts w:cs="Arial"/>
          <w:szCs w:val="24"/>
        </w:rPr>
        <w:t>veintiuno</w:t>
      </w:r>
      <w:r w:rsidRPr="00DE2274">
        <w:rPr>
          <w:rFonts w:cs="Arial"/>
          <w:szCs w:val="24"/>
        </w:rPr>
        <w:t>.</w:t>
      </w:r>
    </w:p>
    <w:p w14:paraId="1E9A1B22" w14:textId="29483485" w:rsidR="00DC0D06" w:rsidRPr="003A4FE1" w:rsidRDefault="00455BD1" w:rsidP="00A72C31">
      <w:pPr>
        <w:spacing w:after="0"/>
        <w:jc w:val="both"/>
        <w:rPr>
          <w:rFonts w:cs="Arial"/>
          <w:szCs w:val="24"/>
        </w:rPr>
      </w:pPr>
      <w:r w:rsidRPr="00D61AE0">
        <w:rPr>
          <w:rFonts w:cs="Arial"/>
          <w:b/>
          <w:szCs w:val="24"/>
        </w:rPr>
        <w:t>Sentencia definitiva</w:t>
      </w:r>
      <w:r w:rsidRPr="00D61AE0">
        <w:rPr>
          <w:rFonts w:cs="Arial"/>
          <w:szCs w:val="24"/>
        </w:rPr>
        <w:t xml:space="preserve"> que</w:t>
      </w:r>
      <w:r w:rsidR="000D524F">
        <w:rPr>
          <w:rFonts w:cs="Arial"/>
          <w:szCs w:val="24"/>
        </w:rPr>
        <w:t xml:space="preserve">: </w:t>
      </w:r>
      <w:r w:rsidR="000D524F" w:rsidRPr="000D524F">
        <w:rPr>
          <w:rFonts w:cs="Arial"/>
          <w:b/>
          <w:bCs/>
          <w:szCs w:val="24"/>
        </w:rPr>
        <w:t>a)</w:t>
      </w:r>
      <w:r w:rsidRPr="00D61AE0">
        <w:rPr>
          <w:rFonts w:cs="Arial"/>
          <w:szCs w:val="24"/>
        </w:rPr>
        <w:t xml:space="preserve"> </w:t>
      </w:r>
      <w:r w:rsidR="00D772A0" w:rsidRPr="003A4FE1">
        <w:rPr>
          <w:rFonts w:cs="Arial"/>
          <w:b/>
          <w:szCs w:val="24"/>
        </w:rPr>
        <w:t>modifica</w:t>
      </w:r>
      <w:r w:rsidRPr="003A4FE1">
        <w:rPr>
          <w:rFonts w:cs="Arial"/>
          <w:b/>
          <w:szCs w:val="24"/>
        </w:rPr>
        <w:t xml:space="preserve"> </w:t>
      </w:r>
      <w:r w:rsidRPr="00D61AE0">
        <w:rPr>
          <w:rFonts w:cs="Arial"/>
          <w:szCs w:val="24"/>
        </w:rPr>
        <w:t xml:space="preserve">la resolución </w:t>
      </w:r>
      <w:r w:rsidRPr="00D61AE0">
        <w:rPr>
          <w:rFonts w:cs="Arial"/>
          <w:bCs/>
          <w:szCs w:val="24"/>
        </w:rPr>
        <w:t xml:space="preserve">del </w:t>
      </w:r>
      <w:r w:rsidR="00A72C31">
        <w:rPr>
          <w:rFonts w:cs="Arial"/>
          <w:bCs/>
          <w:szCs w:val="24"/>
        </w:rPr>
        <w:t>Tribunal Estatal Electoral de Guanajuato</w:t>
      </w:r>
      <w:r w:rsidRPr="00D61AE0">
        <w:rPr>
          <w:rFonts w:cs="Arial"/>
          <w:bCs/>
          <w:szCs w:val="24"/>
        </w:rPr>
        <w:t xml:space="preserve">, dictada en el expediente </w:t>
      </w:r>
      <w:r w:rsidR="00711934" w:rsidRPr="00733547">
        <w:rPr>
          <w:rFonts w:cs="Arial"/>
          <w:color w:val="FFFFFF" w:themeColor="background1"/>
          <w:szCs w:val="24"/>
          <w:highlight w:val="black"/>
        </w:rPr>
        <w:t>E</w:t>
      </w:r>
      <w:r w:rsidR="00711934" w:rsidRPr="00733547">
        <w:rPr>
          <w:rFonts w:cs="Arial"/>
          <w:bCs/>
          <w:color w:val="FFFFFF" w:themeColor="background1"/>
          <w:szCs w:val="24"/>
          <w:highlight w:val="black"/>
        </w:rPr>
        <w:t>LIMINADO: DATO PERSONAL CONFIDENCIAL. Ver fundamento y motivación al final de la sentencia</w:t>
      </w:r>
      <w:r w:rsidRPr="00D61AE0">
        <w:rPr>
          <w:rFonts w:cs="Arial"/>
          <w:szCs w:val="24"/>
        </w:rPr>
        <w:t xml:space="preserve">, </w:t>
      </w:r>
      <w:r w:rsidRPr="00D61AE0">
        <w:rPr>
          <w:rFonts w:cs="Arial"/>
          <w:bCs/>
          <w:szCs w:val="24"/>
        </w:rPr>
        <w:t xml:space="preserve">en la que </w:t>
      </w:r>
      <w:r w:rsidR="00A72C31" w:rsidRPr="00A72C31">
        <w:rPr>
          <w:rFonts w:cs="Arial"/>
          <w:bCs/>
          <w:szCs w:val="24"/>
        </w:rPr>
        <w:t xml:space="preserve">declaró </w:t>
      </w:r>
      <w:r w:rsidR="00D35803">
        <w:rPr>
          <w:rFonts w:cs="Arial"/>
          <w:bCs/>
          <w:szCs w:val="24"/>
        </w:rPr>
        <w:t>inexistentes</w:t>
      </w:r>
      <w:r w:rsidR="00A72C31" w:rsidRPr="00A72C31">
        <w:rPr>
          <w:rFonts w:cs="Arial"/>
          <w:bCs/>
          <w:szCs w:val="24"/>
        </w:rPr>
        <w:t xml:space="preserve"> las</w:t>
      </w:r>
      <w:r w:rsidR="00A72C31">
        <w:rPr>
          <w:rFonts w:cs="Arial"/>
          <w:bCs/>
          <w:szCs w:val="24"/>
        </w:rPr>
        <w:t xml:space="preserve"> </w:t>
      </w:r>
      <w:r w:rsidR="00A72C31" w:rsidRPr="00A72C31">
        <w:rPr>
          <w:rFonts w:cs="Arial"/>
          <w:bCs/>
          <w:szCs w:val="24"/>
        </w:rPr>
        <w:t>infracciones consistentes en indebida utilización de programas sociales y</w:t>
      </w:r>
      <w:r w:rsidR="00A72C31">
        <w:rPr>
          <w:rFonts w:cs="Arial"/>
          <w:bCs/>
          <w:szCs w:val="24"/>
        </w:rPr>
        <w:t xml:space="preserve"> </w:t>
      </w:r>
      <w:r w:rsidR="00A72C31" w:rsidRPr="00A72C31">
        <w:rPr>
          <w:rFonts w:cs="Arial"/>
          <w:bCs/>
          <w:szCs w:val="24"/>
        </w:rPr>
        <w:t>recursos públicos, atribuidas a diversos funcionarios del Gobierno del Estado</w:t>
      </w:r>
      <w:r w:rsidR="00A72C31">
        <w:rPr>
          <w:rFonts w:cs="Arial"/>
          <w:bCs/>
          <w:szCs w:val="24"/>
        </w:rPr>
        <w:t xml:space="preserve"> </w:t>
      </w:r>
      <w:r w:rsidR="00A72C31" w:rsidRPr="00A72C31">
        <w:rPr>
          <w:rFonts w:cs="Arial"/>
          <w:bCs/>
          <w:szCs w:val="24"/>
        </w:rPr>
        <w:t xml:space="preserve">de </w:t>
      </w:r>
      <w:proofErr w:type="gramStart"/>
      <w:r w:rsidR="00A72C31" w:rsidRPr="00A72C31">
        <w:rPr>
          <w:rFonts w:cs="Arial"/>
          <w:bCs/>
          <w:szCs w:val="24"/>
        </w:rPr>
        <w:t>Guanajuato</w:t>
      </w:r>
      <w:proofErr w:type="gramEnd"/>
      <w:r w:rsidR="00A72C31" w:rsidRPr="00A72C31">
        <w:rPr>
          <w:rFonts w:cs="Arial"/>
          <w:bCs/>
          <w:szCs w:val="24"/>
        </w:rPr>
        <w:t xml:space="preserve"> así como al </w:t>
      </w:r>
      <w:r w:rsidR="00711934" w:rsidRPr="00733547">
        <w:rPr>
          <w:rFonts w:cs="Arial"/>
          <w:color w:val="FFFFFF" w:themeColor="background1"/>
          <w:szCs w:val="24"/>
          <w:highlight w:val="black"/>
        </w:rPr>
        <w:t>E</w:t>
      </w:r>
      <w:r w:rsidR="00711934" w:rsidRPr="00733547">
        <w:rPr>
          <w:rFonts w:cs="Arial"/>
          <w:bCs/>
          <w:color w:val="FFFFFF" w:themeColor="background1"/>
          <w:szCs w:val="24"/>
          <w:highlight w:val="black"/>
        </w:rPr>
        <w:t>LIMINADO: DATO PERSONAL CONFIDENCIAL. Ver fundamento y motivación al final de la sentencia</w:t>
      </w:r>
      <w:r w:rsidR="00A72C31" w:rsidRPr="00A72C31">
        <w:rPr>
          <w:rFonts w:cs="Arial"/>
          <w:bCs/>
          <w:szCs w:val="24"/>
        </w:rPr>
        <w:t xml:space="preserve"> por culpa </w:t>
      </w:r>
      <w:r w:rsidR="00A72C31" w:rsidRPr="007A2BD6">
        <w:rPr>
          <w:rFonts w:cs="Arial"/>
          <w:bCs/>
          <w:i/>
          <w:iCs/>
          <w:szCs w:val="24"/>
        </w:rPr>
        <w:t>in vigilando</w:t>
      </w:r>
      <w:r w:rsidR="00A72C31" w:rsidRPr="00A72C31">
        <w:rPr>
          <w:rFonts w:cs="Arial"/>
          <w:bCs/>
          <w:szCs w:val="24"/>
        </w:rPr>
        <w:t>, para</w:t>
      </w:r>
      <w:r w:rsidR="00A72C31">
        <w:rPr>
          <w:rFonts w:cs="Arial"/>
          <w:bCs/>
          <w:szCs w:val="24"/>
        </w:rPr>
        <w:t xml:space="preserve"> </w:t>
      </w:r>
      <w:r w:rsidR="00A72C31" w:rsidRPr="00A72C31">
        <w:rPr>
          <w:rFonts w:cs="Arial"/>
          <w:bCs/>
          <w:szCs w:val="24"/>
        </w:rPr>
        <w:t>incidir en el electorado de la contienda a la Presidencia Municipal de León</w:t>
      </w:r>
      <w:r w:rsidRPr="00D61AE0">
        <w:rPr>
          <w:rFonts w:cs="Arial"/>
          <w:szCs w:val="24"/>
        </w:rPr>
        <w:t>, al estimarse que</w:t>
      </w:r>
      <w:r w:rsidR="000D524F">
        <w:rPr>
          <w:rFonts w:cs="Arial"/>
          <w:szCs w:val="24"/>
        </w:rPr>
        <w:t xml:space="preserve"> </w:t>
      </w:r>
      <w:r w:rsidR="00A72C31" w:rsidRPr="00521FE2">
        <w:rPr>
          <w:rFonts w:cs="Arial"/>
          <w:szCs w:val="24"/>
        </w:rPr>
        <w:t xml:space="preserve">le asiste razón </w:t>
      </w:r>
      <w:r w:rsidR="00A72C31">
        <w:rPr>
          <w:rFonts w:cs="Arial"/>
          <w:szCs w:val="24"/>
        </w:rPr>
        <w:t>al promovente</w:t>
      </w:r>
      <w:r w:rsidR="00A72C31" w:rsidRPr="00521FE2">
        <w:rPr>
          <w:rFonts w:cs="Arial"/>
          <w:szCs w:val="24"/>
        </w:rPr>
        <w:t xml:space="preserve"> en cuanto a la falta de exhaustividad, pues a partir de los elementos probatorios aportados, la autoridad responsable debió advertir que existían indicios suficientes para ordenar al Instituto </w:t>
      </w:r>
      <w:r w:rsidR="00A72C31">
        <w:rPr>
          <w:rFonts w:cs="Arial"/>
          <w:szCs w:val="24"/>
        </w:rPr>
        <w:t>l</w:t>
      </w:r>
      <w:r w:rsidR="00A72C31" w:rsidRPr="00521FE2">
        <w:rPr>
          <w:rFonts w:cs="Arial"/>
          <w:szCs w:val="24"/>
        </w:rPr>
        <w:t xml:space="preserve">ocal diligencias para mejor proveer, a efecto de </w:t>
      </w:r>
      <w:r w:rsidR="003F0094">
        <w:rPr>
          <w:rFonts w:cs="Arial"/>
          <w:szCs w:val="24"/>
        </w:rPr>
        <w:t>aclarar</w:t>
      </w:r>
      <w:r w:rsidR="00A72C31" w:rsidRPr="00521FE2">
        <w:rPr>
          <w:rFonts w:cs="Arial"/>
          <w:szCs w:val="24"/>
        </w:rPr>
        <w:t xml:space="preserve"> </w:t>
      </w:r>
      <w:r w:rsidR="00A72C31">
        <w:rPr>
          <w:rFonts w:cs="Arial"/>
          <w:szCs w:val="24"/>
        </w:rPr>
        <w:t xml:space="preserve">la titularidad de diversas cuentas de Facebook y </w:t>
      </w:r>
      <w:r w:rsidR="00D35803">
        <w:rPr>
          <w:rFonts w:cs="Arial"/>
          <w:szCs w:val="24"/>
        </w:rPr>
        <w:t>YouTube</w:t>
      </w:r>
      <w:r w:rsidR="00A72C31" w:rsidRPr="00521FE2">
        <w:rPr>
          <w:rFonts w:cs="Arial"/>
          <w:szCs w:val="24"/>
        </w:rPr>
        <w:t xml:space="preserve"> con el objeto de analizar correctamente las infracciones atribuidas</w:t>
      </w:r>
      <w:r w:rsidR="008F063E">
        <w:rPr>
          <w:rFonts w:cs="Arial"/>
          <w:szCs w:val="24"/>
        </w:rPr>
        <w:t xml:space="preserve"> a los servidores denunciados</w:t>
      </w:r>
      <w:r w:rsidR="008D278A">
        <w:rPr>
          <w:rFonts w:cs="Arial"/>
          <w:szCs w:val="24"/>
        </w:rPr>
        <w:t xml:space="preserve">; y, </w:t>
      </w:r>
      <w:r w:rsidR="008D278A" w:rsidRPr="008D278A">
        <w:rPr>
          <w:rFonts w:cs="Arial"/>
          <w:b/>
          <w:bCs/>
          <w:szCs w:val="24"/>
        </w:rPr>
        <w:t>b)</w:t>
      </w:r>
      <w:r w:rsidR="008D278A">
        <w:rPr>
          <w:rFonts w:cs="Arial"/>
          <w:szCs w:val="24"/>
        </w:rPr>
        <w:t xml:space="preserve"> </w:t>
      </w:r>
      <w:r w:rsidR="00A72C31" w:rsidRPr="00521FE2">
        <w:rPr>
          <w:rFonts w:cs="Arial"/>
          <w:b/>
          <w:bCs/>
          <w:szCs w:val="24"/>
        </w:rPr>
        <w:t xml:space="preserve">ordena </w:t>
      </w:r>
      <w:r w:rsidR="00A72C31" w:rsidRPr="00521FE2">
        <w:rPr>
          <w:rFonts w:cs="Arial"/>
          <w:szCs w:val="24"/>
        </w:rPr>
        <w:t xml:space="preserve">al </w:t>
      </w:r>
      <w:r w:rsidR="00A72C31">
        <w:rPr>
          <w:rFonts w:cs="Arial"/>
          <w:szCs w:val="24"/>
        </w:rPr>
        <w:t>tribunal responsable</w:t>
      </w:r>
      <w:r w:rsidR="00A72C31" w:rsidRPr="00521FE2">
        <w:rPr>
          <w:rFonts w:cs="Arial"/>
          <w:szCs w:val="24"/>
        </w:rPr>
        <w:t xml:space="preserve"> dictar una nueva resolución en la que</w:t>
      </w:r>
      <w:r w:rsidR="00B5624A">
        <w:rPr>
          <w:rFonts w:cs="Arial"/>
          <w:szCs w:val="24"/>
        </w:rPr>
        <w:t xml:space="preserve">, </w:t>
      </w:r>
      <w:r w:rsidR="00B5624A" w:rsidRPr="003A4FE1">
        <w:rPr>
          <w:rFonts w:cs="Arial"/>
          <w:szCs w:val="24"/>
        </w:rPr>
        <w:t xml:space="preserve">deje </w:t>
      </w:r>
      <w:r w:rsidR="00122D42" w:rsidRPr="003A4FE1">
        <w:rPr>
          <w:rFonts w:cs="Arial"/>
          <w:szCs w:val="24"/>
        </w:rPr>
        <w:t>firme lo decidido en relación con</w:t>
      </w:r>
      <w:r w:rsidR="00B5624A" w:rsidRPr="003A4FE1">
        <w:rPr>
          <w:rFonts w:cs="Arial"/>
          <w:szCs w:val="24"/>
        </w:rPr>
        <w:t xml:space="preserve"> la temática relativa a que no se vulneró la normativa con la implementación del programa social </w:t>
      </w:r>
      <w:bookmarkStart w:id="2" w:name="_Hlk90479450"/>
      <w:r w:rsidR="00711934" w:rsidRPr="00733547">
        <w:rPr>
          <w:rFonts w:cs="Arial"/>
          <w:color w:val="FFFFFF" w:themeColor="background1"/>
          <w:szCs w:val="24"/>
          <w:highlight w:val="black"/>
        </w:rPr>
        <w:t>E</w:t>
      </w:r>
      <w:r w:rsidR="00711934" w:rsidRPr="00733547">
        <w:rPr>
          <w:rFonts w:cs="Arial"/>
          <w:bCs/>
          <w:color w:val="FFFFFF" w:themeColor="background1"/>
          <w:szCs w:val="24"/>
          <w:highlight w:val="black"/>
        </w:rPr>
        <w:t>LIMINADO: DATO PERSONAL CONFIDENCIAL. Ver fundamento y motivación al final de la sentencia</w:t>
      </w:r>
      <w:bookmarkEnd w:id="2"/>
      <w:r w:rsidR="00B5624A" w:rsidRPr="003A4FE1">
        <w:rPr>
          <w:rFonts w:cs="Arial"/>
          <w:i/>
          <w:iCs/>
          <w:szCs w:val="24"/>
        </w:rPr>
        <w:t xml:space="preserve">, </w:t>
      </w:r>
      <w:r w:rsidR="00B5624A" w:rsidRPr="003A4FE1">
        <w:rPr>
          <w:rFonts w:cs="Arial"/>
          <w:szCs w:val="24"/>
        </w:rPr>
        <w:t xml:space="preserve">por parte de los denunciados y, </w:t>
      </w:r>
      <w:r w:rsidR="00A72C31" w:rsidRPr="003A4FE1">
        <w:rPr>
          <w:rFonts w:cs="Arial"/>
          <w:szCs w:val="24"/>
        </w:rPr>
        <w:t xml:space="preserve"> tome en cuenta la totalidad de los elementos de prueba y realice un nuevo análisis a partir</w:t>
      </w:r>
      <w:r w:rsidR="00284A49" w:rsidRPr="003A4FE1">
        <w:rPr>
          <w:rFonts w:cs="Arial"/>
          <w:szCs w:val="24"/>
        </w:rPr>
        <w:t>, en primer orden,</w:t>
      </w:r>
      <w:r w:rsidR="00A72C31" w:rsidRPr="003A4FE1">
        <w:rPr>
          <w:rFonts w:cs="Arial"/>
          <w:szCs w:val="24"/>
        </w:rPr>
        <w:t xml:space="preserve"> del contexto y </w:t>
      </w:r>
      <w:r w:rsidR="00284A49" w:rsidRPr="003A4FE1">
        <w:rPr>
          <w:rFonts w:cs="Arial"/>
          <w:szCs w:val="24"/>
        </w:rPr>
        <w:t xml:space="preserve">en su caso, acorde a lo que resulte probado, siguiendo la línea interpretativa delineada en precedentes de este Tribunal, si existe o no </w:t>
      </w:r>
      <w:r w:rsidR="00A72C31" w:rsidRPr="003A4FE1">
        <w:rPr>
          <w:rFonts w:cs="Arial"/>
          <w:szCs w:val="24"/>
        </w:rPr>
        <w:t>despliegue sistemático de conductas</w:t>
      </w:r>
      <w:r w:rsidR="00284A49" w:rsidRPr="003A4FE1">
        <w:rPr>
          <w:rFonts w:cs="Arial"/>
          <w:szCs w:val="24"/>
        </w:rPr>
        <w:t xml:space="preserve">, esto a fin de </w:t>
      </w:r>
      <w:r w:rsidR="00A72C31" w:rsidRPr="003A4FE1">
        <w:rPr>
          <w:rFonts w:cs="Arial"/>
          <w:szCs w:val="24"/>
        </w:rPr>
        <w:t>determin</w:t>
      </w:r>
      <w:r w:rsidR="00284A49" w:rsidRPr="003A4FE1">
        <w:rPr>
          <w:rFonts w:cs="Arial"/>
          <w:szCs w:val="24"/>
        </w:rPr>
        <w:t>ar</w:t>
      </w:r>
      <w:r w:rsidR="00A72C31" w:rsidRPr="003A4FE1">
        <w:rPr>
          <w:rFonts w:cs="Arial"/>
          <w:szCs w:val="24"/>
        </w:rPr>
        <w:t xml:space="preserve"> si se actualizan las infracciones denunciadas</w:t>
      </w:r>
      <w:r w:rsidR="00284A49" w:rsidRPr="003A4FE1">
        <w:rPr>
          <w:rFonts w:cs="Arial"/>
          <w:szCs w:val="24"/>
        </w:rPr>
        <w:t xml:space="preserve"> u otra distinta</w:t>
      </w:r>
      <w:r w:rsidR="00B5624A" w:rsidRPr="003A4FE1">
        <w:rPr>
          <w:rFonts w:cs="Arial"/>
          <w:szCs w:val="24"/>
        </w:rPr>
        <w:t>, única y exclusivamente en lo relativo a la difusión del mencionado programa social</w:t>
      </w:r>
      <w:r w:rsidR="00521FE2" w:rsidRPr="003A4FE1">
        <w:rPr>
          <w:rFonts w:cs="Arial"/>
          <w:szCs w:val="24"/>
        </w:rPr>
        <w:t>.</w:t>
      </w:r>
    </w:p>
    <w:p w14:paraId="0A683E75" w14:textId="77777777" w:rsidR="007720AD" w:rsidRDefault="007720AD" w:rsidP="00DD3E04">
      <w:pPr>
        <w:spacing w:after="0"/>
        <w:jc w:val="both"/>
        <w:rPr>
          <w:rFonts w:cs="Arial"/>
          <w:szCs w:val="24"/>
        </w:rPr>
      </w:pPr>
    </w:p>
    <w:p w14:paraId="190FBA3A" w14:textId="77777777" w:rsidR="00FA1129" w:rsidRPr="00DE2274" w:rsidRDefault="00FA1129" w:rsidP="00D52F41">
      <w:pPr>
        <w:spacing w:before="0" w:after="0" w:line="240" w:lineRule="auto"/>
        <w:jc w:val="center"/>
        <w:rPr>
          <w:rFonts w:cs="Arial"/>
          <w:b/>
          <w:spacing w:val="26"/>
          <w:szCs w:val="24"/>
        </w:rPr>
      </w:pPr>
      <w:r w:rsidRPr="00DE2274">
        <w:rPr>
          <w:rFonts w:cs="Arial"/>
          <w:b/>
          <w:spacing w:val="26"/>
          <w:szCs w:val="24"/>
        </w:rPr>
        <w:t>ÍNDICE</w:t>
      </w:r>
    </w:p>
    <w:sdt>
      <w:sdtPr>
        <w:rPr>
          <w:rFonts w:cs="Arial"/>
          <w:sz w:val="20"/>
          <w:szCs w:val="20"/>
        </w:rPr>
        <w:id w:val="751545205"/>
        <w:docPartObj>
          <w:docPartGallery w:val="Table of Contents"/>
          <w:docPartUnique/>
        </w:docPartObj>
      </w:sdtPr>
      <w:sdtEndPr>
        <w:rPr>
          <w:sz w:val="24"/>
          <w:szCs w:val="22"/>
        </w:rPr>
      </w:sdtEndPr>
      <w:sdtContent>
        <w:p w14:paraId="0B67F281" w14:textId="77777777" w:rsidR="00FA1129" w:rsidRPr="0051660E" w:rsidRDefault="00FA1129" w:rsidP="00D52F41">
          <w:pPr>
            <w:keepNext/>
            <w:keepLines/>
            <w:spacing w:before="0" w:after="0" w:line="240" w:lineRule="auto"/>
            <w:jc w:val="both"/>
            <w:rPr>
              <w:rFonts w:eastAsiaTheme="majorEastAsia" w:cs="Arial"/>
              <w:sz w:val="20"/>
              <w:szCs w:val="20"/>
              <w:lang w:eastAsia="es-MX"/>
            </w:rPr>
          </w:pPr>
        </w:p>
        <w:p w14:paraId="41CFCA41" w14:textId="36FF6748" w:rsidR="00EA0F0A" w:rsidRPr="00EA0F0A" w:rsidRDefault="00A17E1C" w:rsidP="00467C6E">
          <w:pPr>
            <w:pStyle w:val="TDC1"/>
            <w:spacing w:before="0"/>
            <w:rPr>
              <w:rFonts w:asciiTheme="minorHAnsi" w:eastAsiaTheme="minorEastAsia" w:hAnsiTheme="minorHAnsi" w:cstheme="minorBidi"/>
              <w:noProof/>
              <w:sz w:val="22"/>
              <w:lang w:eastAsia="es-MX"/>
            </w:rPr>
          </w:pPr>
          <w:r w:rsidRPr="00EA0F0A">
            <w:rPr>
              <w:rFonts w:cs="Arial"/>
              <w:sz w:val="22"/>
            </w:rPr>
            <w:fldChar w:fldCharType="begin"/>
          </w:r>
          <w:r w:rsidRPr="00EA0F0A">
            <w:rPr>
              <w:rFonts w:cs="Arial"/>
              <w:sz w:val="22"/>
            </w:rPr>
            <w:instrText xml:space="preserve"> TOC \o "1-4" \h \z \u </w:instrText>
          </w:r>
          <w:r w:rsidRPr="00EA0F0A">
            <w:rPr>
              <w:rFonts w:cs="Arial"/>
              <w:sz w:val="22"/>
            </w:rPr>
            <w:fldChar w:fldCharType="separate"/>
          </w:r>
          <w:hyperlink w:anchor="_Toc90430971" w:history="1">
            <w:r w:rsidR="00EA0F0A" w:rsidRPr="00EA0F0A">
              <w:rPr>
                <w:rStyle w:val="Hipervnculo"/>
                <w:rFonts w:cs="Arial"/>
                <w:noProof/>
                <w:spacing w:val="26"/>
                <w:sz w:val="22"/>
              </w:rPr>
              <w:t>GLOSARIO</w:t>
            </w:r>
            <w:r w:rsidR="00EA0F0A" w:rsidRPr="00EA0F0A">
              <w:rPr>
                <w:noProof/>
                <w:webHidden/>
                <w:sz w:val="22"/>
              </w:rPr>
              <w:tab/>
            </w:r>
            <w:r w:rsidR="00EA0F0A" w:rsidRPr="00EA0F0A">
              <w:rPr>
                <w:noProof/>
                <w:webHidden/>
                <w:sz w:val="22"/>
              </w:rPr>
              <w:fldChar w:fldCharType="begin"/>
            </w:r>
            <w:r w:rsidR="00EA0F0A" w:rsidRPr="00EA0F0A">
              <w:rPr>
                <w:noProof/>
                <w:webHidden/>
                <w:sz w:val="22"/>
              </w:rPr>
              <w:instrText xml:space="preserve"> PAGEREF _Toc90430971 \h </w:instrText>
            </w:r>
            <w:r w:rsidR="00EA0F0A" w:rsidRPr="00EA0F0A">
              <w:rPr>
                <w:noProof/>
                <w:webHidden/>
                <w:sz w:val="22"/>
              </w:rPr>
            </w:r>
            <w:r w:rsidR="00EA0F0A" w:rsidRPr="00EA0F0A">
              <w:rPr>
                <w:noProof/>
                <w:webHidden/>
                <w:sz w:val="22"/>
              </w:rPr>
              <w:fldChar w:fldCharType="separate"/>
            </w:r>
            <w:r w:rsidR="003A4FE1">
              <w:rPr>
                <w:noProof/>
                <w:webHidden/>
                <w:sz w:val="22"/>
              </w:rPr>
              <w:t>2</w:t>
            </w:r>
            <w:r w:rsidR="00EA0F0A" w:rsidRPr="00EA0F0A">
              <w:rPr>
                <w:noProof/>
                <w:webHidden/>
                <w:sz w:val="22"/>
              </w:rPr>
              <w:fldChar w:fldCharType="end"/>
            </w:r>
          </w:hyperlink>
        </w:p>
        <w:p w14:paraId="5B8EE8F7" w14:textId="1D7F76C6" w:rsidR="00EA0F0A" w:rsidRPr="00EA0F0A" w:rsidRDefault="004A6D02" w:rsidP="00467C6E">
          <w:pPr>
            <w:pStyle w:val="TDC1"/>
            <w:spacing w:before="0"/>
            <w:rPr>
              <w:rFonts w:asciiTheme="minorHAnsi" w:eastAsiaTheme="minorEastAsia" w:hAnsiTheme="minorHAnsi" w:cstheme="minorBidi"/>
              <w:noProof/>
              <w:sz w:val="22"/>
              <w:lang w:eastAsia="es-MX"/>
            </w:rPr>
          </w:pPr>
          <w:hyperlink w:anchor="_Toc90430972" w:history="1">
            <w:r w:rsidR="00EA0F0A" w:rsidRPr="00EA0F0A">
              <w:rPr>
                <w:rStyle w:val="Hipervnculo"/>
                <w:rFonts w:eastAsia="Times New Roman" w:cs="Arial"/>
                <w:caps/>
                <w:noProof/>
                <w:kern w:val="32"/>
                <w:sz w:val="22"/>
              </w:rPr>
              <w:t>1.</w:t>
            </w:r>
            <w:r w:rsidR="00EA0F0A" w:rsidRPr="00EA0F0A">
              <w:rPr>
                <w:rFonts w:asciiTheme="minorHAnsi" w:eastAsiaTheme="minorEastAsia" w:hAnsiTheme="minorHAnsi" w:cstheme="minorBidi"/>
                <w:noProof/>
                <w:sz w:val="22"/>
                <w:lang w:eastAsia="es-MX"/>
              </w:rPr>
              <w:tab/>
            </w:r>
            <w:r w:rsidR="00EA0F0A" w:rsidRPr="00EA0F0A">
              <w:rPr>
                <w:rStyle w:val="Hipervnculo"/>
                <w:rFonts w:eastAsia="Times New Roman" w:cs="Arial"/>
                <w:caps/>
                <w:noProof/>
                <w:kern w:val="32"/>
                <w:sz w:val="22"/>
              </w:rPr>
              <w:t>ANTECEDENTES DEL CASO</w:t>
            </w:r>
            <w:r w:rsidR="00EA0F0A" w:rsidRPr="00EA0F0A">
              <w:rPr>
                <w:noProof/>
                <w:webHidden/>
                <w:sz w:val="22"/>
              </w:rPr>
              <w:tab/>
            </w:r>
            <w:r w:rsidR="00EA0F0A" w:rsidRPr="00EA0F0A">
              <w:rPr>
                <w:noProof/>
                <w:webHidden/>
                <w:sz w:val="22"/>
              </w:rPr>
              <w:fldChar w:fldCharType="begin"/>
            </w:r>
            <w:r w:rsidR="00EA0F0A" w:rsidRPr="00EA0F0A">
              <w:rPr>
                <w:noProof/>
                <w:webHidden/>
                <w:sz w:val="22"/>
              </w:rPr>
              <w:instrText xml:space="preserve"> PAGEREF _Toc90430972 \h </w:instrText>
            </w:r>
            <w:r w:rsidR="00EA0F0A" w:rsidRPr="00EA0F0A">
              <w:rPr>
                <w:noProof/>
                <w:webHidden/>
                <w:sz w:val="22"/>
              </w:rPr>
            </w:r>
            <w:r w:rsidR="00EA0F0A" w:rsidRPr="00EA0F0A">
              <w:rPr>
                <w:noProof/>
                <w:webHidden/>
                <w:sz w:val="22"/>
              </w:rPr>
              <w:fldChar w:fldCharType="separate"/>
            </w:r>
            <w:r w:rsidR="003A4FE1">
              <w:rPr>
                <w:noProof/>
                <w:webHidden/>
                <w:sz w:val="22"/>
              </w:rPr>
              <w:t>2</w:t>
            </w:r>
            <w:r w:rsidR="00EA0F0A" w:rsidRPr="00EA0F0A">
              <w:rPr>
                <w:noProof/>
                <w:webHidden/>
                <w:sz w:val="22"/>
              </w:rPr>
              <w:fldChar w:fldCharType="end"/>
            </w:r>
          </w:hyperlink>
        </w:p>
        <w:p w14:paraId="148C4544" w14:textId="7F2E115A" w:rsidR="00EA0F0A" w:rsidRPr="00EA0F0A" w:rsidRDefault="004A6D02" w:rsidP="00467C6E">
          <w:pPr>
            <w:pStyle w:val="TDC1"/>
            <w:spacing w:before="0"/>
            <w:rPr>
              <w:rFonts w:asciiTheme="minorHAnsi" w:eastAsiaTheme="minorEastAsia" w:hAnsiTheme="minorHAnsi" w:cstheme="minorBidi"/>
              <w:noProof/>
              <w:sz w:val="22"/>
              <w:lang w:eastAsia="es-MX"/>
            </w:rPr>
          </w:pPr>
          <w:hyperlink w:anchor="_Toc90430973" w:history="1">
            <w:r w:rsidR="00EA0F0A" w:rsidRPr="00EA0F0A">
              <w:rPr>
                <w:rStyle w:val="Hipervnculo"/>
                <w:rFonts w:eastAsiaTheme="majorEastAsia" w:cs="Arial"/>
                <w:noProof/>
                <w:kern w:val="32"/>
                <w:sz w:val="22"/>
              </w:rPr>
              <w:t>2.</w:t>
            </w:r>
            <w:r w:rsidR="00EA0F0A" w:rsidRPr="00EA0F0A">
              <w:rPr>
                <w:rFonts w:asciiTheme="minorHAnsi" w:eastAsiaTheme="minorEastAsia" w:hAnsiTheme="minorHAnsi" w:cstheme="minorBidi"/>
                <w:noProof/>
                <w:sz w:val="22"/>
                <w:lang w:eastAsia="es-MX"/>
              </w:rPr>
              <w:tab/>
            </w:r>
            <w:r w:rsidR="00EA0F0A" w:rsidRPr="00EA0F0A">
              <w:rPr>
                <w:rStyle w:val="Hipervnculo"/>
                <w:rFonts w:eastAsiaTheme="majorEastAsia" w:cs="Arial"/>
                <w:noProof/>
                <w:kern w:val="32"/>
                <w:sz w:val="22"/>
              </w:rPr>
              <w:t>COMPETENCIA</w:t>
            </w:r>
            <w:r w:rsidR="00EA0F0A" w:rsidRPr="00EA0F0A">
              <w:rPr>
                <w:noProof/>
                <w:webHidden/>
                <w:sz w:val="22"/>
              </w:rPr>
              <w:tab/>
            </w:r>
            <w:r w:rsidR="00EA0F0A" w:rsidRPr="00EA0F0A">
              <w:rPr>
                <w:noProof/>
                <w:webHidden/>
                <w:sz w:val="22"/>
              </w:rPr>
              <w:fldChar w:fldCharType="begin"/>
            </w:r>
            <w:r w:rsidR="00EA0F0A" w:rsidRPr="00EA0F0A">
              <w:rPr>
                <w:noProof/>
                <w:webHidden/>
                <w:sz w:val="22"/>
              </w:rPr>
              <w:instrText xml:space="preserve"> PAGEREF _Toc90430973 \h </w:instrText>
            </w:r>
            <w:r w:rsidR="00EA0F0A" w:rsidRPr="00EA0F0A">
              <w:rPr>
                <w:noProof/>
                <w:webHidden/>
                <w:sz w:val="22"/>
              </w:rPr>
            </w:r>
            <w:r w:rsidR="00EA0F0A" w:rsidRPr="00EA0F0A">
              <w:rPr>
                <w:noProof/>
                <w:webHidden/>
                <w:sz w:val="22"/>
              </w:rPr>
              <w:fldChar w:fldCharType="separate"/>
            </w:r>
            <w:r w:rsidR="003A4FE1">
              <w:rPr>
                <w:noProof/>
                <w:webHidden/>
                <w:sz w:val="22"/>
              </w:rPr>
              <w:t>4</w:t>
            </w:r>
            <w:r w:rsidR="00EA0F0A" w:rsidRPr="00EA0F0A">
              <w:rPr>
                <w:noProof/>
                <w:webHidden/>
                <w:sz w:val="22"/>
              </w:rPr>
              <w:fldChar w:fldCharType="end"/>
            </w:r>
          </w:hyperlink>
        </w:p>
        <w:p w14:paraId="644A0D01" w14:textId="3BB0E86F" w:rsidR="00EA0F0A" w:rsidRPr="00EA0F0A" w:rsidRDefault="004A6D02" w:rsidP="00467C6E">
          <w:pPr>
            <w:pStyle w:val="TDC1"/>
            <w:spacing w:before="0"/>
            <w:rPr>
              <w:rFonts w:asciiTheme="minorHAnsi" w:eastAsiaTheme="minorEastAsia" w:hAnsiTheme="minorHAnsi" w:cstheme="minorBidi"/>
              <w:noProof/>
              <w:sz w:val="22"/>
              <w:lang w:eastAsia="es-MX"/>
            </w:rPr>
          </w:pPr>
          <w:hyperlink w:anchor="_Toc90430974" w:history="1">
            <w:r w:rsidR="00EA0F0A" w:rsidRPr="00EA0F0A">
              <w:rPr>
                <w:rStyle w:val="Hipervnculo"/>
                <w:rFonts w:eastAsia="Times New Roman" w:cs="Arial"/>
                <w:caps/>
                <w:noProof/>
                <w:kern w:val="32"/>
                <w:sz w:val="22"/>
              </w:rPr>
              <w:t>3.</w:t>
            </w:r>
            <w:r w:rsidR="00EA0F0A" w:rsidRPr="00EA0F0A">
              <w:rPr>
                <w:rFonts w:asciiTheme="minorHAnsi" w:eastAsiaTheme="minorEastAsia" w:hAnsiTheme="minorHAnsi" w:cstheme="minorBidi"/>
                <w:noProof/>
                <w:sz w:val="22"/>
                <w:lang w:eastAsia="es-MX"/>
              </w:rPr>
              <w:tab/>
            </w:r>
            <w:r w:rsidR="00EA0F0A" w:rsidRPr="00EA0F0A">
              <w:rPr>
                <w:rStyle w:val="Hipervnculo"/>
                <w:rFonts w:eastAsiaTheme="majorEastAsia" w:cs="Arial"/>
                <w:noProof/>
                <w:kern w:val="32"/>
                <w:sz w:val="22"/>
              </w:rPr>
              <w:t>PROCEDENCIA</w:t>
            </w:r>
            <w:r w:rsidR="00EA0F0A" w:rsidRPr="00EA0F0A">
              <w:rPr>
                <w:noProof/>
                <w:webHidden/>
                <w:sz w:val="22"/>
              </w:rPr>
              <w:tab/>
            </w:r>
            <w:r w:rsidR="00EA0F0A" w:rsidRPr="00EA0F0A">
              <w:rPr>
                <w:noProof/>
                <w:webHidden/>
                <w:sz w:val="22"/>
              </w:rPr>
              <w:fldChar w:fldCharType="begin"/>
            </w:r>
            <w:r w:rsidR="00EA0F0A" w:rsidRPr="00EA0F0A">
              <w:rPr>
                <w:noProof/>
                <w:webHidden/>
                <w:sz w:val="22"/>
              </w:rPr>
              <w:instrText xml:space="preserve"> PAGEREF _Toc90430974 \h </w:instrText>
            </w:r>
            <w:r w:rsidR="00EA0F0A" w:rsidRPr="00EA0F0A">
              <w:rPr>
                <w:noProof/>
                <w:webHidden/>
                <w:sz w:val="22"/>
              </w:rPr>
            </w:r>
            <w:r w:rsidR="00EA0F0A" w:rsidRPr="00EA0F0A">
              <w:rPr>
                <w:noProof/>
                <w:webHidden/>
                <w:sz w:val="22"/>
              </w:rPr>
              <w:fldChar w:fldCharType="separate"/>
            </w:r>
            <w:r w:rsidR="003A4FE1">
              <w:rPr>
                <w:noProof/>
                <w:webHidden/>
                <w:sz w:val="22"/>
              </w:rPr>
              <w:t>4</w:t>
            </w:r>
            <w:r w:rsidR="00EA0F0A" w:rsidRPr="00EA0F0A">
              <w:rPr>
                <w:noProof/>
                <w:webHidden/>
                <w:sz w:val="22"/>
              </w:rPr>
              <w:fldChar w:fldCharType="end"/>
            </w:r>
          </w:hyperlink>
        </w:p>
        <w:p w14:paraId="07E1CE43" w14:textId="60928F46" w:rsidR="00EA0F0A" w:rsidRPr="00EA0F0A" w:rsidRDefault="004A6D02" w:rsidP="00467C6E">
          <w:pPr>
            <w:pStyle w:val="TDC1"/>
            <w:spacing w:before="0"/>
            <w:rPr>
              <w:rFonts w:asciiTheme="minorHAnsi" w:eastAsiaTheme="minorEastAsia" w:hAnsiTheme="minorHAnsi" w:cstheme="minorBidi"/>
              <w:noProof/>
              <w:sz w:val="22"/>
              <w:lang w:eastAsia="es-MX"/>
            </w:rPr>
          </w:pPr>
          <w:hyperlink w:anchor="_Toc90430975" w:history="1">
            <w:r w:rsidR="00EA0F0A" w:rsidRPr="00EA0F0A">
              <w:rPr>
                <w:rStyle w:val="Hipervnculo"/>
                <w:rFonts w:eastAsia="Times New Roman" w:cs="Arial"/>
                <w:caps/>
                <w:noProof/>
                <w:kern w:val="32"/>
                <w:sz w:val="22"/>
              </w:rPr>
              <w:t>4.</w:t>
            </w:r>
            <w:r w:rsidR="00EA0F0A" w:rsidRPr="00EA0F0A">
              <w:rPr>
                <w:rFonts w:asciiTheme="minorHAnsi" w:eastAsiaTheme="minorEastAsia" w:hAnsiTheme="minorHAnsi" w:cstheme="minorBidi"/>
                <w:noProof/>
                <w:sz w:val="22"/>
                <w:lang w:eastAsia="es-MX"/>
              </w:rPr>
              <w:tab/>
            </w:r>
            <w:r w:rsidR="00EA0F0A" w:rsidRPr="00EA0F0A">
              <w:rPr>
                <w:rStyle w:val="Hipervnculo"/>
                <w:rFonts w:eastAsiaTheme="majorEastAsia" w:cs="Arial"/>
                <w:noProof/>
                <w:kern w:val="32"/>
                <w:sz w:val="22"/>
              </w:rPr>
              <w:t>ESTUDIO DE FONDO</w:t>
            </w:r>
            <w:r w:rsidR="00EA0F0A" w:rsidRPr="00EA0F0A">
              <w:rPr>
                <w:noProof/>
                <w:webHidden/>
                <w:sz w:val="22"/>
              </w:rPr>
              <w:tab/>
            </w:r>
            <w:r w:rsidR="00EA0F0A" w:rsidRPr="00EA0F0A">
              <w:rPr>
                <w:noProof/>
                <w:webHidden/>
                <w:sz w:val="22"/>
              </w:rPr>
              <w:fldChar w:fldCharType="begin"/>
            </w:r>
            <w:r w:rsidR="00EA0F0A" w:rsidRPr="00EA0F0A">
              <w:rPr>
                <w:noProof/>
                <w:webHidden/>
                <w:sz w:val="22"/>
              </w:rPr>
              <w:instrText xml:space="preserve"> PAGEREF _Toc90430975 \h </w:instrText>
            </w:r>
            <w:r w:rsidR="00EA0F0A" w:rsidRPr="00EA0F0A">
              <w:rPr>
                <w:noProof/>
                <w:webHidden/>
                <w:sz w:val="22"/>
              </w:rPr>
            </w:r>
            <w:r w:rsidR="00EA0F0A" w:rsidRPr="00EA0F0A">
              <w:rPr>
                <w:noProof/>
                <w:webHidden/>
                <w:sz w:val="22"/>
              </w:rPr>
              <w:fldChar w:fldCharType="separate"/>
            </w:r>
            <w:r w:rsidR="003A4FE1">
              <w:rPr>
                <w:noProof/>
                <w:webHidden/>
                <w:sz w:val="22"/>
              </w:rPr>
              <w:t>4</w:t>
            </w:r>
            <w:r w:rsidR="00EA0F0A" w:rsidRPr="00EA0F0A">
              <w:rPr>
                <w:noProof/>
                <w:webHidden/>
                <w:sz w:val="22"/>
              </w:rPr>
              <w:fldChar w:fldCharType="end"/>
            </w:r>
          </w:hyperlink>
        </w:p>
        <w:p w14:paraId="7CB28D38" w14:textId="24BCBA47" w:rsidR="00EA0F0A" w:rsidRPr="00EA0F0A" w:rsidRDefault="004A6D02" w:rsidP="00467C6E">
          <w:pPr>
            <w:pStyle w:val="TDC2"/>
            <w:tabs>
              <w:tab w:val="right" w:leader="dot" w:pos="8263"/>
            </w:tabs>
            <w:spacing w:before="0" w:after="0" w:line="240" w:lineRule="auto"/>
            <w:rPr>
              <w:rFonts w:asciiTheme="minorHAnsi" w:eastAsiaTheme="minorEastAsia" w:hAnsiTheme="minorHAnsi" w:cstheme="minorBidi"/>
              <w:sz w:val="22"/>
              <w:lang w:eastAsia="es-MX"/>
            </w:rPr>
          </w:pPr>
          <w:hyperlink w:anchor="_Toc90430976" w:history="1">
            <w:r w:rsidR="00EA0F0A" w:rsidRPr="00EA0F0A">
              <w:rPr>
                <w:rStyle w:val="Hipervnculo"/>
                <w:sz w:val="22"/>
              </w:rPr>
              <w:t>4.1.</w:t>
            </w:r>
            <w:r w:rsidR="00EA0F0A" w:rsidRPr="00EA0F0A">
              <w:rPr>
                <w:rFonts w:asciiTheme="minorHAnsi" w:eastAsiaTheme="minorEastAsia" w:hAnsiTheme="minorHAnsi" w:cstheme="minorBidi"/>
                <w:sz w:val="22"/>
                <w:lang w:eastAsia="es-MX"/>
              </w:rPr>
              <w:tab/>
            </w:r>
            <w:r w:rsidR="00EA0F0A" w:rsidRPr="00EA0F0A">
              <w:rPr>
                <w:rStyle w:val="Hipervnculo"/>
                <w:sz w:val="22"/>
              </w:rPr>
              <w:t>Materia de la controversia</w:t>
            </w:r>
            <w:r w:rsidR="00EA0F0A" w:rsidRPr="00EA0F0A">
              <w:rPr>
                <w:webHidden/>
                <w:sz w:val="22"/>
              </w:rPr>
              <w:tab/>
            </w:r>
            <w:r w:rsidR="00EA0F0A" w:rsidRPr="00EA0F0A">
              <w:rPr>
                <w:webHidden/>
                <w:sz w:val="22"/>
              </w:rPr>
              <w:fldChar w:fldCharType="begin"/>
            </w:r>
            <w:r w:rsidR="00EA0F0A" w:rsidRPr="00EA0F0A">
              <w:rPr>
                <w:webHidden/>
                <w:sz w:val="22"/>
              </w:rPr>
              <w:instrText xml:space="preserve"> PAGEREF _Toc90430976 \h </w:instrText>
            </w:r>
            <w:r w:rsidR="00EA0F0A" w:rsidRPr="00EA0F0A">
              <w:rPr>
                <w:webHidden/>
                <w:sz w:val="22"/>
              </w:rPr>
            </w:r>
            <w:r w:rsidR="00EA0F0A" w:rsidRPr="00EA0F0A">
              <w:rPr>
                <w:webHidden/>
                <w:sz w:val="22"/>
              </w:rPr>
              <w:fldChar w:fldCharType="separate"/>
            </w:r>
            <w:r w:rsidR="003A4FE1">
              <w:rPr>
                <w:webHidden/>
                <w:sz w:val="22"/>
              </w:rPr>
              <w:t>4</w:t>
            </w:r>
            <w:r w:rsidR="00EA0F0A" w:rsidRPr="00EA0F0A">
              <w:rPr>
                <w:webHidden/>
                <w:sz w:val="22"/>
              </w:rPr>
              <w:fldChar w:fldCharType="end"/>
            </w:r>
          </w:hyperlink>
        </w:p>
        <w:p w14:paraId="68E095FA" w14:textId="71CE0C9E" w:rsidR="00EA0F0A" w:rsidRPr="00EA0F0A" w:rsidRDefault="004A6D02" w:rsidP="00467C6E">
          <w:pPr>
            <w:pStyle w:val="TDC3"/>
            <w:tabs>
              <w:tab w:val="right" w:leader="dot" w:pos="8263"/>
            </w:tabs>
            <w:spacing w:before="0" w:after="0"/>
            <w:rPr>
              <w:rFonts w:asciiTheme="minorHAnsi" w:eastAsiaTheme="minorEastAsia" w:hAnsiTheme="minorHAnsi" w:cstheme="minorBidi"/>
              <w:noProof/>
              <w:sz w:val="22"/>
              <w:lang w:eastAsia="es-MX"/>
            </w:rPr>
          </w:pPr>
          <w:hyperlink w:anchor="_Toc90430977" w:history="1">
            <w:r w:rsidR="00EA0F0A" w:rsidRPr="00EA0F0A">
              <w:rPr>
                <w:rStyle w:val="Hipervnculo"/>
                <w:rFonts w:cs="Arial"/>
                <w:noProof/>
                <w:sz w:val="22"/>
                <w:lang w:eastAsia="es-ES"/>
              </w:rPr>
              <w:t>4.1.1.</w:t>
            </w:r>
            <w:r w:rsidR="00EA0F0A" w:rsidRPr="00EA0F0A">
              <w:rPr>
                <w:rFonts w:asciiTheme="minorHAnsi" w:eastAsiaTheme="minorEastAsia" w:hAnsiTheme="minorHAnsi" w:cstheme="minorBidi"/>
                <w:noProof/>
                <w:sz w:val="22"/>
                <w:lang w:eastAsia="es-MX"/>
              </w:rPr>
              <w:tab/>
            </w:r>
            <w:r w:rsidR="00EA0F0A" w:rsidRPr="00EA0F0A">
              <w:rPr>
                <w:rStyle w:val="Hipervnculo"/>
                <w:rFonts w:cs="Arial"/>
                <w:noProof/>
                <w:sz w:val="22"/>
                <w:lang w:eastAsia="es-ES"/>
              </w:rPr>
              <w:t>Hechos denunciados</w:t>
            </w:r>
            <w:r w:rsidR="00EA0F0A" w:rsidRPr="00EA0F0A">
              <w:rPr>
                <w:noProof/>
                <w:webHidden/>
                <w:sz w:val="22"/>
              </w:rPr>
              <w:tab/>
            </w:r>
            <w:r w:rsidR="00EA0F0A" w:rsidRPr="00EA0F0A">
              <w:rPr>
                <w:noProof/>
                <w:webHidden/>
                <w:sz w:val="22"/>
              </w:rPr>
              <w:fldChar w:fldCharType="begin"/>
            </w:r>
            <w:r w:rsidR="00EA0F0A" w:rsidRPr="00EA0F0A">
              <w:rPr>
                <w:noProof/>
                <w:webHidden/>
                <w:sz w:val="22"/>
              </w:rPr>
              <w:instrText xml:space="preserve"> PAGEREF _Toc90430977 \h </w:instrText>
            </w:r>
            <w:r w:rsidR="00EA0F0A" w:rsidRPr="00EA0F0A">
              <w:rPr>
                <w:noProof/>
                <w:webHidden/>
                <w:sz w:val="22"/>
              </w:rPr>
            </w:r>
            <w:r w:rsidR="00EA0F0A" w:rsidRPr="00EA0F0A">
              <w:rPr>
                <w:noProof/>
                <w:webHidden/>
                <w:sz w:val="22"/>
              </w:rPr>
              <w:fldChar w:fldCharType="separate"/>
            </w:r>
            <w:r w:rsidR="003A4FE1">
              <w:rPr>
                <w:noProof/>
                <w:webHidden/>
                <w:sz w:val="22"/>
              </w:rPr>
              <w:t>5</w:t>
            </w:r>
            <w:r w:rsidR="00EA0F0A" w:rsidRPr="00EA0F0A">
              <w:rPr>
                <w:noProof/>
                <w:webHidden/>
                <w:sz w:val="22"/>
              </w:rPr>
              <w:fldChar w:fldCharType="end"/>
            </w:r>
          </w:hyperlink>
        </w:p>
        <w:p w14:paraId="0AE682BF" w14:textId="6641D0FB" w:rsidR="00EA0F0A" w:rsidRPr="00EA0F0A" w:rsidRDefault="004A6D02" w:rsidP="00467C6E">
          <w:pPr>
            <w:pStyle w:val="TDC3"/>
            <w:tabs>
              <w:tab w:val="right" w:leader="dot" w:pos="8263"/>
            </w:tabs>
            <w:spacing w:before="0" w:after="0"/>
            <w:rPr>
              <w:rFonts w:asciiTheme="minorHAnsi" w:eastAsiaTheme="minorEastAsia" w:hAnsiTheme="minorHAnsi" w:cstheme="minorBidi"/>
              <w:noProof/>
              <w:sz w:val="22"/>
              <w:lang w:eastAsia="es-MX"/>
            </w:rPr>
          </w:pPr>
          <w:hyperlink w:anchor="_Toc90430978" w:history="1">
            <w:r w:rsidR="00EA0F0A" w:rsidRPr="00EA0F0A">
              <w:rPr>
                <w:rStyle w:val="Hipervnculo"/>
                <w:rFonts w:cs="Arial"/>
                <w:noProof/>
                <w:sz w:val="22"/>
                <w:lang w:eastAsia="es-ES"/>
              </w:rPr>
              <w:t>4.1.2.</w:t>
            </w:r>
            <w:r w:rsidR="00EA0F0A" w:rsidRPr="00EA0F0A">
              <w:rPr>
                <w:rFonts w:asciiTheme="minorHAnsi" w:eastAsiaTheme="minorEastAsia" w:hAnsiTheme="minorHAnsi" w:cstheme="minorBidi"/>
                <w:noProof/>
                <w:sz w:val="22"/>
                <w:lang w:eastAsia="es-MX"/>
              </w:rPr>
              <w:tab/>
            </w:r>
            <w:r w:rsidR="00EA0F0A" w:rsidRPr="00EA0F0A">
              <w:rPr>
                <w:rStyle w:val="Hipervnculo"/>
                <w:rFonts w:cs="Arial"/>
                <w:noProof/>
                <w:sz w:val="22"/>
                <w:lang w:eastAsia="es-ES"/>
              </w:rPr>
              <w:t>Resolución impugnada</w:t>
            </w:r>
            <w:r w:rsidR="00EA0F0A" w:rsidRPr="00EA0F0A">
              <w:rPr>
                <w:noProof/>
                <w:webHidden/>
                <w:sz w:val="22"/>
              </w:rPr>
              <w:tab/>
            </w:r>
            <w:r w:rsidR="00EA0F0A" w:rsidRPr="00EA0F0A">
              <w:rPr>
                <w:noProof/>
                <w:webHidden/>
                <w:sz w:val="22"/>
              </w:rPr>
              <w:fldChar w:fldCharType="begin"/>
            </w:r>
            <w:r w:rsidR="00EA0F0A" w:rsidRPr="00EA0F0A">
              <w:rPr>
                <w:noProof/>
                <w:webHidden/>
                <w:sz w:val="22"/>
              </w:rPr>
              <w:instrText xml:space="preserve"> PAGEREF _Toc90430978 \h </w:instrText>
            </w:r>
            <w:r w:rsidR="00EA0F0A" w:rsidRPr="00EA0F0A">
              <w:rPr>
                <w:noProof/>
                <w:webHidden/>
                <w:sz w:val="22"/>
              </w:rPr>
            </w:r>
            <w:r w:rsidR="00EA0F0A" w:rsidRPr="00EA0F0A">
              <w:rPr>
                <w:noProof/>
                <w:webHidden/>
                <w:sz w:val="22"/>
              </w:rPr>
              <w:fldChar w:fldCharType="separate"/>
            </w:r>
            <w:r w:rsidR="003A4FE1">
              <w:rPr>
                <w:noProof/>
                <w:webHidden/>
                <w:sz w:val="22"/>
              </w:rPr>
              <w:t>7</w:t>
            </w:r>
            <w:r w:rsidR="00EA0F0A" w:rsidRPr="00EA0F0A">
              <w:rPr>
                <w:noProof/>
                <w:webHidden/>
                <w:sz w:val="22"/>
              </w:rPr>
              <w:fldChar w:fldCharType="end"/>
            </w:r>
          </w:hyperlink>
        </w:p>
        <w:p w14:paraId="48329494" w14:textId="6041E291" w:rsidR="00EA0F0A" w:rsidRPr="00EA0F0A" w:rsidRDefault="004A6D02" w:rsidP="00467C6E">
          <w:pPr>
            <w:pStyle w:val="TDC3"/>
            <w:tabs>
              <w:tab w:val="right" w:leader="dot" w:pos="8263"/>
            </w:tabs>
            <w:spacing w:before="0" w:after="0"/>
            <w:rPr>
              <w:rFonts w:asciiTheme="minorHAnsi" w:eastAsiaTheme="minorEastAsia" w:hAnsiTheme="minorHAnsi" w:cstheme="minorBidi"/>
              <w:noProof/>
              <w:sz w:val="22"/>
              <w:lang w:eastAsia="es-MX"/>
            </w:rPr>
          </w:pPr>
          <w:hyperlink w:anchor="_Toc90430979" w:history="1">
            <w:r w:rsidR="00EA0F0A" w:rsidRPr="00EA0F0A">
              <w:rPr>
                <w:rStyle w:val="Hipervnculo"/>
                <w:rFonts w:cs="Arial"/>
                <w:noProof/>
                <w:sz w:val="22"/>
                <w:lang w:eastAsia="es-ES"/>
              </w:rPr>
              <w:t>4.1.3.</w:t>
            </w:r>
            <w:r w:rsidR="00EA0F0A" w:rsidRPr="00EA0F0A">
              <w:rPr>
                <w:rFonts w:asciiTheme="minorHAnsi" w:eastAsiaTheme="minorEastAsia" w:hAnsiTheme="minorHAnsi" w:cstheme="minorBidi"/>
                <w:noProof/>
                <w:sz w:val="22"/>
                <w:lang w:eastAsia="es-MX"/>
              </w:rPr>
              <w:tab/>
            </w:r>
            <w:r w:rsidR="00EA0F0A" w:rsidRPr="00EA0F0A">
              <w:rPr>
                <w:rStyle w:val="Hipervnculo"/>
                <w:rFonts w:cs="Arial"/>
                <w:noProof/>
                <w:sz w:val="22"/>
                <w:lang w:eastAsia="es-ES"/>
              </w:rPr>
              <w:t>Planteamientos ante esta Sala</w:t>
            </w:r>
            <w:r w:rsidR="00EA0F0A" w:rsidRPr="00EA0F0A">
              <w:rPr>
                <w:noProof/>
                <w:webHidden/>
                <w:sz w:val="22"/>
              </w:rPr>
              <w:tab/>
            </w:r>
            <w:r w:rsidR="00EA0F0A" w:rsidRPr="00EA0F0A">
              <w:rPr>
                <w:noProof/>
                <w:webHidden/>
                <w:sz w:val="22"/>
              </w:rPr>
              <w:fldChar w:fldCharType="begin"/>
            </w:r>
            <w:r w:rsidR="00EA0F0A" w:rsidRPr="00EA0F0A">
              <w:rPr>
                <w:noProof/>
                <w:webHidden/>
                <w:sz w:val="22"/>
              </w:rPr>
              <w:instrText xml:space="preserve"> PAGEREF _Toc90430979 \h </w:instrText>
            </w:r>
            <w:r w:rsidR="00EA0F0A" w:rsidRPr="00EA0F0A">
              <w:rPr>
                <w:noProof/>
                <w:webHidden/>
                <w:sz w:val="22"/>
              </w:rPr>
            </w:r>
            <w:r w:rsidR="00EA0F0A" w:rsidRPr="00EA0F0A">
              <w:rPr>
                <w:noProof/>
                <w:webHidden/>
                <w:sz w:val="22"/>
              </w:rPr>
              <w:fldChar w:fldCharType="separate"/>
            </w:r>
            <w:r w:rsidR="003A4FE1">
              <w:rPr>
                <w:noProof/>
                <w:webHidden/>
                <w:sz w:val="22"/>
              </w:rPr>
              <w:t>10</w:t>
            </w:r>
            <w:r w:rsidR="00EA0F0A" w:rsidRPr="00EA0F0A">
              <w:rPr>
                <w:noProof/>
                <w:webHidden/>
                <w:sz w:val="22"/>
              </w:rPr>
              <w:fldChar w:fldCharType="end"/>
            </w:r>
          </w:hyperlink>
        </w:p>
        <w:p w14:paraId="577ADEA3" w14:textId="0E318552" w:rsidR="00EA0F0A" w:rsidRPr="00EA0F0A" w:rsidRDefault="004A6D02" w:rsidP="00467C6E">
          <w:pPr>
            <w:pStyle w:val="TDC2"/>
            <w:tabs>
              <w:tab w:val="right" w:leader="dot" w:pos="8263"/>
            </w:tabs>
            <w:spacing w:before="0" w:after="0" w:line="240" w:lineRule="auto"/>
            <w:rPr>
              <w:rFonts w:asciiTheme="minorHAnsi" w:eastAsiaTheme="minorEastAsia" w:hAnsiTheme="minorHAnsi" w:cstheme="minorBidi"/>
              <w:sz w:val="22"/>
              <w:lang w:eastAsia="es-MX"/>
            </w:rPr>
          </w:pPr>
          <w:hyperlink w:anchor="_Toc90430980" w:history="1">
            <w:r w:rsidR="00EA0F0A" w:rsidRPr="00EA0F0A">
              <w:rPr>
                <w:rStyle w:val="Hipervnculo"/>
                <w:sz w:val="22"/>
              </w:rPr>
              <w:t>4.2.</w:t>
            </w:r>
            <w:r w:rsidR="00EA0F0A" w:rsidRPr="00EA0F0A">
              <w:rPr>
                <w:rFonts w:asciiTheme="minorHAnsi" w:eastAsiaTheme="minorEastAsia" w:hAnsiTheme="minorHAnsi" w:cstheme="minorBidi"/>
                <w:sz w:val="22"/>
                <w:lang w:eastAsia="es-MX"/>
              </w:rPr>
              <w:tab/>
            </w:r>
            <w:r w:rsidR="00EA0F0A" w:rsidRPr="00EA0F0A">
              <w:rPr>
                <w:rStyle w:val="Hipervnculo"/>
                <w:sz w:val="22"/>
              </w:rPr>
              <w:t>Cuestión a resolver y metodología</w:t>
            </w:r>
            <w:r w:rsidR="00EA0F0A" w:rsidRPr="00EA0F0A">
              <w:rPr>
                <w:webHidden/>
                <w:sz w:val="22"/>
              </w:rPr>
              <w:tab/>
            </w:r>
            <w:r w:rsidR="00EA0F0A" w:rsidRPr="00EA0F0A">
              <w:rPr>
                <w:webHidden/>
                <w:sz w:val="22"/>
              </w:rPr>
              <w:fldChar w:fldCharType="begin"/>
            </w:r>
            <w:r w:rsidR="00EA0F0A" w:rsidRPr="00EA0F0A">
              <w:rPr>
                <w:webHidden/>
                <w:sz w:val="22"/>
              </w:rPr>
              <w:instrText xml:space="preserve"> PAGEREF _Toc90430980 \h </w:instrText>
            </w:r>
            <w:r w:rsidR="00EA0F0A" w:rsidRPr="00EA0F0A">
              <w:rPr>
                <w:webHidden/>
                <w:sz w:val="22"/>
              </w:rPr>
            </w:r>
            <w:r w:rsidR="00EA0F0A" w:rsidRPr="00EA0F0A">
              <w:rPr>
                <w:webHidden/>
                <w:sz w:val="22"/>
              </w:rPr>
              <w:fldChar w:fldCharType="separate"/>
            </w:r>
            <w:r w:rsidR="003A4FE1">
              <w:rPr>
                <w:webHidden/>
                <w:sz w:val="22"/>
              </w:rPr>
              <w:t>11</w:t>
            </w:r>
            <w:r w:rsidR="00EA0F0A" w:rsidRPr="00EA0F0A">
              <w:rPr>
                <w:webHidden/>
                <w:sz w:val="22"/>
              </w:rPr>
              <w:fldChar w:fldCharType="end"/>
            </w:r>
          </w:hyperlink>
        </w:p>
        <w:p w14:paraId="1FBBEA22" w14:textId="7EBDC933" w:rsidR="00EA0F0A" w:rsidRPr="00EA0F0A" w:rsidRDefault="004A6D02" w:rsidP="00467C6E">
          <w:pPr>
            <w:pStyle w:val="TDC2"/>
            <w:tabs>
              <w:tab w:val="right" w:leader="dot" w:pos="8263"/>
            </w:tabs>
            <w:spacing w:before="0" w:after="0" w:line="240" w:lineRule="auto"/>
            <w:rPr>
              <w:rFonts w:asciiTheme="minorHAnsi" w:eastAsiaTheme="minorEastAsia" w:hAnsiTheme="minorHAnsi" w:cstheme="minorBidi"/>
              <w:sz w:val="22"/>
              <w:lang w:eastAsia="es-MX"/>
            </w:rPr>
          </w:pPr>
          <w:hyperlink w:anchor="_Toc90430981" w:history="1">
            <w:r w:rsidR="00EA0F0A" w:rsidRPr="00EA0F0A">
              <w:rPr>
                <w:rStyle w:val="Hipervnculo"/>
                <w:sz w:val="22"/>
              </w:rPr>
              <w:t>4.3.</w:t>
            </w:r>
            <w:r w:rsidR="00EA0F0A" w:rsidRPr="00EA0F0A">
              <w:rPr>
                <w:rFonts w:asciiTheme="minorHAnsi" w:eastAsiaTheme="minorEastAsia" w:hAnsiTheme="minorHAnsi" w:cstheme="minorBidi"/>
                <w:sz w:val="22"/>
                <w:lang w:eastAsia="es-MX"/>
              </w:rPr>
              <w:tab/>
            </w:r>
            <w:r w:rsidR="00EA0F0A" w:rsidRPr="00EA0F0A">
              <w:rPr>
                <w:rStyle w:val="Hipervnculo"/>
                <w:sz w:val="22"/>
              </w:rPr>
              <w:t>Decisión</w:t>
            </w:r>
            <w:r w:rsidR="00EA0F0A" w:rsidRPr="00EA0F0A">
              <w:rPr>
                <w:webHidden/>
                <w:sz w:val="22"/>
              </w:rPr>
              <w:tab/>
            </w:r>
            <w:r w:rsidR="00EA0F0A" w:rsidRPr="00EA0F0A">
              <w:rPr>
                <w:webHidden/>
                <w:sz w:val="22"/>
              </w:rPr>
              <w:fldChar w:fldCharType="begin"/>
            </w:r>
            <w:r w:rsidR="00EA0F0A" w:rsidRPr="00EA0F0A">
              <w:rPr>
                <w:webHidden/>
                <w:sz w:val="22"/>
              </w:rPr>
              <w:instrText xml:space="preserve"> PAGEREF _Toc90430981 \h </w:instrText>
            </w:r>
            <w:r w:rsidR="00EA0F0A" w:rsidRPr="00EA0F0A">
              <w:rPr>
                <w:webHidden/>
                <w:sz w:val="22"/>
              </w:rPr>
            </w:r>
            <w:r w:rsidR="00EA0F0A" w:rsidRPr="00EA0F0A">
              <w:rPr>
                <w:webHidden/>
                <w:sz w:val="22"/>
              </w:rPr>
              <w:fldChar w:fldCharType="separate"/>
            </w:r>
            <w:r w:rsidR="003A4FE1">
              <w:rPr>
                <w:webHidden/>
                <w:sz w:val="22"/>
              </w:rPr>
              <w:t>12</w:t>
            </w:r>
            <w:r w:rsidR="00EA0F0A" w:rsidRPr="00EA0F0A">
              <w:rPr>
                <w:webHidden/>
                <w:sz w:val="22"/>
              </w:rPr>
              <w:fldChar w:fldCharType="end"/>
            </w:r>
          </w:hyperlink>
        </w:p>
        <w:p w14:paraId="0711E8CE" w14:textId="58C9AB56" w:rsidR="00EA0F0A" w:rsidRPr="00EA0F0A" w:rsidRDefault="004A6D02" w:rsidP="00467C6E">
          <w:pPr>
            <w:pStyle w:val="TDC2"/>
            <w:tabs>
              <w:tab w:val="right" w:leader="dot" w:pos="8263"/>
            </w:tabs>
            <w:spacing w:before="0" w:after="0" w:line="240" w:lineRule="auto"/>
            <w:rPr>
              <w:rFonts w:asciiTheme="minorHAnsi" w:eastAsiaTheme="minorEastAsia" w:hAnsiTheme="minorHAnsi" w:cstheme="minorBidi"/>
              <w:sz w:val="22"/>
              <w:lang w:eastAsia="es-MX"/>
            </w:rPr>
          </w:pPr>
          <w:hyperlink w:anchor="_Toc90430982" w:history="1">
            <w:r w:rsidR="00EA0F0A" w:rsidRPr="00EA0F0A">
              <w:rPr>
                <w:rStyle w:val="Hipervnculo"/>
                <w:sz w:val="22"/>
              </w:rPr>
              <w:t>4.4.</w:t>
            </w:r>
            <w:r w:rsidR="00EA0F0A" w:rsidRPr="00EA0F0A">
              <w:rPr>
                <w:rFonts w:asciiTheme="minorHAnsi" w:eastAsiaTheme="minorEastAsia" w:hAnsiTheme="minorHAnsi" w:cstheme="minorBidi"/>
                <w:sz w:val="22"/>
                <w:lang w:eastAsia="es-MX"/>
              </w:rPr>
              <w:tab/>
            </w:r>
            <w:r w:rsidR="00EA0F0A" w:rsidRPr="00EA0F0A">
              <w:rPr>
                <w:rStyle w:val="Hipervnculo"/>
                <w:sz w:val="22"/>
              </w:rPr>
              <w:t>Justificación de la decisión</w:t>
            </w:r>
            <w:r w:rsidR="00EA0F0A" w:rsidRPr="00EA0F0A">
              <w:rPr>
                <w:webHidden/>
                <w:sz w:val="22"/>
              </w:rPr>
              <w:tab/>
            </w:r>
            <w:r w:rsidR="00EA0F0A" w:rsidRPr="00EA0F0A">
              <w:rPr>
                <w:webHidden/>
                <w:sz w:val="22"/>
              </w:rPr>
              <w:fldChar w:fldCharType="begin"/>
            </w:r>
            <w:r w:rsidR="00EA0F0A" w:rsidRPr="00EA0F0A">
              <w:rPr>
                <w:webHidden/>
                <w:sz w:val="22"/>
              </w:rPr>
              <w:instrText xml:space="preserve"> PAGEREF _Toc90430982 \h </w:instrText>
            </w:r>
            <w:r w:rsidR="00EA0F0A" w:rsidRPr="00EA0F0A">
              <w:rPr>
                <w:webHidden/>
                <w:sz w:val="22"/>
              </w:rPr>
            </w:r>
            <w:r w:rsidR="00EA0F0A" w:rsidRPr="00EA0F0A">
              <w:rPr>
                <w:webHidden/>
                <w:sz w:val="22"/>
              </w:rPr>
              <w:fldChar w:fldCharType="separate"/>
            </w:r>
            <w:r w:rsidR="003A4FE1">
              <w:rPr>
                <w:webHidden/>
                <w:sz w:val="22"/>
              </w:rPr>
              <w:t>12</w:t>
            </w:r>
            <w:r w:rsidR="00EA0F0A" w:rsidRPr="00EA0F0A">
              <w:rPr>
                <w:webHidden/>
                <w:sz w:val="22"/>
              </w:rPr>
              <w:fldChar w:fldCharType="end"/>
            </w:r>
          </w:hyperlink>
        </w:p>
        <w:p w14:paraId="551CE121" w14:textId="39B9F317" w:rsidR="00EA0F0A" w:rsidRPr="00EA0F0A" w:rsidRDefault="004A6D02" w:rsidP="00467C6E">
          <w:pPr>
            <w:pStyle w:val="TDC2"/>
            <w:tabs>
              <w:tab w:val="left" w:pos="880"/>
              <w:tab w:val="right" w:leader="dot" w:pos="8263"/>
            </w:tabs>
            <w:spacing w:before="0" w:after="0" w:line="240" w:lineRule="auto"/>
            <w:rPr>
              <w:rFonts w:asciiTheme="minorHAnsi" w:eastAsiaTheme="minorEastAsia" w:hAnsiTheme="minorHAnsi" w:cstheme="minorBidi"/>
              <w:sz w:val="22"/>
              <w:lang w:eastAsia="es-MX"/>
            </w:rPr>
          </w:pPr>
          <w:hyperlink w:anchor="_Toc90430983" w:history="1">
            <w:r w:rsidR="00EA0F0A" w:rsidRPr="00EA0F0A">
              <w:rPr>
                <w:rStyle w:val="Hipervnculo"/>
                <w:sz w:val="22"/>
              </w:rPr>
              <w:t>4.4.1.</w:t>
            </w:r>
            <w:r w:rsidR="00EA0F0A" w:rsidRPr="00EA0F0A">
              <w:rPr>
                <w:rFonts w:asciiTheme="minorHAnsi" w:eastAsiaTheme="minorEastAsia" w:hAnsiTheme="minorHAnsi" w:cstheme="minorBidi"/>
                <w:sz w:val="22"/>
                <w:lang w:eastAsia="es-MX"/>
              </w:rPr>
              <w:tab/>
            </w:r>
            <w:r w:rsidR="00EA0F0A" w:rsidRPr="00EA0F0A">
              <w:rPr>
                <w:rStyle w:val="Hipervnculo"/>
                <w:sz w:val="22"/>
              </w:rPr>
              <w:t xml:space="preserve">Fue ajustada a Derecho la decisión combatida en el sentido de que la implementación del programa social </w:t>
            </w:r>
            <w:r w:rsidR="00711934" w:rsidRPr="00733547">
              <w:rPr>
                <w:color w:val="FFFFFF" w:themeColor="background1"/>
                <w:szCs w:val="24"/>
                <w:highlight w:val="black"/>
              </w:rPr>
              <w:t>E</w:t>
            </w:r>
            <w:r w:rsidR="00711934" w:rsidRPr="00733547">
              <w:rPr>
                <w:bCs/>
                <w:color w:val="FFFFFF" w:themeColor="background1"/>
                <w:szCs w:val="24"/>
                <w:highlight w:val="black"/>
              </w:rPr>
              <w:t>LIMINADO: DATO PERSONAL CONFIDENCIAL. Ver fundamento y motivación al final de la sentencia</w:t>
            </w:r>
            <w:r w:rsidR="00EA0F0A" w:rsidRPr="00EA0F0A">
              <w:rPr>
                <w:rStyle w:val="Hipervnculo"/>
                <w:sz w:val="22"/>
              </w:rPr>
              <w:t xml:space="preserve"> no vulneró la normativa.</w:t>
            </w:r>
            <w:r w:rsidR="00EA0F0A" w:rsidRPr="00EA0F0A">
              <w:rPr>
                <w:webHidden/>
                <w:sz w:val="22"/>
              </w:rPr>
              <w:tab/>
            </w:r>
            <w:r w:rsidR="00EA0F0A" w:rsidRPr="00EA0F0A">
              <w:rPr>
                <w:webHidden/>
                <w:sz w:val="22"/>
              </w:rPr>
              <w:fldChar w:fldCharType="begin"/>
            </w:r>
            <w:r w:rsidR="00EA0F0A" w:rsidRPr="00EA0F0A">
              <w:rPr>
                <w:webHidden/>
                <w:sz w:val="22"/>
              </w:rPr>
              <w:instrText xml:space="preserve"> PAGEREF _Toc90430983 \h </w:instrText>
            </w:r>
            <w:r w:rsidR="00EA0F0A" w:rsidRPr="00EA0F0A">
              <w:rPr>
                <w:webHidden/>
                <w:sz w:val="22"/>
              </w:rPr>
            </w:r>
            <w:r w:rsidR="00EA0F0A" w:rsidRPr="00EA0F0A">
              <w:rPr>
                <w:webHidden/>
                <w:sz w:val="22"/>
              </w:rPr>
              <w:fldChar w:fldCharType="separate"/>
            </w:r>
            <w:r w:rsidR="003A4FE1">
              <w:rPr>
                <w:webHidden/>
                <w:sz w:val="22"/>
              </w:rPr>
              <w:t>12</w:t>
            </w:r>
            <w:r w:rsidR="00EA0F0A" w:rsidRPr="00EA0F0A">
              <w:rPr>
                <w:webHidden/>
                <w:sz w:val="22"/>
              </w:rPr>
              <w:fldChar w:fldCharType="end"/>
            </w:r>
          </w:hyperlink>
        </w:p>
        <w:p w14:paraId="4FF594F7" w14:textId="40DF3E1A" w:rsidR="00EA0F0A" w:rsidRPr="00EA0F0A" w:rsidRDefault="004A6D02" w:rsidP="00467C6E">
          <w:pPr>
            <w:pStyle w:val="TDC2"/>
            <w:tabs>
              <w:tab w:val="left" w:pos="880"/>
              <w:tab w:val="right" w:leader="dot" w:pos="8263"/>
            </w:tabs>
            <w:spacing w:before="0" w:after="0" w:line="240" w:lineRule="auto"/>
            <w:rPr>
              <w:rFonts w:asciiTheme="minorHAnsi" w:eastAsiaTheme="minorEastAsia" w:hAnsiTheme="minorHAnsi" w:cstheme="minorBidi"/>
              <w:sz w:val="22"/>
              <w:lang w:eastAsia="es-MX"/>
            </w:rPr>
          </w:pPr>
          <w:hyperlink w:anchor="_Toc90430984" w:history="1">
            <w:r w:rsidR="00EA0F0A" w:rsidRPr="00EA0F0A">
              <w:rPr>
                <w:rStyle w:val="Hipervnculo"/>
                <w:sz w:val="22"/>
              </w:rPr>
              <w:t>4.4.2.</w:t>
            </w:r>
            <w:r w:rsidR="00EA0F0A" w:rsidRPr="00EA0F0A">
              <w:rPr>
                <w:rFonts w:asciiTheme="minorHAnsi" w:eastAsiaTheme="minorEastAsia" w:hAnsiTheme="minorHAnsi" w:cstheme="minorBidi"/>
                <w:sz w:val="22"/>
                <w:lang w:eastAsia="es-MX"/>
              </w:rPr>
              <w:tab/>
            </w:r>
            <w:r w:rsidR="00EA0F0A" w:rsidRPr="00EA0F0A">
              <w:rPr>
                <w:rStyle w:val="Hipervnculo"/>
                <w:sz w:val="22"/>
              </w:rPr>
              <w:t>Es infundado el agravio planteado en relación con la identificación de los denunciantes en la resolución reclamada y la ausencia de notificación de ésta.</w:t>
            </w:r>
            <w:r w:rsidR="00EA0F0A" w:rsidRPr="00EA0F0A">
              <w:rPr>
                <w:webHidden/>
                <w:sz w:val="22"/>
              </w:rPr>
              <w:tab/>
            </w:r>
            <w:r w:rsidR="00EA0F0A" w:rsidRPr="00EA0F0A">
              <w:rPr>
                <w:webHidden/>
                <w:sz w:val="22"/>
              </w:rPr>
              <w:fldChar w:fldCharType="begin"/>
            </w:r>
            <w:r w:rsidR="00EA0F0A" w:rsidRPr="00EA0F0A">
              <w:rPr>
                <w:webHidden/>
                <w:sz w:val="22"/>
              </w:rPr>
              <w:instrText xml:space="preserve"> PAGEREF _Toc90430984 \h </w:instrText>
            </w:r>
            <w:r w:rsidR="00EA0F0A" w:rsidRPr="00EA0F0A">
              <w:rPr>
                <w:webHidden/>
                <w:sz w:val="22"/>
              </w:rPr>
            </w:r>
            <w:r w:rsidR="00EA0F0A" w:rsidRPr="00EA0F0A">
              <w:rPr>
                <w:webHidden/>
                <w:sz w:val="22"/>
              </w:rPr>
              <w:fldChar w:fldCharType="separate"/>
            </w:r>
            <w:r w:rsidR="003A4FE1">
              <w:rPr>
                <w:webHidden/>
                <w:sz w:val="22"/>
              </w:rPr>
              <w:t>15</w:t>
            </w:r>
            <w:r w:rsidR="00EA0F0A" w:rsidRPr="00EA0F0A">
              <w:rPr>
                <w:webHidden/>
                <w:sz w:val="22"/>
              </w:rPr>
              <w:fldChar w:fldCharType="end"/>
            </w:r>
          </w:hyperlink>
        </w:p>
        <w:p w14:paraId="1B60A9BD" w14:textId="5A3FB7C3" w:rsidR="00EA0F0A" w:rsidRPr="00EA0F0A" w:rsidRDefault="004A6D02" w:rsidP="00467C6E">
          <w:pPr>
            <w:pStyle w:val="TDC2"/>
            <w:tabs>
              <w:tab w:val="left" w:pos="880"/>
              <w:tab w:val="right" w:leader="dot" w:pos="8263"/>
            </w:tabs>
            <w:spacing w:before="0" w:after="0" w:line="240" w:lineRule="auto"/>
            <w:rPr>
              <w:rFonts w:asciiTheme="minorHAnsi" w:eastAsiaTheme="minorEastAsia" w:hAnsiTheme="minorHAnsi" w:cstheme="minorBidi"/>
              <w:sz w:val="22"/>
              <w:lang w:eastAsia="es-MX"/>
            </w:rPr>
          </w:pPr>
          <w:hyperlink w:anchor="_Toc90430985" w:history="1">
            <w:r w:rsidR="00EA0F0A" w:rsidRPr="00EA0F0A">
              <w:rPr>
                <w:rStyle w:val="Hipervnculo"/>
                <w:sz w:val="22"/>
              </w:rPr>
              <w:t>4.4.3.</w:t>
            </w:r>
            <w:r w:rsidR="00EA0F0A" w:rsidRPr="00EA0F0A">
              <w:rPr>
                <w:rFonts w:asciiTheme="minorHAnsi" w:eastAsiaTheme="minorEastAsia" w:hAnsiTheme="minorHAnsi" w:cstheme="minorBidi"/>
                <w:sz w:val="22"/>
                <w:lang w:eastAsia="es-MX"/>
              </w:rPr>
              <w:tab/>
            </w:r>
            <w:r w:rsidR="00EA0F0A" w:rsidRPr="00EA0F0A">
              <w:rPr>
                <w:rStyle w:val="Hipervnculo"/>
                <w:sz w:val="22"/>
              </w:rPr>
              <w:t xml:space="preserve">La autoridad responsable pasó por alto que existían indicios suficientes para ordenar a la </w:t>
            </w:r>
            <w:r w:rsidR="00EA0F0A" w:rsidRPr="00EA0F0A">
              <w:rPr>
                <w:rStyle w:val="Hipervnculo"/>
                <w:i/>
                <w:iCs/>
                <w:sz w:val="22"/>
              </w:rPr>
              <w:t>Unidad Técnica</w:t>
            </w:r>
            <w:r w:rsidR="00EA0F0A" w:rsidRPr="00EA0F0A">
              <w:rPr>
                <w:rStyle w:val="Hipervnculo"/>
                <w:sz w:val="22"/>
              </w:rPr>
              <w:t xml:space="preserve"> diligencias para mejor proveer, a efecto de aclarar la titularidad de diversas cuentas de Facebook y YouTube, con el objeto de analizar correctamente las infracciones atribuidas a los servidores denunciados en lo relativo a la difusión del programa social </w:t>
            </w:r>
            <w:r w:rsidR="00711934" w:rsidRPr="00733547">
              <w:rPr>
                <w:color w:val="FFFFFF" w:themeColor="background1"/>
                <w:szCs w:val="24"/>
                <w:highlight w:val="black"/>
              </w:rPr>
              <w:t>E</w:t>
            </w:r>
            <w:r w:rsidR="00711934" w:rsidRPr="00733547">
              <w:rPr>
                <w:bCs/>
                <w:color w:val="FFFFFF" w:themeColor="background1"/>
                <w:szCs w:val="24"/>
                <w:highlight w:val="black"/>
              </w:rPr>
              <w:t>LIMINADO: DATO PERSONAL CONFIDENCIAL. Ver fundamento y motivación al final de la sentencia</w:t>
            </w:r>
            <w:r w:rsidR="00EA0F0A" w:rsidRPr="00EA0F0A">
              <w:rPr>
                <w:rStyle w:val="Hipervnculo"/>
                <w:sz w:val="22"/>
              </w:rPr>
              <w:t>.</w:t>
            </w:r>
            <w:r w:rsidR="00EA0F0A" w:rsidRPr="00EA0F0A">
              <w:rPr>
                <w:webHidden/>
                <w:sz w:val="22"/>
              </w:rPr>
              <w:tab/>
            </w:r>
            <w:r w:rsidR="00EA0F0A" w:rsidRPr="00EA0F0A">
              <w:rPr>
                <w:webHidden/>
                <w:sz w:val="22"/>
              </w:rPr>
              <w:fldChar w:fldCharType="begin"/>
            </w:r>
            <w:r w:rsidR="00EA0F0A" w:rsidRPr="00EA0F0A">
              <w:rPr>
                <w:webHidden/>
                <w:sz w:val="22"/>
              </w:rPr>
              <w:instrText xml:space="preserve"> PAGEREF _Toc90430985 \h </w:instrText>
            </w:r>
            <w:r w:rsidR="00EA0F0A" w:rsidRPr="00EA0F0A">
              <w:rPr>
                <w:webHidden/>
                <w:sz w:val="22"/>
              </w:rPr>
            </w:r>
            <w:r w:rsidR="00EA0F0A" w:rsidRPr="00EA0F0A">
              <w:rPr>
                <w:webHidden/>
                <w:sz w:val="22"/>
              </w:rPr>
              <w:fldChar w:fldCharType="separate"/>
            </w:r>
            <w:r w:rsidR="003A4FE1">
              <w:rPr>
                <w:webHidden/>
                <w:sz w:val="22"/>
              </w:rPr>
              <w:t>17</w:t>
            </w:r>
            <w:r w:rsidR="00EA0F0A" w:rsidRPr="00EA0F0A">
              <w:rPr>
                <w:webHidden/>
                <w:sz w:val="22"/>
              </w:rPr>
              <w:fldChar w:fldCharType="end"/>
            </w:r>
          </w:hyperlink>
        </w:p>
        <w:p w14:paraId="665C819D" w14:textId="6DD75AF6" w:rsidR="00EA0F0A" w:rsidRPr="00EA0F0A" w:rsidRDefault="004A6D02" w:rsidP="00467C6E">
          <w:pPr>
            <w:pStyle w:val="TDC1"/>
            <w:spacing w:before="0"/>
            <w:rPr>
              <w:rFonts w:asciiTheme="minorHAnsi" w:eastAsiaTheme="minorEastAsia" w:hAnsiTheme="minorHAnsi" w:cstheme="minorBidi"/>
              <w:noProof/>
              <w:sz w:val="22"/>
              <w:lang w:eastAsia="es-MX"/>
            </w:rPr>
          </w:pPr>
          <w:hyperlink w:anchor="_Toc90430986" w:history="1">
            <w:r w:rsidR="00EA0F0A" w:rsidRPr="00EA0F0A">
              <w:rPr>
                <w:rStyle w:val="Hipervnculo"/>
                <w:rFonts w:eastAsiaTheme="majorEastAsia" w:cs="Arial"/>
                <w:caps/>
                <w:noProof/>
                <w:kern w:val="32"/>
                <w:sz w:val="22"/>
              </w:rPr>
              <w:t>5.</w:t>
            </w:r>
            <w:r w:rsidR="00EA0F0A" w:rsidRPr="00EA0F0A">
              <w:rPr>
                <w:rFonts w:asciiTheme="minorHAnsi" w:eastAsiaTheme="minorEastAsia" w:hAnsiTheme="minorHAnsi" w:cstheme="minorBidi"/>
                <w:noProof/>
                <w:sz w:val="22"/>
                <w:lang w:eastAsia="es-MX"/>
              </w:rPr>
              <w:tab/>
            </w:r>
            <w:r w:rsidR="00EA0F0A" w:rsidRPr="00EA0F0A">
              <w:rPr>
                <w:rStyle w:val="Hipervnculo"/>
                <w:rFonts w:eastAsiaTheme="majorEastAsia" w:cs="Arial"/>
                <w:caps/>
                <w:noProof/>
                <w:kern w:val="32"/>
                <w:sz w:val="22"/>
              </w:rPr>
              <w:t>EFECTOS</w:t>
            </w:r>
            <w:r w:rsidR="00EA0F0A" w:rsidRPr="00EA0F0A">
              <w:rPr>
                <w:noProof/>
                <w:webHidden/>
                <w:sz w:val="22"/>
              </w:rPr>
              <w:tab/>
            </w:r>
            <w:r w:rsidR="00EA0F0A" w:rsidRPr="00EA0F0A">
              <w:rPr>
                <w:noProof/>
                <w:webHidden/>
                <w:sz w:val="22"/>
              </w:rPr>
              <w:fldChar w:fldCharType="begin"/>
            </w:r>
            <w:r w:rsidR="00EA0F0A" w:rsidRPr="00EA0F0A">
              <w:rPr>
                <w:noProof/>
                <w:webHidden/>
                <w:sz w:val="22"/>
              </w:rPr>
              <w:instrText xml:space="preserve"> PAGEREF _Toc90430986 \h </w:instrText>
            </w:r>
            <w:r w:rsidR="00EA0F0A" w:rsidRPr="00EA0F0A">
              <w:rPr>
                <w:noProof/>
                <w:webHidden/>
                <w:sz w:val="22"/>
              </w:rPr>
            </w:r>
            <w:r w:rsidR="00EA0F0A" w:rsidRPr="00EA0F0A">
              <w:rPr>
                <w:noProof/>
                <w:webHidden/>
                <w:sz w:val="22"/>
              </w:rPr>
              <w:fldChar w:fldCharType="separate"/>
            </w:r>
            <w:r w:rsidR="003A4FE1">
              <w:rPr>
                <w:noProof/>
                <w:webHidden/>
                <w:sz w:val="22"/>
              </w:rPr>
              <w:t>26</w:t>
            </w:r>
            <w:r w:rsidR="00EA0F0A" w:rsidRPr="00EA0F0A">
              <w:rPr>
                <w:noProof/>
                <w:webHidden/>
                <w:sz w:val="22"/>
              </w:rPr>
              <w:fldChar w:fldCharType="end"/>
            </w:r>
          </w:hyperlink>
        </w:p>
        <w:p w14:paraId="05E54898" w14:textId="34C4D7A6" w:rsidR="00EA0F0A" w:rsidRPr="00EA0F0A" w:rsidRDefault="004A6D02" w:rsidP="00467C6E">
          <w:pPr>
            <w:pStyle w:val="TDC1"/>
            <w:spacing w:before="0"/>
            <w:rPr>
              <w:rFonts w:asciiTheme="minorHAnsi" w:eastAsiaTheme="minorEastAsia" w:hAnsiTheme="minorHAnsi" w:cstheme="minorBidi"/>
              <w:noProof/>
              <w:sz w:val="22"/>
              <w:lang w:eastAsia="es-MX"/>
            </w:rPr>
          </w:pPr>
          <w:hyperlink w:anchor="_Toc90430987" w:history="1">
            <w:r w:rsidR="00EA0F0A" w:rsidRPr="00EA0F0A">
              <w:rPr>
                <w:rStyle w:val="Hipervnculo"/>
                <w:rFonts w:eastAsiaTheme="majorEastAsia" w:cs="Arial"/>
                <w:caps/>
                <w:noProof/>
                <w:kern w:val="32"/>
                <w:sz w:val="22"/>
              </w:rPr>
              <w:t>6.</w:t>
            </w:r>
            <w:r w:rsidR="00EA0F0A" w:rsidRPr="00EA0F0A">
              <w:rPr>
                <w:rFonts w:asciiTheme="minorHAnsi" w:eastAsiaTheme="minorEastAsia" w:hAnsiTheme="minorHAnsi" w:cstheme="minorBidi"/>
                <w:noProof/>
                <w:sz w:val="22"/>
                <w:lang w:eastAsia="es-MX"/>
              </w:rPr>
              <w:tab/>
            </w:r>
            <w:r w:rsidR="00EA0F0A" w:rsidRPr="00EA0F0A">
              <w:rPr>
                <w:rStyle w:val="Hipervnculo"/>
                <w:rFonts w:eastAsiaTheme="majorEastAsia" w:cs="Arial"/>
                <w:caps/>
                <w:noProof/>
                <w:kern w:val="32"/>
                <w:sz w:val="22"/>
              </w:rPr>
              <w:t>RESOLUTIVOS</w:t>
            </w:r>
            <w:r w:rsidR="00EA0F0A" w:rsidRPr="00EA0F0A">
              <w:rPr>
                <w:noProof/>
                <w:webHidden/>
                <w:sz w:val="22"/>
              </w:rPr>
              <w:tab/>
            </w:r>
            <w:r w:rsidR="00EA0F0A" w:rsidRPr="00EA0F0A">
              <w:rPr>
                <w:noProof/>
                <w:webHidden/>
                <w:sz w:val="22"/>
              </w:rPr>
              <w:fldChar w:fldCharType="begin"/>
            </w:r>
            <w:r w:rsidR="00EA0F0A" w:rsidRPr="00EA0F0A">
              <w:rPr>
                <w:noProof/>
                <w:webHidden/>
                <w:sz w:val="22"/>
              </w:rPr>
              <w:instrText xml:space="preserve"> PAGEREF _Toc90430987 \h </w:instrText>
            </w:r>
            <w:r w:rsidR="00EA0F0A" w:rsidRPr="00EA0F0A">
              <w:rPr>
                <w:noProof/>
                <w:webHidden/>
                <w:sz w:val="22"/>
              </w:rPr>
            </w:r>
            <w:r w:rsidR="00EA0F0A" w:rsidRPr="00EA0F0A">
              <w:rPr>
                <w:noProof/>
                <w:webHidden/>
                <w:sz w:val="22"/>
              </w:rPr>
              <w:fldChar w:fldCharType="separate"/>
            </w:r>
            <w:r w:rsidR="003A4FE1">
              <w:rPr>
                <w:noProof/>
                <w:webHidden/>
                <w:sz w:val="22"/>
              </w:rPr>
              <w:t>27</w:t>
            </w:r>
            <w:r w:rsidR="00EA0F0A" w:rsidRPr="00EA0F0A">
              <w:rPr>
                <w:noProof/>
                <w:webHidden/>
                <w:sz w:val="22"/>
              </w:rPr>
              <w:fldChar w:fldCharType="end"/>
            </w:r>
          </w:hyperlink>
        </w:p>
        <w:p w14:paraId="20688536" w14:textId="481E998E" w:rsidR="00FA1129" w:rsidRPr="00FC4902" w:rsidRDefault="00A17E1C" w:rsidP="00467C6E">
          <w:pPr>
            <w:pStyle w:val="TDC1"/>
            <w:tabs>
              <w:tab w:val="right" w:leader="dot" w:pos="8080"/>
            </w:tabs>
            <w:spacing w:before="0"/>
            <w:ind w:right="193"/>
            <w:rPr>
              <w:rFonts w:cs="Arial"/>
            </w:rPr>
          </w:pPr>
          <w:r w:rsidRPr="00EA0F0A">
            <w:rPr>
              <w:rFonts w:cs="Arial"/>
              <w:sz w:val="22"/>
            </w:rPr>
            <w:fldChar w:fldCharType="end"/>
          </w:r>
        </w:p>
      </w:sdtContent>
    </w:sdt>
    <w:p w14:paraId="64CB1DF7" w14:textId="623B2CCB" w:rsidR="00FA1129" w:rsidRPr="00EF32CD" w:rsidRDefault="00FA1129" w:rsidP="00FA1129">
      <w:pPr>
        <w:spacing w:before="40" w:after="40" w:line="240" w:lineRule="auto"/>
        <w:jc w:val="center"/>
        <w:outlineLvl w:val="0"/>
        <w:rPr>
          <w:rFonts w:cs="Arial"/>
          <w:b/>
          <w:spacing w:val="26"/>
          <w:sz w:val="22"/>
        </w:rPr>
      </w:pPr>
      <w:bookmarkStart w:id="3" w:name="_Toc15739412"/>
      <w:bookmarkStart w:id="4" w:name="_Toc16695549"/>
      <w:bookmarkStart w:id="5" w:name="_Toc90430971"/>
      <w:r w:rsidRPr="00EF32CD">
        <w:rPr>
          <w:rFonts w:cs="Arial"/>
          <w:b/>
          <w:spacing w:val="26"/>
          <w:sz w:val="22"/>
        </w:rPr>
        <w:t>GLOSARIO</w:t>
      </w:r>
      <w:bookmarkEnd w:id="3"/>
      <w:bookmarkEnd w:id="4"/>
      <w:bookmarkEnd w:id="5"/>
    </w:p>
    <w:p w14:paraId="5F497328" w14:textId="77777777" w:rsidR="00FA1129" w:rsidRPr="00EF32CD" w:rsidRDefault="00FA1129" w:rsidP="00FA1129">
      <w:pPr>
        <w:spacing w:before="40" w:after="40" w:line="240" w:lineRule="auto"/>
        <w:jc w:val="center"/>
        <w:rPr>
          <w:rFonts w:cs="Arial"/>
          <w:b/>
          <w:spacing w:val="26"/>
          <w:sz w:val="22"/>
        </w:rPr>
      </w:pPr>
    </w:p>
    <w:tbl>
      <w:tblPr>
        <w:tblW w:w="0" w:type="auto"/>
        <w:jc w:val="center"/>
        <w:tblLook w:val="01E0" w:firstRow="1" w:lastRow="1" w:firstColumn="1" w:lastColumn="1" w:noHBand="0" w:noVBand="0"/>
      </w:tblPr>
      <w:tblGrid>
        <w:gridCol w:w="2268"/>
        <w:gridCol w:w="4395"/>
      </w:tblGrid>
      <w:tr w:rsidR="003B66EC" w:rsidRPr="00EF32CD" w14:paraId="6C4F1E4F" w14:textId="77777777" w:rsidTr="000039B6">
        <w:trPr>
          <w:trHeight w:val="674"/>
          <w:jc w:val="center"/>
        </w:trPr>
        <w:tc>
          <w:tcPr>
            <w:tcW w:w="2268" w:type="dxa"/>
          </w:tcPr>
          <w:p w14:paraId="04E24937" w14:textId="323A29A8" w:rsidR="003B66EC" w:rsidRPr="00EF32CD" w:rsidRDefault="003B66EC" w:rsidP="002B1629">
            <w:pPr>
              <w:spacing w:before="40" w:after="40" w:line="240" w:lineRule="auto"/>
              <w:rPr>
                <w:rFonts w:cs="Arial"/>
                <w:b/>
                <w:i/>
                <w:sz w:val="22"/>
              </w:rPr>
            </w:pPr>
            <w:r w:rsidRPr="00EF32CD">
              <w:rPr>
                <w:rFonts w:cs="Arial"/>
                <w:b/>
                <w:i/>
                <w:sz w:val="22"/>
              </w:rPr>
              <w:t>Consejo Municipal:</w:t>
            </w:r>
          </w:p>
        </w:tc>
        <w:tc>
          <w:tcPr>
            <w:tcW w:w="4395" w:type="dxa"/>
          </w:tcPr>
          <w:p w14:paraId="4B8B734C" w14:textId="77777777" w:rsidR="003B66EC" w:rsidRPr="00EF32CD" w:rsidRDefault="003B66EC" w:rsidP="000039B6">
            <w:pPr>
              <w:spacing w:before="40" w:after="40" w:line="240" w:lineRule="auto"/>
              <w:jc w:val="both"/>
              <w:rPr>
                <w:rFonts w:cs="Arial"/>
                <w:sz w:val="22"/>
              </w:rPr>
            </w:pPr>
            <w:r w:rsidRPr="00EF32CD">
              <w:rPr>
                <w:rFonts w:cs="Arial"/>
                <w:sz w:val="22"/>
              </w:rPr>
              <w:t>Consejo Municipal Electoral de León del Instituto Electoral del Estado de Guanajuato</w:t>
            </w:r>
          </w:p>
          <w:p w14:paraId="781F8570" w14:textId="3D7EFBB7" w:rsidR="003B66EC" w:rsidRPr="00EF32CD" w:rsidRDefault="003B66EC" w:rsidP="000039B6">
            <w:pPr>
              <w:spacing w:before="40" w:after="40" w:line="240" w:lineRule="auto"/>
              <w:jc w:val="both"/>
              <w:rPr>
                <w:rFonts w:cs="Arial"/>
                <w:sz w:val="22"/>
              </w:rPr>
            </w:pPr>
          </w:p>
        </w:tc>
      </w:tr>
      <w:tr w:rsidR="006A6ABF" w:rsidRPr="00EF32CD" w14:paraId="4E8FF95A" w14:textId="77777777" w:rsidTr="000039B6">
        <w:trPr>
          <w:trHeight w:val="674"/>
          <w:jc w:val="center"/>
        </w:trPr>
        <w:tc>
          <w:tcPr>
            <w:tcW w:w="2268" w:type="dxa"/>
          </w:tcPr>
          <w:p w14:paraId="71B437F9" w14:textId="2B8CBCA1" w:rsidR="006A6ABF" w:rsidRPr="00EF32CD" w:rsidRDefault="006A6ABF" w:rsidP="002B1629">
            <w:pPr>
              <w:spacing w:before="40" w:after="40" w:line="240" w:lineRule="auto"/>
              <w:rPr>
                <w:rFonts w:cs="Arial"/>
                <w:b/>
                <w:i/>
                <w:sz w:val="22"/>
              </w:rPr>
            </w:pPr>
            <w:r w:rsidRPr="00EF32CD">
              <w:rPr>
                <w:rFonts w:cs="Arial"/>
                <w:b/>
                <w:i/>
                <w:sz w:val="22"/>
              </w:rPr>
              <w:t>Constitución Federal:</w:t>
            </w:r>
          </w:p>
        </w:tc>
        <w:tc>
          <w:tcPr>
            <w:tcW w:w="4395" w:type="dxa"/>
          </w:tcPr>
          <w:p w14:paraId="5491DF3E" w14:textId="77777777" w:rsidR="006A6ABF" w:rsidRPr="00EF32CD" w:rsidRDefault="006A6ABF" w:rsidP="000039B6">
            <w:pPr>
              <w:spacing w:before="40" w:after="40" w:line="240" w:lineRule="auto"/>
              <w:jc w:val="both"/>
              <w:rPr>
                <w:rFonts w:cs="Arial"/>
                <w:sz w:val="22"/>
              </w:rPr>
            </w:pPr>
            <w:r w:rsidRPr="00EF32CD">
              <w:rPr>
                <w:rFonts w:cs="Arial"/>
                <w:sz w:val="22"/>
              </w:rPr>
              <w:t>Constitución Política de los Estados Unidos Mexicanos</w:t>
            </w:r>
          </w:p>
          <w:p w14:paraId="29D43F5F" w14:textId="22849D43" w:rsidR="00455BD1" w:rsidRPr="00EF32CD" w:rsidRDefault="00455BD1" w:rsidP="000039B6">
            <w:pPr>
              <w:spacing w:before="40" w:after="40" w:line="240" w:lineRule="auto"/>
              <w:jc w:val="both"/>
              <w:rPr>
                <w:rFonts w:cs="Arial"/>
                <w:sz w:val="22"/>
              </w:rPr>
            </w:pPr>
          </w:p>
        </w:tc>
      </w:tr>
      <w:tr w:rsidR="002A19A9" w:rsidRPr="00EF32CD" w14:paraId="1728EE85" w14:textId="77777777" w:rsidTr="002B1629">
        <w:trPr>
          <w:trHeight w:val="205"/>
          <w:jc w:val="center"/>
        </w:trPr>
        <w:tc>
          <w:tcPr>
            <w:tcW w:w="2268" w:type="dxa"/>
          </w:tcPr>
          <w:p w14:paraId="1FD3AAFD" w14:textId="2D5C7476" w:rsidR="002A19A9" w:rsidRPr="00EF32CD" w:rsidRDefault="0093546F" w:rsidP="002B1629">
            <w:pPr>
              <w:spacing w:before="40" w:after="40" w:line="240" w:lineRule="auto"/>
              <w:rPr>
                <w:rFonts w:cs="Arial"/>
                <w:b/>
                <w:i/>
                <w:sz w:val="22"/>
              </w:rPr>
            </w:pPr>
            <w:r w:rsidRPr="00EF32CD">
              <w:rPr>
                <w:rFonts w:cs="Arial"/>
                <w:b/>
                <w:i/>
                <w:sz w:val="22"/>
              </w:rPr>
              <w:t xml:space="preserve">Instituto </w:t>
            </w:r>
            <w:r w:rsidR="006A6ABF" w:rsidRPr="00EF32CD">
              <w:rPr>
                <w:rFonts w:cs="Arial"/>
                <w:b/>
                <w:i/>
                <w:sz w:val="22"/>
              </w:rPr>
              <w:t>l</w:t>
            </w:r>
            <w:r w:rsidRPr="00EF32CD">
              <w:rPr>
                <w:rFonts w:cs="Arial"/>
                <w:b/>
                <w:i/>
                <w:sz w:val="22"/>
              </w:rPr>
              <w:t>ocal:</w:t>
            </w:r>
          </w:p>
        </w:tc>
        <w:tc>
          <w:tcPr>
            <w:tcW w:w="4395" w:type="dxa"/>
          </w:tcPr>
          <w:p w14:paraId="626A407F" w14:textId="00A76CC4" w:rsidR="002A19A9" w:rsidRPr="00EF32CD" w:rsidRDefault="003B66EC" w:rsidP="002A19A9">
            <w:pPr>
              <w:spacing w:before="40" w:after="40" w:line="240" w:lineRule="auto"/>
              <w:jc w:val="both"/>
              <w:rPr>
                <w:rFonts w:cs="Arial"/>
                <w:sz w:val="22"/>
              </w:rPr>
            </w:pPr>
            <w:r w:rsidRPr="00EF32CD">
              <w:rPr>
                <w:rFonts w:cs="Arial"/>
                <w:sz w:val="22"/>
              </w:rPr>
              <w:t>Instituto Electoral del Estado de Guanajuato</w:t>
            </w:r>
          </w:p>
          <w:p w14:paraId="16535D24" w14:textId="0CDBAC36" w:rsidR="0068781E" w:rsidRPr="00EF32CD" w:rsidRDefault="0068781E" w:rsidP="002A19A9">
            <w:pPr>
              <w:spacing w:before="40" w:after="40" w:line="240" w:lineRule="auto"/>
              <w:jc w:val="both"/>
              <w:rPr>
                <w:rFonts w:cs="Arial"/>
                <w:sz w:val="22"/>
              </w:rPr>
            </w:pPr>
          </w:p>
        </w:tc>
      </w:tr>
      <w:tr w:rsidR="0093546F" w:rsidRPr="00EF32CD" w14:paraId="04CCC675" w14:textId="77777777" w:rsidTr="002B1629">
        <w:trPr>
          <w:trHeight w:val="205"/>
          <w:jc w:val="center"/>
        </w:trPr>
        <w:tc>
          <w:tcPr>
            <w:tcW w:w="2268" w:type="dxa"/>
          </w:tcPr>
          <w:p w14:paraId="18531FE3" w14:textId="77777777" w:rsidR="0093546F" w:rsidRPr="00EF32CD" w:rsidRDefault="0093546F" w:rsidP="002B1629">
            <w:pPr>
              <w:spacing w:before="40" w:after="40" w:line="240" w:lineRule="auto"/>
              <w:rPr>
                <w:rFonts w:cs="Arial"/>
                <w:b/>
                <w:i/>
                <w:sz w:val="22"/>
              </w:rPr>
            </w:pPr>
            <w:r w:rsidRPr="00EF32CD">
              <w:rPr>
                <w:rFonts w:cs="Arial"/>
                <w:b/>
                <w:i/>
                <w:sz w:val="22"/>
              </w:rPr>
              <w:t>Ley de Medios:</w:t>
            </w:r>
          </w:p>
        </w:tc>
        <w:tc>
          <w:tcPr>
            <w:tcW w:w="4395" w:type="dxa"/>
          </w:tcPr>
          <w:p w14:paraId="6442FA70" w14:textId="77777777" w:rsidR="0093546F" w:rsidRPr="00EF32CD" w:rsidRDefault="0093546F" w:rsidP="002A19A9">
            <w:pPr>
              <w:spacing w:before="40" w:after="40" w:line="240" w:lineRule="auto"/>
              <w:jc w:val="both"/>
              <w:rPr>
                <w:rFonts w:cs="Arial"/>
                <w:sz w:val="22"/>
              </w:rPr>
            </w:pPr>
            <w:r w:rsidRPr="00EF32CD">
              <w:rPr>
                <w:rFonts w:cs="Arial"/>
                <w:sz w:val="22"/>
              </w:rPr>
              <w:t>Ley General del Sistema de Medios de Impugnación en Materia Electoral</w:t>
            </w:r>
          </w:p>
          <w:p w14:paraId="47FB0A73" w14:textId="6A5544F2" w:rsidR="00D1464B" w:rsidRPr="00EF32CD" w:rsidRDefault="00D1464B" w:rsidP="002A19A9">
            <w:pPr>
              <w:spacing w:before="40" w:after="40" w:line="240" w:lineRule="auto"/>
              <w:jc w:val="both"/>
              <w:rPr>
                <w:rFonts w:cs="Arial"/>
                <w:sz w:val="22"/>
              </w:rPr>
            </w:pPr>
          </w:p>
        </w:tc>
      </w:tr>
      <w:tr w:rsidR="00D861DE" w:rsidRPr="00EF32CD" w14:paraId="73DDF03E" w14:textId="77777777" w:rsidTr="002B1629">
        <w:trPr>
          <w:trHeight w:val="205"/>
          <w:jc w:val="center"/>
        </w:trPr>
        <w:tc>
          <w:tcPr>
            <w:tcW w:w="2268" w:type="dxa"/>
          </w:tcPr>
          <w:p w14:paraId="5D5C1212" w14:textId="2A97C802" w:rsidR="00D861DE" w:rsidRPr="00EF32CD" w:rsidRDefault="00D861DE" w:rsidP="002B1629">
            <w:pPr>
              <w:spacing w:before="40" w:after="40" w:line="240" w:lineRule="auto"/>
              <w:rPr>
                <w:rFonts w:cs="Arial"/>
                <w:b/>
                <w:i/>
                <w:sz w:val="22"/>
              </w:rPr>
            </w:pPr>
            <w:r w:rsidRPr="00EF32CD">
              <w:rPr>
                <w:rFonts w:cs="Arial"/>
                <w:b/>
                <w:i/>
                <w:sz w:val="22"/>
              </w:rPr>
              <w:t xml:space="preserve">Ley </w:t>
            </w:r>
            <w:r w:rsidR="00AA6FC4" w:rsidRPr="00EF32CD">
              <w:rPr>
                <w:rFonts w:cs="Arial"/>
                <w:b/>
                <w:i/>
                <w:sz w:val="22"/>
              </w:rPr>
              <w:t>local</w:t>
            </w:r>
            <w:r w:rsidRPr="00EF32CD">
              <w:rPr>
                <w:rFonts w:cs="Arial"/>
                <w:b/>
                <w:i/>
                <w:sz w:val="22"/>
              </w:rPr>
              <w:t>:</w:t>
            </w:r>
          </w:p>
        </w:tc>
        <w:tc>
          <w:tcPr>
            <w:tcW w:w="4395" w:type="dxa"/>
          </w:tcPr>
          <w:p w14:paraId="6DB5D780" w14:textId="648D64A9" w:rsidR="00D861DE" w:rsidRPr="00EF32CD" w:rsidRDefault="00D861DE" w:rsidP="002A19A9">
            <w:pPr>
              <w:spacing w:before="40" w:after="40" w:line="240" w:lineRule="auto"/>
              <w:jc w:val="both"/>
              <w:rPr>
                <w:rFonts w:cs="Arial"/>
                <w:sz w:val="22"/>
              </w:rPr>
            </w:pPr>
            <w:r w:rsidRPr="00EF32CD">
              <w:rPr>
                <w:rFonts w:cs="Arial"/>
                <w:sz w:val="22"/>
              </w:rPr>
              <w:t xml:space="preserve">Ley </w:t>
            </w:r>
            <w:r w:rsidR="003B66EC" w:rsidRPr="00EF32CD">
              <w:rPr>
                <w:rFonts w:cs="Arial"/>
                <w:sz w:val="22"/>
              </w:rPr>
              <w:t>de Instituciones y Procedimientos Electorales para el Estado de Guanajuato</w:t>
            </w:r>
          </w:p>
          <w:p w14:paraId="302E1B66" w14:textId="4616A49C" w:rsidR="00D861DE" w:rsidRPr="00EF32CD" w:rsidRDefault="00D861DE" w:rsidP="002A19A9">
            <w:pPr>
              <w:spacing w:before="40" w:after="40" w:line="240" w:lineRule="auto"/>
              <w:jc w:val="both"/>
              <w:rPr>
                <w:rFonts w:cs="Arial"/>
                <w:sz w:val="22"/>
              </w:rPr>
            </w:pPr>
          </w:p>
        </w:tc>
      </w:tr>
      <w:tr w:rsidR="009046F9" w:rsidRPr="00EF32CD" w14:paraId="5634A38B" w14:textId="77777777" w:rsidTr="002B1629">
        <w:trPr>
          <w:trHeight w:val="205"/>
          <w:jc w:val="center"/>
        </w:trPr>
        <w:tc>
          <w:tcPr>
            <w:tcW w:w="2268" w:type="dxa"/>
          </w:tcPr>
          <w:p w14:paraId="1108675D" w14:textId="05438B53" w:rsidR="009046F9" w:rsidRPr="00EF32CD" w:rsidRDefault="009046F9" w:rsidP="009046F9">
            <w:pPr>
              <w:spacing w:before="40" w:after="40" w:line="240" w:lineRule="auto"/>
              <w:rPr>
                <w:rFonts w:cs="Arial"/>
                <w:b/>
                <w:i/>
                <w:sz w:val="22"/>
              </w:rPr>
            </w:pPr>
            <w:r w:rsidRPr="00EF32CD">
              <w:rPr>
                <w:rFonts w:cs="Arial"/>
                <w:b/>
                <w:i/>
                <w:sz w:val="22"/>
              </w:rPr>
              <w:t>Oficialía Electoral:</w:t>
            </w:r>
          </w:p>
        </w:tc>
        <w:tc>
          <w:tcPr>
            <w:tcW w:w="4395" w:type="dxa"/>
          </w:tcPr>
          <w:p w14:paraId="0B44ABFF" w14:textId="32950F88" w:rsidR="009046F9" w:rsidRPr="00EF32CD" w:rsidRDefault="009046F9" w:rsidP="009046F9">
            <w:pPr>
              <w:spacing w:before="40" w:after="40" w:line="240" w:lineRule="auto"/>
              <w:jc w:val="both"/>
              <w:rPr>
                <w:rFonts w:cs="Arial"/>
                <w:sz w:val="22"/>
              </w:rPr>
            </w:pPr>
            <w:r w:rsidRPr="00EF32CD">
              <w:rPr>
                <w:rFonts w:cs="Arial"/>
                <w:sz w:val="22"/>
              </w:rPr>
              <w:t>Oficialía Electoral del Instituto Electoral del Estado de Guanajuato</w:t>
            </w:r>
          </w:p>
          <w:p w14:paraId="0A7218F8" w14:textId="77777777" w:rsidR="009046F9" w:rsidRPr="00EF32CD" w:rsidRDefault="009046F9" w:rsidP="009046F9">
            <w:pPr>
              <w:spacing w:before="40" w:after="40" w:line="240" w:lineRule="auto"/>
              <w:jc w:val="both"/>
              <w:rPr>
                <w:rFonts w:cs="Arial"/>
                <w:sz w:val="22"/>
              </w:rPr>
            </w:pPr>
          </w:p>
        </w:tc>
      </w:tr>
      <w:tr w:rsidR="00240858" w:rsidRPr="00EF32CD" w14:paraId="568946B5" w14:textId="77777777" w:rsidTr="002B1629">
        <w:trPr>
          <w:trHeight w:val="205"/>
          <w:jc w:val="center"/>
        </w:trPr>
        <w:tc>
          <w:tcPr>
            <w:tcW w:w="2268" w:type="dxa"/>
          </w:tcPr>
          <w:p w14:paraId="12402B63" w14:textId="1D647C68" w:rsidR="00240858" w:rsidRPr="00EF32CD" w:rsidRDefault="00F077C4" w:rsidP="00240858">
            <w:pPr>
              <w:spacing w:before="40" w:after="40" w:line="240" w:lineRule="auto"/>
              <w:rPr>
                <w:rFonts w:cs="Arial"/>
                <w:b/>
                <w:i/>
                <w:sz w:val="22"/>
              </w:rPr>
            </w:pPr>
            <w:r w:rsidRPr="00733547">
              <w:rPr>
                <w:rFonts w:cs="Arial"/>
                <w:color w:val="FFFFFF" w:themeColor="background1"/>
                <w:szCs w:val="24"/>
                <w:highlight w:val="black"/>
              </w:rPr>
              <w:t>E</w:t>
            </w:r>
            <w:r w:rsidRPr="00733547">
              <w:rPr>
                <w:rFonts w:cs="Arial"/>
                <w:bCs/>
                <w:color w:val="FFFFFF" w:themeColor="background1"/>
                <w:szCs w:val="24"/>
                <w:highlight w:val="black"/>
              </w:rPr>
              <w:t xml:space="preserve">LIMINADO: DATO PERSONAL CONFIDENCIAL. Ver fundamento y </w:t>
            </w:r>
            <w:r w:rsidRPr="00733547">
              <w:rPr>
                <w:rFonts w:cs="Arial"/>
                <w:bCs/>
                <w:color w:val="FFFFFF" w:themeColor="background1"/>
                <w:szCs w:val="24"/>
                <w:highlight w:val="black"/>
              </w:rPr>
              <w:lastRenderedPageBreak/>
              <w:t>motivación al final de la sentencia</w:t>
            </w:r>
            <w:r w:rsidR="00240858" w:rsidRPr="00EF32CD">
              <w:rPr>
                <w:rFonts w:cs="Arial"/>
                <w:b/>
                <w:i/>
                <w:sz w:val="22"/>
              </w:rPr>
              <w:t>:</w:t>
            </w:r>
          </w:p>
        </w:tc>
        <w:tc>
          <w:tcPr>
            <w:tcW w:w="4395" w:type="dxa"/>
          </w:tcPr>
          <w:p w14:paraId="516FC7A9" w14:textId="7398549E" w:rsidR="00240858" w:rsidRPr="00EF32CD" w:rsidRDefault="00F077C4" w:rsidP="00240858">
            <w:pPr>
              <w:spacing w:before="40" w:after="40" w:line="240" w:lineRule="auto"/>
              <w:jc w:val="both"/>
              <w:rPr>
                <w:rFonts w:cs="Arial"/>
                <w:sz w:val="22"/>
              </w:rPr>
            </w:pPr>
            <w:r w:rsidRPr="00733547">
              <w:rPr>
                <w:rFonts w:cs="Arial"/>
                <w:color w:val="FFFFFF" w:themeColor="background1"/>
                <w:szCs w:val="24"/>
                <w:highlight w:val="black"/>
              </w:rPr>
              <w:lastRenderedPageBreak/>
              <w:t>E</w:t>
            </w:r>
            <w:r w:rsidRPr="00733547">
              <w:rPr>
                <w:rFonts w:cs="Arial"/>
                <w:bCs/>
                <w:color w:val="FFFFFF" w:themeColor="background1"/>
                <w:szCs w:val="24"/>
                <w:highlight w:val="black"/>
              </w:rPr>
              <w:t>LIMINADO: DATO PERSONAL CONFIDENCIAL. Ver fundamento y motivación al final de la sentencia</w:t>
            </w:r>
          </w:p>
          <w:p w14:paraId="42CD3C26" w14:textId="77777777" w:rsidR="00240858" w:rsidRPr="00EF32CD" w:rsidRDefault="00240858" w:rsidP="00240858">
            <w:pPr>
              <w:spacing w:before="40" w:after="40" w:line="240" w:lineRule="auto"/>
              <w:jc w:val="both"/>
              <w:rPr>
                <w:rFonts w:cs="Arial"/>
                <w:sz w:val="22"/>
              </w:rPr>
            </w:pPr>
          </w:p>
        </w:tc>
      </w:tr>
      <w:tr w:rsidR="00240858" w:rsidRPr="00EF32CD" w14:paraId="7823F541" w14:textId="77777777" w:rsidTr="002B1629">
        <w:trPr>
          <w:trHeight w:val="170"/>
          <w:jc w:val="center"/>
        </w:trPr>
        <w:tc>
          <w:tcPr>
            <w:tcW w:w="2268" w:type="dxa"/>
          </w:tcPr>
          <w:p w14:paraId="1C7D5BC1" w14:textId="77777777" w:rsidR="00240858" w:rsidRPr="00EF32CD" w:rsidRDefault="00240858" w:rsidP="00240858">
            <w:pPr>
              <w:spacing w:before="40" w:after="40" w:line="240" w:lineRule="auto"/>
              <w:rPr>
                <w:rFonts w:cs="Arial"/>
                <w:b/>
                <w:i/>
                <w:sz w:val="22"/>
              </w:rPr>
            </w:pPr>
            <w:r w:rsidRPr="00EF32CD">
              <w:rPr>
                <w:rFonts w:cs="Arial"/>
                <w:b/>
                <w:i/>
                <w:sz w:val="22"/>
              </w:rPr>
              <w:t>Tribunal local:</w:t>
            </w:r>
          </w:p>
        </w:tc>
        <w:tc>
          <w:tcPr>
            <w:tcW w:w="4395" w:type="dxa"/>
          </w:tcPr>
          <w:p w14:paraId="1035B9C2" w14:textId="15F41097" w:rsidR="00240858" w:rsidRPr="00EF32CD" w:rsidRDefault="00240858" w:rsidP="00240858">
            <w:pPr>
              <w:spacing w:before="40" w:after="40" w:line="240" w:lineRule="auto"/>
              <w:jc w:val="both"/>
              <w:rPr>
                <w:rFonts w:cs="Arial"/>
                <w:sz w:val="22"/>
              </w:rPr>
            </w:pPr>
            <w:r w:rsidRPr="00EF32CD">
              <w:rPr>
                <w:rFonts w:cs="Arial"/>
                <w:sz w:val="22"/>
              </w:rPr>
              <w:t xml:space="preserve">Tribunal </w:t>
            </w:r>
            <w:r w:rsidR="000D524F" w:rsidRPr="00EF32CD">
              <w:rPr>
                <w:rFonts w:cs="Arial"/>
                <w:sz w:val="22"/>
              </w:rPr>
              <w:t>Estatal Electoral de Guanajuato</w:t>
            </w:r>
          </w:p>
        </w:tc>
      </w:tr>
      <w:tr w:rsidR="003B66EC" w:rsidRPr="00EF32CD" w14:paraId="28B162F3" w14:textId="77777777" w:rsidTr="002B1629">
        <w:trPr>
          <w:trHeight w:val="170"/>
          <w:jc w:val="center"/>
        </w:trPr>
        <w:tc>
          <w:tcPr>
            <w:tcW w:w="2268" w:type="dxa"/>
          </w:tcPr>
          <w:p w14:paraId="51788489" w14:textId="77777777" w:rsidR="003B66EC" w:rsidRPr="00EF32CD" w:rsidRDefault="003B66EC" w:rsidP="00240858">
            <w:pPr>
              <w:spacing w:before="40" w:after="40" w:line="240" w:lineRule="auto"/>
              <w:rPr>
                <w:rFonts w:cs="Arial"/>
                <w:b/>
                <w:i/>
                <w:sz w:val="22"/>
              </w:rPr>
            </w:pPr>
          </w:p>
          <w:p w14:paraId="3CEFABB0" w14:textId="29EA84AA" w:rsidR="003B66EC" w:rsidRPr="00EF32CD" w:rsidRDefault="003B66EC" w:rsidP="00240858">
            <w:pPr>
              <w:spacing w:before="40" w:after="40" w:line="240" w:lineRule="auto"/>
              <w:rPr>
                <w:rFonts w:cs="Arial"/>
                <w:b/>
                <w:i/>
                <w:sz w:val="22"/>
              </w:rPr>
            </w:pPr>
            <w:r w:rsidRPr="00EF32CD">
              <w:rPr>
                <w:rFonts w:cs="Arial"/>
                <w:b/>
                <w:i/>
                <w:sz w:val="22"/>
              </w:rPr>
              <w:t>Unidad Técnica:</w:t>
            </w:r>
          </w:p>
        </w:tc>
        <w:tc>
          <w:tcPr>
            <w:tcW w:w="4395" w:type="dxa"/>
          </w:tcPr>
          <w:p w14:paraId="306AB098" w14:textId="77777777" w:rsidR="003B66EC" w:rsidRPr="00EF32CD" w:rsidRDefault="003B66EC" w:rsidP="00240858">
            <w:pPr>
              <w:spacing w:before="40" w:after="40" w:line="240" w:lineRule="auto"/>
              <w:jc w:val="both"/>
              <w:rPr>
                <w:rFonts w:cs="Arial"/>
                <w:sz w:val="22"/>
              </w:rPr>
            </w:pPr>
          </w:p>
          <w:p w14:paraId="519A54BB" w14:textId="5D7CD70C" w:rsidR="003B66EC" w:rsidRPr="00EF32CD" w:rsidRDefault="003B66EC" w:rsidP="00240858">
            <w:pPr>
              <w:spacing w:before="40" w:after="40" w:line="240" w:lineRule="auto"/>
              <w:jc w:val="both"/>
              <w:rPr>
                <w:rFonts w:cs="Arial"/>
                <w:sz w:val="22"/>
              </w:rPr>
            </w:pPr>
            <w:r w:rsidRPr="00EF32CD">
              <w:rPr>
                <w:rFonts w:cs="Arial"/>
                <w:sz w:val="22"/>
              </w:rPr>
              <w:t>Unidad Técnica Jurídica y de lo Contencioso Electoral del Instituto Electoral del Estado de Guanajuato</w:t>
            </w:r>
          </w:p>
        </w:tc>
      </w:tr>
    </w:tbl>
    <w:p w14:paraId="1684BE25" w14:textId="77777777" w:rsidR="00FA1129" w:rsidRPr="00DE2274" w:rsidRDefault="00FA1129" w:rsidP="00FA1129">
      <w:pPr>
        <w:spacing w:after="0"/>
        <w:rPr>
          <w:rFonts w:cs="Arial"/>
          <w:b/>
          <w:spacing w:val="26"/>
          <w:szCs w:val="24"/>
        </w:rPr>
      </w:pPr>
    </w:p>
    <w:p w14:paraId="7D7F4AE8" w14:textId="77777777" w:rsidR="00EF5C42" w:rsidRPr="003641BD" w:rsidRDefault="00EF5C42" w:rsidP="0023074F">
      <w:pPr>
        <w:pStyle w:val="Prrafodelista"/>
        <w:keepNext/>
        <w:numPr>
          <w:ilvl w:val="0"/>
          <w:numId w:val="1"/>
        </w:numPr>
        <w:contextualSpacing w:val="0"/>
        <w:jc w:val="both"/>
        <w:outlineLvl w:val="0"/>
        <w:rPr>
          <w:rFonts w:eastAsia="Times New Roman" w:cs="Arial"/>
          <w:b/>
          <w:bCs/>
          <w:caps/>
          <w:kern w:val="32"/>
          <w:szCs w:val="24"/>
        </w:rPr>
      </w:pPr>
      <w:bookmarkStart w:id="6" w:name="_Toc16695550"/>
      <w:bookmarkStart w:id="7" w:name="_Toc15739413"/>
      <w:bookmarkStart w:id="8" w:name="_Toc90430972"/>
      <w:bookmarkEnd w:id="1"/>
      <w:r w:rsidRPr="003641BD">
        <w:rPr>
          <w:rFonts w:eastAsia="Times New Roman" w:cs="Arial"/>
          <w:b/>
          <w:bCs/>
          <w:caps/>
          <w:kern w:val="32"/>
          <w:szCs w:val="24"/>
        </w:rPr>
        <w:t>ANTECEDENTES DEL CASO</w:t>
      </w:r>
      <w:bookmarkEnd w:id="6"/>
      <w:bookmarkEnd w:id="7"/>
      <w:bookmarkEnd w:id="8"/>
    </w:p>
    <w:p w14:paraId="7EA46FCB" w14:textId="2B16C0E3" w:rsidR="0023074F" w:rsidRPr="003641BD" w:rsidRDefault="0023074F" w:rsidP="0023074F">
      <w:pPr>
        <w:pStyle w:val="Prrafodelista"/>
        <w:ind w:left="0"/>
        <w:contextualSpacing w:val="0"/>
        <w:jc w:val="both"/>
        <w:rPr>
          <w:rFonts w:eastAsia="Cambria" w:cs="Arial"/>
          <w:color w:val="000000"/>
          <w:szCs w:val="24"/>
        </w:rPr>
      </w:pPr>
      <w:r w:rsidRPr="003641BD">
        <w:rPr>
          <w:rFonts w:eastAsia="Cambria" w:cs="Arial"/>
          <w:color w:val="000000"/>
          <w:szCs w:val="24"/>
        </w:rPr>
        <w:t xml:space="preserve">Todas las fechas corresponden a dos mil </w:t>
      </w:r>
      <w:r w:rsidR="00284421" w:rsidRPr="003641BD">
        <w:rPr>
          <w:rFonts w:eastAsia="Cambria" w:cs="Arial"/>
          <w:color w:val="000000"/>
          <w:szCs w:val="24"/>
        </w:rPr>
        <w:t>veintiuno</w:t>
      </w:r>
      <w:r w:rsidRPr="003641BD">
        <w:rPr>
          <w:rFonts w:eastAsia="Cambria" w:cs="Arial"/>
          <w:color w:val="000000"/>
          <w:szCs w:val="24"/>
        </w:rPr>
        <w:t>, salvo precisión en contrario.</w:t>
      </w:r>
    </w:p>
    <w:p w14:paraId="3906CE3E" w14:textId="07CDB7A6" w:rsidR="000D524F" w:rsidRPr="003641BD" w:rsidRDefault="0093546F" w:rsidP="000D524F">
      <w:pPr>
        <w:pStyle w:val="Prrafodelista"/>
        <w:numPr>
          <w:ilvl w:val="1"/>
          <w:numId w:val="1"/>
        </w:numPr>
        <w:ind w:left="0" w:firstLine="0"/>
        <w:contextualSpacing w:val="0"/>
        <w:jc w:val="both"/>
        <w:rPr>
          <w:rFonts w:eastAsia="Cambria" w:cs="Arial"/>
          <w:color w:val="000000"/>
          <w:szCs w:val="24"/>
        </w:rPr>
      </w:pPr>
      <w:r w:rsidRPr="003641BD">
        <w:rPr>
          <w:rFonts w:cs="Arial"/>
          <w:b/>
          <w:bCs/>
          <w:szCs w:val="24"/>
        </w:rPr>
        <w:t>Denuncia</w:t>
      </w:r>
      <w:r w:rsidR="000D524F" w:rsidRPr="003641BD">
        <w:rPr>
          <w:rFonts w:cs="Arial"/>
          <w:b/>
          <w:bCs/>
          <w:szCs w:val="24"/>
        </w:rPr>
        <w:t>s</w:t>
      </w:r>
      <w:r w:rsidR="00EF5C42" w:rsidRPr="003641BD">
        <w:rPr>
          <w:rFonts w:cs="Arial"/>
          <w:b/>
          <w:bCs/>
          <w:szCs w:val="24"/>
        </w:rPr>
        <w:t xml:space="preserve">. </w:t>
      </w:r>
      <w:r w:rsidR="000D524F" w:rsidRPr="003641BD">
        <w:rPr>
          <w:rFonts w:cs="Arial"/>
          <w:bCs/>
          <w:szCs w:val="24"/>
        </w:rPr>
        <w:t xml:space="preserve">El veinticuatro y veinticinco de mayo,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000D524F" w:rsidRPr="003641BD">
        <w:rPr>
          <w:rFonts w:cs="Arial"/>
          <w:bCs/>
          <w:szCs w:val="24"/>
        </w:rPr>
        <w:t>, por</w:t>
      </w:r>
      <w:r w:rsidR="007C4008">
        <w:rPr>
          <w:rFonts w:cs="Arial"/>
          <w:bCs/>
          <w:szCs w:val="24"/>
        </w:rPr>
        <w:t xml:space="preserve"> </w:t>
      </w:r>
      <w:r w:rsidR="000D524F" w:rsidRPr="003641BD">
        <w:rPr>
          <w:rFonts w:cs="Arial"/>
          <w:bCs/>
          <w:szCs w:val="24"/>
        </w:rPr>
        <w:t>conducto de</w:t>
      </w:r>
      <w:r w:rsidR="00F30020">
        <w:rPr>
          <w:rFonts w:cs="Arial"/>
          <w:bCs/>
          <w:szCs w:val="24"/>
        </w:rPr>
        <w:t>l</w:t>
      </w:r>
      <w:r w:rsidR="000D524F" w:rsidRPr="003641BD">
        <w:rPr>
          <w:rFonts w:cs="Arial"/>
          <w:bCs/>
          <w:szCs w:val="24"/>
        </w:rPr>
        <w:t xml:space="preserve"> Presidente de</w:t>
      </w:r>
      <w:r w:rsidR="00F30020">
        <w:rPr>
          <w:rFonts w:cs="Arial"/>
          <w:bCs/>
          <w:szCs w:val="24"/>
        </w:rPr>
        <w:t xml:space="preserve"> su</w:t>
      </w:r>
      <w:r w:rsidR="000D524F" w:rsidRPr="003641BD">
        <w:rPr>
          <w:rFonts w:cs="Arial"/>
          <w:bCs/>
          <w:szCs w:val="24"/>
        </w:rPr>
        <w:t xml:space="preserve"> Comité Ejecutivo Estatal</w:t>
      </w:r>
      <w:r w:rsidR="007C4008">
        <w:rPr>
          <w:rFonts w:cs="Arial"/>
          <w:bCs/>
          <w:szCs w:val="24"/>
        </w:rPr>
        <w:t xml:space="preserve"> y</w:t>
      </w:r>
      <w:r w:rsidR="000D524F" w:rsidRPr="003641BD">
        <w:rPr>
          <w:rFonts w:cs="Arial"/>
          <w:bCs/>
          <w:szCs w:val="24"/>
        </w:rPr>
        <w:t xml:space="preserve"> su representante propietario ante el </w:t>
      </w:r>
      <w:r w:rsidR="000D524F" w:rsidRPr="003641BD">
        <w:rPr>
          <w:rFonts w:cs="Arial"/>
          <w:bCs/>
          <w:i/>
          <w:iCs/>
          <w:szCs w:val="24"/>
        </w:rPr>
        <w:t>Consejo Municipal</w:t>
      </w:r>
      <w:r w:rsidR="00DE4567">
        <w:rPr>
          <w:rFonts w:cs="Arial"/>
          <w:bCs/>
          <w:i/>
          <w:iCs/>
          <w:szCs w:val="24"/>
        </w:rPr>
        <w:t>,</w:t>
      </w:r>
      <w:r w:rsidR="000D524F" w:rsidRPr="003641BD">
        <w:rPr>
          <w:rFonts w:cs="Arial"/>
          <w:bCs/>
          <w:szCs w:val="24"/>
        </w:rPr>
        <w:t xml:space="preserve"> </w:t>
      </w:r>
      <w:r w:rsidR="00DE4567">
        <w:rPr>
          <w:rFonts w:cs="Arial"/>
          <w:bCs/>
          <w:szCs w:val="24"/>
        </w:rPr>
        <w:t>así como</w:t>
      </w:r>
      <w:r w:rsidR="000D524F" w:rsidRPr="003641BD">
        <w:rPr>
          <w:rFonts w:cs="Arial"/>
          <w:bCs/>
          <w:szCs w:val="24"/>
        </w:rPr>
        <w:t xml:space="preserve"> su candidato a la </w:t>
      </w:r>
      <w:r w:rsidR="007C4008">
        <w:rPr>
          <w:rFonts w:cs="Arial"/>
          <w:bCs/>
          <w:szCs w:val="24"/>
        </w:rPr>
        <w:t>Presidencia Municipal</w:t>
      </w:r>
      <w:r w:rsidR="000D524F" w:rsidRPr="003641BD">
        <w:rPr>
          <w:rFonts w:cs="Arial"/>
          <w:bCs/>
          <w:szCs w:val="24"/>
        </w:rPr>
        <w:t xml:space="preserve"> de León, Guanajuato, denunciaron ante el </w:t>
      </w:r>
      <w:r w:rsidR="003B66EC" w:rsidRPr="003641BD">
        <w:rPr>
          <w:rFonts w:cs="Arial"/>
          <w:bCs/>
          <w:i/>
          <w:iCs/>
          <w:szCs w:val="24"/>
        </w:rPr>
        <w:t>Instituto local</w:t>
      </w:r>
      <w:r w:rsidR="000D524F" w:rsidRPr="003641BD">
        <w:rPr>
          <w:rFonts w:cs="Arial"/>
          <w:bCs/>
          <w:szCs w:val="24"/>
        </w:rPr>
        <w:t xml:space="preserve"> al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000D524F" w:rsidRPr="003641BD">
        <w:rPr>
          <w:rFonts w:cs="Arial"/>
          <w:bCs/>
          <w:szCs w:val="24"/>
        </w:rPr>
        <w:t xml:space="preserve"> del</w:t>
      </w:r>
      <w:r w:rsidR="003B66EC" w:rsidRPr="003641BD">
        <w:rPr>
          <w:rFonts w:cs="Arial"/>
          <w:bCs/>
          <w:szCs w:val="24"/>
        </w:rPr>
        <w:t xml:space="preserve"> referido</w:t>
      </w:r>
      <w:r w:rsidR="000D524F" w:rsidRPr="003641BD">
        <w:rPr>
          <w:rFonts w:cs="Arial"/>
          <w:bCs/>
          <w:szCs w:val="24"/>
        </w:rPr>
        <w:t xml:space="preserve"> Estado, a diversos servidores públicos estatales y al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003641BD">
        <w:rPr>
          <w:rFonts w:cs="Arial"/>
          <w:bCs/>
          <w:i/>
          <w:iCs/>
          <w:szCs w:val="24"/>
        </w:rPr>
        <w:t xml:space="preserve"> </w:t>
      </w:r>
      <w:r w:rsidR="003641BD">
        <w:rPr>
          <w:rFonts w:cs="Arial"/>
          <w:bCs/>
          <w:szCs w:val="24"/>
        </w:rPr>
        <w:t xml:space="preserve">-por </w:t>
      </w:r>
      <w:r w:rsidR="003641BD" w:rsidRPr="003641BD">
        <w:rPr>
          <w:rFonts w:cs="Arial"/>
          <w:bCs/>
          <w:i/>
          <w:iCs/>
          <w:szCs w:val="24"/>
        </w:rPr>
        <w:t xml:space="preserve">culpa </w:t>
      </w:r>
      <w:proofErr w:type="gramStart"/>
      <w:r w:rsidR="003641BD" w:rsidRPr="003641BD">
        <w:rPr>
          <w:rFonts w:cs="Arial"/>
          <w:bCs/>
          <w:i/>
          <w:iCs/>
          <w:szCs w:val="24"/>
        </w:rPr>
        <w:t>in vigilando</w:t>
      </w:r>
      <w:proofErr w:type="gramEnd"/>
      <w:r w:rsidR="003641BD">
        <w:rPr>
          <w:rFonts w:cs="Arial"/>
          <w:bCs/>
          <w:szCs w:val="24"/>
        </w:rPr>
        <w:t>-</w:t>
      </w:r>
      <w:r w:rsidR="00DE4567">
        <w:rPr>
          <w:rFonts w:cs="Arial"/>
          <w:bCs/>
          <w:szCs w:val="24"/>
        </w:rPr>
        <w:t>,</w:t>
      </w:r>
      <w:r w:rsidR="000D524F" w:rsidRPr="003641BD">
        <w:rPr>
          <w:rFonts w:cs="Arial"/>
          <w:bCs/>
          <w:szCs w:val="24"/>
        </w:rPr>
        <w:t xml:space="preserve"> por presuntas violaciones a la normativa electoral </w:t>
      </w:r>
      <w:r w:rsidR="00DE4567">
        <w:rPr>
          <w:rFonts w:cs="Arial"/>
          <w:bCs/>
          <w:szCs w:val="24"/>
        </w:rPr>
        <w:t xml:space="preserve">derivadas del empleo y difusión de </w:t>
      </w:r>
      <w:r w:rsidR="000D524F" w:rsidRPr="003641BD">
        <w:rPr>
          <w:rFonts w:cs="Arial"/>
          <w:bCs/>
          <w:szCs w:val="24"/>
        </w:rPr>
        <w:t xml:space="preserve">la implementación del programa social denominado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000D524F" w:rsidRPr="003641BD">
        <w:rPr>
          <w:rFonts w:cs="Arial"/>
          <w:bCs/>
          <w:szCs w:val="24"/>
        </w:rPr>
        <w:t>.</w:t>
      </w:r>
      <w:r w:rsidR="000D524F" w:rsidRPr="003641BD">
        <w:rPr>
          <w:rFonts w:eastAsiaTheme="minorHAnsi" w:cs="Arial"/>
          <w:szCs w:val="24"/>
        </w:rPr>
        <w:t xml:space="preserve"> </w:t>
      </w:r>
    </w:p>
    <w:p w14:paraId="0E6EDAE7" w14:textId="135C642D" w:rsidR="00A426A6" w:rsidRPr="003641BD" w:rsidRDefault="000C2469" w:rsidP="008F063E">
      <w:pPr>
        <w:pStyle w:val="Prrafodelista"/>
        <w:numPr>
          <w:ilvl w:val="1"/>
          <w:numId w:val="1"/>
        </w:numPr>
        <w:ind w:left="0" w:firstLine="0"/>
        <w:contextualSpacing w:val="0"/>
        <w:jc w:val="both"/>
        <w:rPr>
          <w:rFonts w:eastAsia="Cambria" w:cs="Arial"/>
          <w:color w:val="000000"/>
          <w:szCs w:val="24"/>
        </w:rPr>
      </w:pPr>
      <w:r w:rsidRPr="003641BD">
        <w:rPr>
          <w:rFonts w:cs="Arial"/>
          <w:b/>
          <w:bCs/>
          <w:szCs w:val="24"/>
        </w:rPr>
        <w:t>Trámite</w:t>
      </w:r>
      <w:r w:rsidR="00EC0DC1" w:rsidRPr="003641BD">
        <w:rPr>
          <w:rFonts w:cs="Arial"/>
          <w:b/>
          <w:bCs/>
          <w:szCs w:val="24"/>
        </w:rPr>
        <w:t>.</w:t>
      </w:r>
      <w:r w:rsidR="00EC0DC1" w:rsidRPr="003641BD">
        <w:rPr>
          <w:rFonts w:eastAsia="Cambria" w:cs="Arial"/>
          <w:color w:val="000000"/>
          <w:szCs w:val="24"/>
        </w:rPr>
        <w:t xml:space="preserve"> </w:t>
      </w:r>
      <w:r w:rsidR="003B66EC" w:rsidRPr="003641BD">
        <w:rPr>
          <w:rFonts w:eastAsia="Cambria" w:cs="Arial"/>
          <w:color w:val="000000"/>
          <w:szCs w:val="24"/>
        </w:rPr>
        <w:t xml:space="preserve">Una vez radicadas las denuncias como procedimientos especiales sancionadores, el dieciséis de junio, la </w:t>
      </w:r>
      <w:r w:rsidR="003B66EC" w:rsidRPr="003641BD">
        <w:rPr>
          <w:rFonts w:eastAsia="Cambria" w:cs="Arial"/>
          <w:i/>
          <w:iCs/>
          <w:color w:val="000000"/>
          <w:szCs w:val="24"/>
        </w:rPr>
        <w:t>Unidad Técnica</w:t>
      </w:r>
      <w:r w:rsidR="003B66EC" w:rsidRPr="003641BD">
        <w:rPr>
          <w:rFonts w:eastAsia="Cambria" w:cs="Arial"/>
          <w:color w:val="000000"/>
          <w:szCs w:val="24"/>
        </w:rPr>
        <w:t xml:space="preserve"> las admitió a trámite</w:t>
      </w:r>
      <w:r w:rsidR="007C7DB7">
        <w:rPr>
          <w:rFonts w:eastAsia="Cambria" w:cs="Arial"/>
          <w:color w:val="000000"/>
          <w:szCs w:val="24"/>
        </w:rPr>
        <w:t>,</w:t>
      </w:r>
      <w:r w:rsidRPr="003641BD">
        <w:rPr>
          <w:rFonts w:eastAsia="Cambria" w:cs="Arial"/>
          <w:color w:val="000000"/>
          <w:szCs w:val="24"/>
        </w:rPr>
        <w:t xml:space="preserve"> decretando su respectiva acumulación</w:t>
      </w:r>
      <w:r w:rsidR="00DE4567">
        <w:rPr>
          <w:rFonts w:eastAsia="Cambria" w:cs="Arial"/>
          <w:color w:val="000000"/>
          <w:szCs w:val="24"/>
        </w:rPr>
        <w:t>,</w:t>
      </w:r>
      <w:r w:rsidR="003B66EC" w:rsidRPr="003641BD">
        <w:rPr>
          <w:rFonts w:eastAsia="Cambria" w:cs="Arial"/>
          <w:color w:val="000000"/>
          <w:szCs w:val="24"/>
        </w:rPr>
        <w:t xml:space="preserve"> emplazó a los sujetos denunciados</w:t>
      </w:r>
      <w:r w:rsidR="00DA7A4C" w:rsidRPr="003641BD">
        <w:rPr>
          <w:rFonts w:eastAsia="Cambria" w:cs="Arial"/>
          <w:color w:val="000000"/>
          <w:szCs w:val="24"/>
        </w:rPr>
        <w:t xml:space="preserve"> y</w:t>
      </w:r>
      <w:r w:rsidR="00DE4567">
        <w:rPr>
          <w:rFonts w:eastAsia="Cambria" w:cs="Arial"/>
          <w:color w:val="000000"/>
          <w:szCs w:val="24"/>
        </w:rPr>
        <w:t>,</w:t>
      </w:r>
      <w:r w:rsidR="00DA7A4C" w:rsidRPr="003641BD">
        <w:rPr>
          <w:rFonts w:eastAsia="Cambria" w:cs="Arial"/>
          <w:color w:val="000000"/>
          <w:szCs w:val="24"/>
        </w:rPr>
        <w:t xml:space="preserve"> señaló fecha para la audiencia de ley</w:t>
      </w:r>
      <w:r w:rsidR="00885684" w:rsidRPr="003641BD">
        <w:rPr>
          <w:rFonts w:eastAsia="Cambria" w:cs="Arial"/>
          <w:color w:val="000000"/>
          <w:szCs w:val="24"/>
        </w:rPr>
        <w:t>.</w:t>
      </w:r>
    </w:p>
    <w:p w14:paraId="53A640DA" w14:textId="17C3E37E" w:rsidR="00EF5C42" w:rsidRPr="003641BD" w:rsidRDefault="00470B3F" w:rsidP="0023074F">
      <w:pPr>
        <w:pStyle w:val="Prrafodelista"/>
        <w:numPr>
          <w:ilvl w:val="1"/>
          <w:numId w:val="1"/>
        </w:numPr>
        <w:ind w:left="0" w:firstLine="0"/>
        <w:contextualSpacing w:val="0"/>
        <w:jc w:val="both"/>
        <w:rPr>
          <w:rFonts w:cs="Arial"/>
          <w:bCs/>
          <w:szCs w:val="24"/>
        </w:rPr>
      </w:pPr>
      <w:r w:rsidRPr="003641BD">
        <w:rPr>
          <w:rFonts w:cs="Arial"/>
          <w:b/>
          <w:bCs/>
          <w:szCs w:val="24"/>
        </w:rPr>
        <w:t>Remisión de expediente</w:t>
      </w:r>
      <w:r w:rsidR="00EF5C42" w:rsidRPr="003641BD">
        <w:rPr>
          <w:rFonts w:cs="Arial"/>
          <w:b/>
          <w:bCs/>
          <w:szCs w:val="24"/>
        </w:rPr>
        <w:t xml:space="preserve">. </w:t>
      </w:r>
      <w:r w:rsidR="00EF5C42" w:rsidRPr="003641BD">
        <w:rPr>
          <w:rFonts w:cs="Arial"/>
          <w:bCs/>
          <w:szCs w:val="24"/>
        </w:rPr>
        <w:t xml:space="preserve">El </w:t>
      </w:r>
      <w:r w:rsidR="00572353" w:rsidRPr="003641BD">
        <w:rPr>
          <w:rFonts w:cs="Arial"/>
          <w:bCs/>
          <w:szCs w:val="24"/>
        </w:rPr>
        <w:t>veintiuno de junio</w:t>
      </w:r>
      <w:r w:rsidRPr="003641BD">
        <w:rPr>
          <w:rFonts w:cs="Arial"/>
          <w:bCs/>
          <w:szCs w:val="24"/>
        </w:rPr>
        <w:t>, una vez sustanciado el procedimiento sancionador por parte de la autoridad administrativa</w:t>
      </w:r>
      <w:r w:rsidR="002B3375" w:rsidRPr="003641BD">
        <w:rPr>
          <w:rFonts w:cs="Arial"/>
          <w:bCs/>
          <w:szCs w:val="24"/>
        </w:rPr>
        <w:t xml:space="preserve"> electoral</w:t>
      </w:r>
      <w:r w:rsidRPr="003641BD">
        <w:rPr>
          <w:rFonts w:cs="Arial"/>
          <w:bCs/>
          <w:szCs w:val="24"/>
        </w:rPr>
        <w:t xml:space="preserve">, se remitió el expediente al </w:t>
      </w:r>
      <w:r w:rsidRPr="003641BD">
        <w:rPr>
          <w:rFonts w:cs="Arial"/>
          <w:bCs/>
          <w:i/>
          <w:szCs w:val="24"/>
        </w:rPr>
        <w:t xml:space="preserve">Tribunal </w:t>
      </w:r>
      <w:r w:rsidR="00421FE0" w:rsidRPr="003641BD">
        <w:rPr>
          <w:rFonts w:cs="Arial"/>
          <w:bCs/>
          <w:i/>
          <w:szCs w:val="24"/>
        </w:rPr>
        <w:t>l</w:t>
      </w:r>
      <w:r w:rsidRPr="003641BD">
        <w:rPr>
          <w:rFonts w:cs="Arial"/>
          <w:bCs/>
          <w:i/>
          <w:szCs w:val="24"/>
        </w:rPr>
        <w:t>ocal</w:t>
      </w:r>
      <w:r w:rsidR="00FE0FCD" w:rsidRPr="003641BD">
        <w:rPr>
          <w:rFonts w:cs="Arial"/>
          <w:bCs/>
          <w:szCs w:val="24"/>
        </w:rPr>
        <w:t xml:space="preserve">, integrándose el procedimiento especial sancionador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00FE0FCD" w:rsidRPr="003641BD">
        <w:rPr>
          <w:rFonts w:cs="Arial"/>
          <w:bCs/>
          <w:szCs w:val="24"/>
        </w:rPr>
        <w:t xml:space="preserve">. </w:t>
      </w:r>
    </w:p>
    <w:p w14:paraId="7D4FB660" w14:textId="3490A3B3" w:rsidR="00CE264B" w:rsidRPr="003641BD" w:rsidRDefault="00CE264B" w:rsidP="0023074F">
      <w:pPr>
        <w:pStyle w:val="Prrafodelista"/>
        <w:numPr>
          <w:ilvl w:val="1"/>
          <w:numId w:val="1"/>
        </w:numPr>
        <w:ind w:left="0" w:firstLine="0"/>
        <w:contextualSpacing w:val="0"/>
        <w:jc w:val="both"/>
        <w:rPr>
          <w:rFonts w:cs="Arial"/>
          <w:bCs/>
          <w:szCs w:val="24"/>
        </w:rPr>
      </w:pPr>
      <w:r w:rsidRPr="003641BD">
        <w:rPr>
          <w:rFonts w:cs="Arial"/>
          <w:b/>
          <w:bCs/>
          <w:szCs w:val="24"/>
        </w:rPr>
        <w:t>Radicación.</w:t>
      </w:r>
      <w:r w:rsidRPr="003641BD">
        <w:rPr>
          <w:rFonts w:cs="Arial"/>
          <w:b/>
          <w:szCs w:val="24"/>
        </w:rPr>
        <w:t xml:space="preserve"> </w:t>
      </w:r>
      <w:r w:rsidRPr="003641BD">
        <w:rPr>
          <w:rFonts w:cs="Arial"/>
          <w:bCs/>
          <w:szCs w:val="24"/>
        </w:rPr>
        <w:t xml:space="preserve">Por acuerdo de </w:t>
      </w:r>
      <w:r w:rsidR="00B25ABA" w:rsidRPr="003641BD">
        <w:rPr>
          <w:rFonts w:cs="Arial"/>
          <w:bCs/>
          <w:szCs w:val="24"/>
        </w:rPr>
        <w:t>dos de agosto</w:t>
      </w:r>
      <w:r w:rsidRPr="003641BD">
        <w:rPr>
          <w:rFonts w:cs="Arial"/>
          <w:bCs/>
          <w:szCs w:val="24"/>
        </w:rPr>
        <w:t xml:space="preserve">, </w:t>
      </w:r>
      <w:r w:rsidR="00FF3C97" w:rsidRPr="003641BD">
        <w:rPr>
          <w:rFonts w:cs="Arial"/>
          <w:bCs/>
          <w:szCs w:val="24"/>
        </w:rPr>
        <w:t>la Magistratura Instructora del</w:t>
      </w:r>
      <w:r w:rsidR="00D041BC" w:rsidRPr="003641BD">
        <w:rPr>
          <w:rFonts w:cs="Arial"/>
          <w:bCs/>
          <w:szCs w:val="24"/>
        </w:rPr>
        <w:t xml:space="preserve"> </w:t>
      </w:r>
      <w:r w:rsidR="00D041BC" w:rsidRPr="003641BD">
        <w:rPr>
          <w:rFonts w:cs="Arial"/>
          <w:bCs/>
          <w:i/>
          <w:iCs/>
          <w:szCs w:val="24"/>
        </w:rPr>
        <w:t>Tribunal local</w:t>
      </w:r>
      <w:r w:rsidRPr="003641BD">
        <w:rPr>
          <w:rFonts w:cs="Arial"/>
          <w:bCs/>
          <w:szCs w:val="24"/>
        </w:rPr>
        <w:t xml:space="preserve"> radicó el procedimiento especial sancionador y</w:t>
      </w:r>
      <w:r w:rsidR="00D041BC" w:rsidRPr="003641BD">
        <w:rPr>
          <w:rFonts w:cs="Arial"/>
          <w:bCs/>
          <w:szCs w:val="24"/>
        </w:rPr>
        <w:t xml:space="preserve"> </w:t>
      </w:r>
      <w:r w:rsidR="00FF3C97" w:rsidRPr="003641BD">
        <w:rPr>
          <w:rFonts w:cs="Arial"/>
          <w:bCs/>
          <w:szCs w:val="24"/>
        </w:rPr>
        <w:t xml:space="preserve">reservó </w:t>
      </w:r>
      <w:r w:rsidR="00FF3C97" w:rsidRPr="003641BD">
        <w:rPr>
          <w:rFonts w:cs="Arial"/>
          <w:bCs/>
          <w:szCs w:val="24"/>
        </w:rPr>
        <w:lastRenderedPageBreak/>
        <w:t>proveer sobre la debida integración del expediente para el momento procesal oportuno</w:t>
      </w:r>
      <w:r w:rsidRPr="003641BD">
        <w:rPr>
          <w:rFonts w:cs="Arial"/>
          <w:bCs/>
          <w:szCs w:val="24"/>
        </w:rPr>
        <w:t>.</w:t>
      </w:r>
    </w:p>
    <w:p w14:paraId="70687CB7" w14:textId="6DBEC356" w:rsidR="00CE264B" w:rsidRPr="003641BD" w:rsidRDefault="00CE264B" w:rsidP="0023074F">
      <w:pPr>
        <w:pStyle w:val="Prrafodelista"/>
        <w:numPr>
          <w:ilvl w:val="1"/>
          <w:numId w:val="1"/>
        </w:numPr>
        <w:ind w:left="0" w:firstLine="0"/>
        <w:contextualSpacing w:val="0"/>
        <w:jc w:val="both"/>
        <w:rPr>
          <w:rFonts w:cs="Arial"/>
          <w:bCs/>
          <w:szCs w:val="24"/>
        </w:rPr>
      </w:pPr>
      <w:r w:rsidRPr="003641BD">
        <w:rPr>
          <w:rFonts w:cs="Arial"/>
          <w:b/>
          <w:bCs/>
          <w:szCs w:val="24"/>
        </w:rPr>
        <w:t>Integración.</w:t>
      </w:r>
      <w:r w:rsidRPr="003641BD">
        <w:rPr>
          <w:rFonts w:cs="Arial"/>
          <w:bCs/>
          <w:szCs w:val="24"/>
        </w:rPr>
        <w:t xml:space="preserve"> El </w:t>
      </w:r>
      <w:r w:rsidR="00B25ABA" w:rsidRPr="003641BD">
        <w:rPr>
          <w:rFonts w:cs="Arial"/>
          <w:bCs/>
          <w:szCs w:val="24"/>
        </w:rPr>
        <w:t>diecisiete de noviembre</w:t>
      </w:r>
      <w:r w:rsidRPr="003641BD">
        <w:rPr>
          <w:rFonts w:cs="Arial"/>
          <w:bCs/>
          <w:szCs w:val="24"/>
        </w:rPr>
        <w:t xml:space="preserve">, </w:t>
      </w:r>
      <w:r w:rsidR="00B25ABA" w:rsidRPr="003641BD">
        <w:rPr>
          <w:rFonts w:cs="Arial"/>
          <w:bCs/>
          <w:szCs w:val="24"/>
        </w:rPr>
        <w:t>la Secretaría de la</w:t>
      </w:r>
      <w:r w:rsidR="00FF3C97" w:rsidRPr="003641BD">
        <w:rPr>
          <w:rFonts w:cs="Arial"/>
          <w:bCs/>
          <w:szCs w:val="24"/>
        </w:rPr>
        <w:t xml:space="preserve"> Magistratura Instructora</w:t>
      </w:r>
      <w:r w:rsidR="00DE4567">
        <w:rPr>
          <w:rFonts w:cs="Arial"/>
          <w:bCs/>
          <w:szCs w:val="24"/>
        </w:rPr>
        <w:t xml:space="preserve"> certificó e hizo constar la</w:t>
      </w:r>
      <w:r w:rsidR="00DE4567" w:rsidRPr="003641BD">
        <w:rPr>
          <w:rFonts w:cs="Arial"/>
          <w:bCs/>
          <w:szCs w:val="24"/>
        </w:rPr>
        <w:t xml:space="preserve"> debida</w:t>
      </w:r>
      <w:r w:rsidR="00DE4567">
        <w:rPr>
          <w:rFonts w:cs="Arial"/>
          <w:bCs/>
          <w:szCs w:val="24"/>
        </w:rPr>
        <w:t xml:space="preserve"> integración d</w:t>
      </w:r>
      <w:r w:rsidR="00DE4567" w:rsidRPr="003641BD">
        <w:rPr>
          <w:rFonts w:cs="Arial"/>
          <w:bCs/>
          <w:szCs w:val="24"/>
        </w:rPr>
        <w:t>el expediente</w:t>
      </w:r>
      <w:r w:rsidR="00DE4567">
        <w:rPr>
          <w:rFonts w:cs="Arial"/>
          <w:bCs/>
          <w:szCs w:val="24"/>
        </w:rPr>
        <w:t>,</w:t>
      </w:r>
      <w:r w:rsidRPr="003641BD">
        <w:rPr>
          <w:rFonts w:cs="Arial"/>
          <w:bCs/>
          <w:szCs w:val="24"/>
        </w:rPr>
        <w:t xml:space="preserve"> </w:t>
      </w:r>
      <w:r w:rsidR="00DE4567" w:rsidRPr="003641BD">
        <w:rPr>
          <w:rFonts w:cs="Arial"/>
          <w:bCs/>
          <w:szCs w:val="24"/>
        </w:rPr>
        <w:t>coloc</w:t>
      </w:r>
      <w:r w:rsidR="00DE4567">
        <w:rPr>
          <w:rFonts w:cs="Arial"/>
          <w:bCs/>
          <w:szCs w:val="24"/>
        </w:rPr>
        <w:t>ándolo</w:t>
      </w:r>
      <w:r w:rsidRPr="003641BD">
        <w:rPr>
          <w:rFonts w:cs="Arial"/>
          <w:bCs/>
          <w:szCs w:val="24"/>
        </w:rPr>
        <w:t xml:space="preserve"> en estado de resolución</w:t>
      </w:r>
      <w:r w:rsidR="00DE4567">
        <w:rPr>
          <w:rFonts w:cs="Arial"/>
          <w:bCs/>
          <w:szCs w:val="24"/>
        </w:rPr>
        <w:t xml:space="preserve"> </w:t>
      </w:r>
      <w:r w:rsidRPr="003641BD">
        <w:rPr>
          <w:rFonts w:cs="Arial"/>
          <w:bCs/>
          <w:szCs w:val="24"/>
        </w:rPr>
        <w:t xml:space="preserve">de conformidad con el artículo </w:t>
      </w:r>
      <w:r w:rsidR="00B25ABA" w:rsidRPr="003641BD">
        <w:rPr>
          <w:rFonts w:cs="Arial"/>
          <w:bCs/>
          <w:szCs w:val="24"/>
        </w:rPr>
        <w:t>379, fracción IV</w:t>
      </w:r>
      <w:r w:rsidRPr="003641BD">
        <w:rPr>
          <w:rFonts w:cs="Arial"/>
          <w:bCs/>
          <w:szCs w:val="24"/>
        </w:rPr>
        <w:t xml:space="preserve"> de la </w:t>
      </w:r>
      <w:r w:rsidRPr="003641BD">
        <w:rPr>
          <w:rFonts w:cs="Arial"/>
          <w:bCs/>
          <w:i/>
          <w:iCs/>
          <w:szCs w:val="24"/>
        </w:rPr>
        <w:t xml:space="preserve">Ley </w:t>
      </w:r>
      <w:r w:rsidR="00B82276" w:rsidRPr="003641BD">
        <w:rPr>
          <w:rFonts w:cs="Arial"/>
          <w:bCs/>
          <w:i/>
          <w:iCs/>
          <w:szCs w:val="24"/>
        </w:rPr>
        <w:t>local</w:t>
      </w:r>
      <w:r w:rsidRPr="003641BD">
        <w:rPr>
          <w:rFonts w:cs="Arial"/>
          <w:bCs/>
          <w:i/>
          <w:iCs/>
          <w:szCs w:val="24"/>
        </w:rPr>
        <w:t>.</w:t>
      </w:r>
    </w:p>
    <w:p w14:paraId="6B146E49" w14:textId="22D35167" w:rsidR="00FE0FCD" w:rsidRPr="003641BD" w:rsidRDefault="004D088B" w:rsidP="0023074F">
      <w:pPr>
        <w:pStyle w:val="Prrafodelista"/>
        <w:numPr>
          <w:ilvl w:val="1"/>
          <w:numId w:val="1"/>
        </w:numPr>
        <w:ind w:left="0" w:firstLine="0"/>
        <w:contextualSpacing w:val="0"/>
        <w:jc w:val="both"/>
        <w:rPr>
          <w:rFonts w:cs="Arial"/>
          <w:b/>
          <w:bCs/>
          <w:szCs w:val="24"/>
        </w:rPr>
      </w:pPr>
      <w:r w:rsidRPr="003641BD">
        <w:rPr>
          <w:rFonts w:cs="Arial"/>
          <w:b/>
          <w:bCs/>
          <w:szCs w:val="24"/>
        </w:rPr>
        <w:t>Resolución</w:t>
      </w:r>
      <w:r w:rsidR="00FE0FCD" w:rsidRPr="003641BD">
        <w:rPr>
          <w:rFonts w:cs="Arial"/>
          <w:b/>
          <w:bCs/>
          <w:szCs w:val="24"/>
        </w:rPr>
        <w:t xml:space="preserve"> impugnad</w:t>
      </w:r>
      <w:r w:rsidRPr="003641BD">
        <w:rPr>
          <w:rFonts w:cs="Arial"/>
          <w:b/>
          <w:bCs/>
          <w:szCs w:val="24"/>
        </w:rPr>
        <w:t>a</w:t>
      </w:r>
      <w:r w:rsidR="00FE0FCD" w:rsidRPr="003641BD">
        <w:rPr>
          <w:rFonts w:cs="Arial"/>
          <w:b/>
          <w:bCs/>
          <w:szCs w:val="24"/>
        </w:rPr>
        <w:t xml:space="preserve">. </w:t>
      </w:r>
      <w:r w:rsidR="00B25ABA" w:rsidRPr="003641BD">
        <w:rPr>
          <w:rFonts w:cs="Arial"/>
          <w:bCs/>
          <w:szCs w:val="24"/>
        </w:rPr>
        <w:t>El diecinueve siguiente</w:t>
      </w:r>
      <w:r w:rsidR="00FE0FCD" w:rsidRPr="003641BD">
        <w:rPr>
          <w:rFonts w:cs="Arial"/>
          <w:bCs/>
          <w:szCs w:val="24"/>
        </w:rPr>
        <w:t xml:space="preserve">, el </w:t>
      </w:r>
      <w:r w:rsidR="005B009F" w:rsidRPr="003641BD">
        <w:rPr>
          <w:rFonts w:cs="Arial"/>
          <w:bCs/>
          <w:i/>
          <w:iCs/>
          <w:szCs w:val="24"/>
        </w:rPr>
        <w:t>Tribunal local</w:t>
      </w:r>
      <w:r w:rsidR="00FE0FCD" w:rsidRPr="003641BD">
        <w:rPr>
          <w:rFonts w:cs="Arial"/>
          <w:bCs/>
          <w:szCs w:val="24"/>
        </w:rPr>
        <w:t xml:space="preserve"> dictó la </w:t>
      </w:r>
      <w:r w:rsidR="005B009F" w:rsidRPr="003641BD">
        <w:rPr>
          <w:rFonts w:cs="Arial"/>
          <w:bCs/>
          <w:szCs w:val="24"/>
        </w:rPr>
        <w:t xml:space="preserve">resolución </w:t>
      </w:r>
      <w:r w:rsidR="00FE0FCD" w:rsidRPr="003641BD">
        <w:rPr>
          <w:rFonts w:cs="Arial"/>
          <w:bCs/>
          <w:szCs w:val="24"/>
        </w:rPr>
        <w:t xml:space="preserve">correspondiente, </w:t>
      </w:r>
      <w:r w:rsidR="00E66B8F" w:rsidRPr="003641BD">
        <w:rPr>
          <w:rFonts w:cs="Arial"/>
          <w:bCs/>
          <w:szCs w:val="24"/>
        </w:rPr>
        <w:t xml:space="preserve">en la que </w:t>
      </w:r>
      <w:r w:rsidR="00B25ABA" w:rsidRPr="003641BD">
        <w:rPr>
          <w:rFonts w:cs="Arial"/>
          <w:bCs/>
          <w:szCs w:val="24"/>
        </w:rPr>
        <w:t>declaró inexistentes las infracciones denunciadas</w:t>
      </w:r>
      <w:r w:rsidR="00FE0FCD" w:rsidRPr="003641BD">
        <w:rPr>
          <w:rFonts w:cs="Arial"/>
          <w:bCs/>
          <w:szCs w:val="24"/>
        </w:rPr>
        <w:t>.</w:t>
      </w:r>
    </w:p>
    <w:p w14:paraId="0FE56684" w14:textId="4002D1E0" w:rsidR="003641BD" w:rsidRPr="003641BD" w:rsidRDefault="00FE0FCD" w:rsidP="003641BD">
      <w:pPr>
        <w:pStyle w:val="Prrafodelista"/>
        <w:numPr>
          <w:ilvl w:val="1"/>
          <w:numId w:val="1"/>
        </w:numPr>
        <w:ind w:left="0" w:firstLine="0"/>
        <w:contextualSpacing w:val="0"/>
        <w:jc w:val="both"/>
        <w:rPr>
          <w:rFonts w:cs="Arial"/>
          <w:b/>
          <w:bCs/>
          <w:szCs w:val="24"/>
        </w:rPr>
      </w:pPr>
      <w:r w:rsidRPr="003641BD">
        <w:rPr>
          <w:rFonts w:cs="Arial"/>
          <w:b/>
          <w:bCs/>
          <w:szCs w:val="24"/>
        </w:rPr>
        <w:t xml:space="preserve">Juicio </w:t>
      </w:r>
      <w:r w:rsidR="003641BD" w:rsidRPr="003641BD">
        <w:rPr>
          <w:rFonts w:cs="Arial"/>
          <w:b/>
          <w:bCs/>
          <w:szCs w:val="24"/>
        </w:rPr>
        <w:t>federal ante esta Sala Regional [Cuaderno de antecedentes 232/2021]</w:t>
      </w:r>
      <w:r w:rsidRPr="003641BD">
        <w:rPr>
          <w:rFonts w:cs="Arial"/>
          <w:b/>
          <w:bCs/>
          <w:szCs w:val="24"/>
        </w:rPr>
        <w:t xml:space="preserve">. </w:t>
      </w:r>
      <w:r w:rsidR="00B25ABA" w:rsidRPr="003641BD">
        <w:rPr>
          <w:rFonts w:cs="Arial"/>
          <w:bCs/>
          <w:szCs w:val="24"/>
        </w:rPr>
        <w:t>Inconforme con esta determinación, el veintidós de noviembre, el partido denunciante promovió el presente medio de defensa federal</w:t>
      </w:r>
      <w:r w:rsidRPr="003641BD">
        <w:rPr>
          <w:rFonts w:cs="Arial"/>
          <w:bCs/>
          <w:szCs w:val="24"/>
        </w:rPr>
        <w:t>.</w:t>
      </w:r>
      <w:r w:rsidR="003641BD" w:rsidRPr="003641BD">
        <w:rPr>
          <w:rFonts w:cs="Arial"/>
          <w:bCs/>
          <w:szCs w:val="24"/>
        </w:rPr>
        <w:t xml:space="preserve"> </w:t>
      </w:r>
      <w:r w:rsidR="003641BD" w:rsidRPr="003641BD">
        <w:rPr>
          <w:rFonts w:cs="Arial"/>
          <w:szCs w:val="24"/>
        </w:rPr>
        <w:t>Al respecto, el Magistrado Presidente</w:t>
      </w:r>
      <w:r w:rsidR="001B57BF">
        <w:rPr>
          <w:rFonts w:cs="Arial"/>
          <w:szCs w:val="24"/>
        </w:rPr>
        <w:t xml:space="preserve"> de esta Sala Regional</w:t>
      </w:r>
      <w:r w:rsidR="003641BD" w:rsidRPr="003641BD">
        <w:rPr>
          <w:rFonts w:cs="Arial"/>
          <w:szCs w:val="24"/>
        </w:rPr>
        <w:t xml:space="preserve">, por acuerdo de veinticuatro siguiente, formuló consulta competencial a la Sala Superior, para que determinara cuál Sala del Tribunal Electoral debía conocer y resolver la controversia.   </w:t>
      </w:r>
      <w:r w:rsidR="003641BD" w:rsidRPr="003641BD">
        <w:rPr>
          <w:rFonts w:cs="Arial"/>
          <w:b/>
          <w:bCs/>
          <w:szCs w:val="24"/>
        </w:rPr>
        <w:t xml:space="preserve"> </w:t>
      </w:r>
    </w:p>
    <w:p w14:paraId="7F09090B" w14:textId="47436B2A" w:rsidR="003641BD" w:rsidRPr="003641BD" w:rsidRDefault="003641BD" w:rsidP="003641BD">
      <w:pPr>
        <w:pStyle w:val="Prrafodelista"/>
        <w:numPr>
          <w:ilvl w:val="1"/>
          <w:numId w:val="1"/>
        </w:numPr>
        <w:ind w:left="0" w:firstLine="0"/>
        <w:contextualSpacing w:val="0"/>
        <w:jc w:val="both"/>
        <w:rPr>
          <w:rFonts w:cs="Arial"/>
          <w:b/>
          <w:bCs/>
          <w:szCs w:val="24"/>
        </w:rPr>
      </w:pPr>
      <w:r w:rsidRPr="003641BD">
        <w:rPr>
          <w:rFonts w:cs="Arial"/>
          <w:b/>
          <w:bCs/>
          <w:szCs w:val="24"/>
        </w:rPr>
        <w:t>Determinación de Sala Superior [</w:t>
      </w:r>
      <w:r w:rsidRPr="003641BD">
        <w:rPr>
          <w:rFonts w:cs="Arial"/>
          <w:b/>
          <w:spacing w:val="-3"/>
          <w:szCs w:val="24"/>
        </w:rPr>
        <w:t>SUP-JE-271/2021</w:t>
      </w:r>
      <w:r w:rsidRPr="003641BD">
        <w:rPr>
          <w:rFonts w:cs="Arial"/>
          <w:b/>
          <w:bCs/>
          <w:szCs w:val="24"/>
        </w:rPr>
        <w:t xml:space="preserve">]. </w:t>
      </w:r>
      <w:r w:rsidRPr="003641BD">
        <w:rPr>
          <w:rFonts w:cs="Arial"/>
          <w:szCs w:val="24"/>
        </w:rPr>
        <w:t>El primero de diciembre, Sala Superior determinó</w:t>
      </w:r>
      <w:r w:rsidR="00941910">
        <w:rPr>
          <w:rFonts w:cs="Arial"/>
          <w:szCs w:val="24"/>
        </w:rPr>
        <w:t xml:space="preserve"> por acuerdo plenario,</w:t>
      </w:r>
      <w:r w:rsidRPr="003641BD">
        <w:rPr>
          <w:rFonts w:cs="Arial"/>
          <w:szCs w:val="24"/>
        </w:rPr>
        <w:t xml:space="preserve"> que esta Sala Regional resultaba competente para conocer y resolver el presente </w:t>
      </w:r>
      <w:r w:rsidR="00FB231B">
        <w:rPr>
          <w:rFonts w:cs="Arial"/>
          <w:szCs w:val="24"/>
        </w:rPr>
        <w:t>juicio electoral</w:t>
      </w:r>
      <w:r w:rsidRPr="003641BD">
        <w:rPr>
          <w:rFonts w:cs="Arial"/>
          <w:szCs w:val="24"/>
        </w:rPr>
        <w:t>.</w:t>
      </w:r>
    </w:p>
    <w:p w14:paraId="64755EF9" w14:textId="03D182FF" w:rsidR="003641BD" w:rsidRPr="003641BD" w:rsidRDefault="007C7DB7" w:rsidP="003641BD">
      <w:pPr>
        <w:pStyle w:val="Prrafodelista"/>
        <w:numPr>
          <w:ilvl w:val="1"/>
          <w:numId w:val="1"/>
        </w:numPr>
        <w:ind w:left="0" w:firstLine="0"/>
        <w:contextualSpacing w:val="0"/>
        <w:jc w:val="both"/>
        <w:rPr>
          <w:rFonts w:cs="Arial"/>
          <w:b/>
          <w:bCs/>
          <w:szCs w:val="24"/>
        </w:rPr>
      </w:pPr>
      <w:r>
        <w:rPr>
          <w:rFonts w:eastAsia="Times New Roman" w:cs="Arial"/>
          <w:b/>
          <w:szCs w:val="24"/>
          <w:lang w:eastAsia="es-ES"/>
        </w:rPr>
        <w:t>Juicio electoral [SM-JE-326/2021]</w:t>
      </w:r>
      <w:r w:rsidR="003641BD" w:rsidRPr="003641BD">
        <w:rPr>
          <w:rFonts w:eastAsia="Times New Roman" w:cs="Arial"/>
          <w:b/>
          <w:szCs w:val="24"/>
          <w:lang w:eastAsia="es-ES"/>
        </w:rPr>
        <w:t>.</w:t>
      </w:r>
      <w:r w:rsidR="003641BD" w:rsidRPr="003641BD">
        <w:rPr>
          <w:rFonts w:eastAsia="Times New Roman" w:cs="Arial"/>
          <w:szCs w:val="24"/>
          <w:lang w:eastAsia="es-ES"/>
        </w:rPr>
        <w:t xml:space="preserve"> El </w:t>
      </w:r>
      <w:r>
        <w:rPr>
          <w:rFonts w:eastAsia="Times New Roman" w:cs="Arial"/>
          <w:szCs w:val="24"/>
          <w:lang w:eastAsia="es-ES"/>
        </w:rPr>
        <w:t xml:space="preserve">tres </w:t>
      </w:r>
      <w:r w:rsidR="00941910">
        <w:rPr>
          <w:rFonts w:eastAsia="Times New Roman" w:cs="Arial"/>
          <w:szCs w:val="24"/>
          <w:lang w:eastAsia="es-ES"/>
        </w:rPr>
        <w:t>siguiente</w:t>
      </w:r>
      <w:r w:rsidR="003641BD" w:rsidRPr="003641BD">
        <w:rPr>
          <w:rFonts w:eastAsia="Times New Roman" w:cs="Arial"/>
          <w:szCs w:val="24"/>
          <w:lang w:eastAsia="es-ES"/>
        </w:rPr>
        <w:t>, s</w:t>
      </w:r>
      <w:r w:rsidR="00941910">
        <w:rPr>
          <w:rFonts w:eastAsia="Times New Roman" w:cs="Arial"/>
          <w:szCs w:val="24"/>
          <w:lang w:eastAsia="es-ES"/>
        </w:rPr>
        <w:t>e recibió el presente</w:t>
      </w:r>
      <w:r w:rsidR="003641BD" w:rsidRPr="003641BD">
        <w:rPr>
          <w:rFonts w:eastAsia="Times New Roman" w:cs="Arial"/>
          <w:szCs w:val="24"/>
          <w:lang w:eastAsia="es-ES"/>
        </w:rPr>
        <w:t xml:space="preserve"> medio de impugnación.</w:t>
      </w:r>
    </w:p>
    <w:p w14:paraId="7FA761A9" w14:textId="77777777" w:rsidR="00EF5C42" w:rsidRPr="00DE2274" w:rsidRDefault="00EF5C42" w:rsidP="0023074F">
      <w:pPr>
        <w:pStyle w:val="Prrafodelista"/>
        <w:keepNext/>
        <w:numPr>
          <w:ilvl w:val="0"/>
          <w:numId w:val="1"/>
        </w:numPr>
        <w:contextualSpacing w:val="0"/>
        <w:jc w:val="both"/>
        <w:outlineLvl w:val="0"/>
        <w:rPr>
          <w:rFonts w:eastAsiaTheme="majorEastAsia" w:cs="Arial"/>
          <w:b/>
          <w:bCs/>
          <w:kern w:val="32"/>
          <w:szCs w:val="24"/>
        </w:rPr>
      </w:pPr>
      <w:bookmarkStart w:id="9" w:name="_Toc18574862"/>
      <w:bookmarkStart w:id="10" w:name="_Toc90430973"/>
      <w:r w:rsidRPr="00DE2274">
        <w:rPr>
          <w:rFonts w:eastAsiaTheme="majorEastAsia" w:cs="Arial"/>
          <w:b/>
          <w:bCs/>
          <w:kern w:val="32"/>
          <w:szCs w:val="24"/>
        </w:rPr>
        <w:t>COMPETENCIA</w:t>
      </w:r>
      <w:bookmarkEnd w:id="9"/>
      <w:bookmarkEnd w:id="10"/>
    </w:p>
    <w:p w14:paraId="535A87C1" w14:textId="0F6ED709" w:rsidR="00EF5C42" w:rsidRPr="000652BF" w:rsidRDefault="000652BF" w:rsidP="0023074F">
      <w:pPr>
        <w:jc w:val="both"/>
        <w:rPr>
          <w:rFonts w:cs="Arial"/>
          <w:szCs w:val="24"/>
          <w:lang w:eastAsia="es-ES"/>
        </w:rPr>
      </w:pPr>
      <w:r w:rsidRPr="000652BF">
        <w:rPr>
          <w:rFonts w:eastAsia="Times New Roman" w:cs="Arial"/>
          <w:szCs w:val="24"/>
          <w:lang w:eastAsia="es-ES"/>
        </w:rPr>
        <w:t>Esta Sala Regional es competente para conocer y resolver el presente asunto, de conformidad con lo establecido por la Sala Superior de este Tribunal</w:t>
      </w:r>
      <w:r>
        <w:rPr>
          <w:rFonts w:eastAsia="Times New Roman" w:cs="Arial"/>
          <w:szCs w:val="24"/>
          <w:lang w:eastAsia="es-ES"/>
        </w:rPr>
        <w:t xml:space="preserve"> Electoral</w:t>
      </w:r>
      <w:r w:rsidRPr="000652BF">
        <w:rPr>
          <w:rFonts w:eastAsia="Times New Roman" w:cs="Arial"/>
          <w:szCs w:val="24"/>
          <w:lang w:eastAsia="es-ES"/>
        </w:rPr>
        <w:t>, en el acuerdo de sala</w:t>
      </w:r>
      <w:r>
        <w:rPr>
          <w:rFonts w:eastAsia="Times New Roman" w:cs="Arial"/>
          <w:szCs w:val="24"/>
          <w:lang w:eastAsia="es-ES"/>
        </w:rPr>
        <w:t xml:space="preserve"> dictado en el expediente</w:t>
      </w:r>
      <w:r w:rsidRPr="000652BF">
        <w:rPr>
          <w:rFonts w:eastAsia="Times New Roman" w:cs="Arial"/>
          <w:szCs w:val="24"/>
          <w:lang w:eastAsia="es-ES"/>
        </w:rPr>
        <w:t xml:space="preserve"> SUP-</w:t>
      </w:r>
      <w:r>
        <w:rPr>
          <w:rFonts w:eastAsia="Times New Roman" w:cs="Arial"/>
          <w:szCs w:val="24"/>
          <w:lang w:eastAsia="es-ES"/>
        </w:rPr>
        <w:t>JE</w:t>
      </w:r>
      <w:r w:rsidRPr="000652BF">
        <w:rPr>
          <w:rFonts w:eastAsia="Times New Roman" w:cs="Arial"/>
          <w:szCs w:val="24"/>
          <w:lang w:eastAsia="es-ES"/>
        </w:rPr>
        <w:t>-</w:t>
      </w:r>
      <w:r>
        <w:rPr>
          <w:rFonts w:eastAsia="Times New Roman" w:cs="Arial"/>
          <w:szCs w:val="24"/>
          <w:lang w:eastAsia="es-ES"/>
        </w:rPr>
        <w:t>271</w:t>
      </w:r>
      <w:r w:rsidRPr="000652BF">
        <w:rPr>
          <w:rFonts w:eastAsia="Times New Roman" w:cs="Arial"/>
          <w:szCs w:val="24"/>
          <w:lang w:eastAsia="es-ES"/>
        </w:rPr>
        <w:t xml:space="preserve">/2021, al señalar que la materia de controversia está relacionada con </w:t>
      </w:r>
      <w:r>
        <w:rPr>
          <w:rFonts w:eastAsia="Times New Roman" w:cs="Arial"/>
          <w:szCs w:val="24"/>
          <w:lang w:eastAsia="es-ES"/>
        </w:rPr>
        <w:t>una resolución derivada de un procedimiento especial sancionador iniciado con motivo de denuncias presentadas contra</w:t>
      </w:r>
      <w:r w:rsidRPr="000652BF">
        <w:rPr>
          <w:rFonts w:eastAsia="Times New Roman" w:cs="Arial"/>
          <w:szCs w:val="24"/>
          <w:lang w:eastAsia="es-ES"/>
        </w:rPr>
        <w:t xml:space="preserve"> la presunta utilización de programas sociales para incidir en el electorado y el uso indebido de recursos públicos, </w:t>
      </w:r>
      <w:r>
        <w:rPr>
          <w:rFonts w:eastAsia="Times New Roman" w:cs="Arial"/>
          <w:szCs w:val="24"/>
          <w:lang w:eastAsia="es-ES"/>
        </w:rPr>
        <w:t>vinculados con la renovación del Ayuntamiento de</w:t>
      </w:r>
      <w:r w:rsidRPr="000652BF">
        <w:rPr>
          <w:rFonts w:eastAsia="Times New Roman" w:cs="Arial"/>
          <w:szCs w:val="24"/>
          <w:lang w:eastAsia="es-ES"/>
        </w:rPr>
        <w:t xml:space="preserve"> León, Guanajuato</w:t>
      </w:r>
      <w:r w:rsidRPr="000652BF">
        <w:rPr>
          <w:rFonts w:cs="Arial"/>
          <w:szCs w:val="24"/>
        </w:rPr>
        <w:t xml:space="preserve">, </w:t>
      </w:r>
      <w:r w:rsidRPr="000652BF">
        <w:rPr>
          <w:rFonts w:eastAsia="Times New Roman" w:cs="Arial"/>
          <w:bCs/>
          <w:szCs w:val="24"/>
          <w:lang w:eastAsia="es-ES"/>
        </w:rPr>
        <w:t>entidad federativa que se ubica dentro de la Segunda Circunscripción Electoral Plurinominal en la cual este órgano colegiado ejerce jurisdicción</w:t>
      </w:r>
      <w:r w:rsidR="00EF5C42" w:rsidRPr="000652BF">
        <w:rPr>
          <w:rFonts w:cs="Arial"/>
          <w:szCs w:val="24"/>
          <w:lang w:eastAsia="es-ES"/>
        </w:rPr>
        <w:t>.</w:t>
      </w:r>
    </w:p>
    <w:p w14:paraId="5316DE97" w14:textId="43218AC0" w:rsidR="00EF5C42" w:rsidRPr="00DE2274" w:rsidRDefault="00CA1C6F" w:rsidP="0023074F">
      <w:pPr>
        <w:tabs>
          <w:tab w:val="left" w:pos="7185"/>
        </w:tabs>
        <w:jc w:val="both"/>
        <w:rPr>
          <w:rFonts w:eastAsiaTheme="minorHAnsi" w:cs="Arial"/>
          <w:szCs w:val="24"/>
        </w:rPr>
      </w:pPr>
      <w:r w:rsidRPr="00DE2274">
        <w:rPr>
          <w:rFonts w:cs="Arial"/>
          <w:bCs/>
          <w:szCs w:val="24"/>
        </w:rPr>
        <w:lastRenderedPageBreak/>
        <w:t xml:space="preserve">Lo anterior, con fundamento en el </w:t>
      </w:r>
      <w:r w:rsidRPr="00511D39">
        <w:rPr>
          <w:rFonts w:cs="Arial"/>
          <w:bCs/>
          <w:szCs w:val="24"/>
        </w:rPr>
        <w:t>artículo 1</w:t>
      </w:r>
      <w:r w:rsidR="00C40BF1" w:rsidRPr="00511D39">
        <w:rPr>
          <w:rFonts w:cs="Arial"/>
          <w:bCs/>
          <w:szCs w:val="24"/>
        </w:rPr>
        <w:t>76</w:t>
      </w:r>
      <w:r w:rsidRPr="00511D39">
        <w:rPr>
          <w:rFonts w:cs="Arial"/>
          <w:bCs/>
          <w:szCs w:val="24"/>
        </w:rPr>
        <w:t>, fracción XIV, de la Ley Orgánica del Poder Judicial de la Federación, y los Lineamientos</w:t>
      </w:r>
      <w:r w:rsidRPr="00DE2274">
        <w:rPr>
          <w:rFonts w:cs="Arial"/>
          <w:bCs/>
          <w:szCs w:val="24"/>
        </w:rPr>
        <w:t xml:space="preserve"> Generales para la Identificación e Integración de Expedientes del Tribunal Electoral del Poder Judicial de la Federación</w:t>
      </w:r>
      <w:r w:rsidRPr="00DE2274">
        <w:rPr>
          <w:rFonts w:cs="Arial"/>
          <w:bCs/>
          <w:szCs w:val="24"/>
          <w:vertAlign w:val="superscript"/>
        </w:rPr>
        <w:footnoteReference w:id="1"/>
      </w:r>
      <w:r w:rsidR="00EF5C42" w:rsidRPr="00DE2274">
        <w:rPr>
          <w:rFonts w:eastAsiaTheme="minorHAnsi" w:cs="Arial"/>
          <w:szCs w:val="24"/>
        </w:rPr>
        <w:t>.</w:t>
      </w:r>
    </w:p>
    <w:p w14:paraId="224C639A" w14:textId="11C6E2B6" w:rsidR="009E71B2" w:rsidRPr="00FC01BB" w:rsidRDefault="00FC01BB" w:rsidP="00BA305F">
      <w:pPr>
        <w:pStyle w:val="Prrafodelista"/>
        <w:numPr>
          <w:ilvl w:val="0"/>
          <w:numId w:val="1"/>
        </w:numPr>
        <w:ind w:left="357" w:hanging="357"/>
        <w:contextualSpacing w:val="0"/>
        <w:jc w:val="both"/>
        <w:outlineLvl w:val="0"/>
        <w:rPr>
          <w:rFonts w:eastAsia="Times New Roman" w:cs="Arial"/>
          <w:b/>
          <w:bCs/>
          <w:caps/>
          <w:kern w:val="32"/>
          <w:szCs w:val="24"/>
        </w:rPr>
      </w:pPr>
      <w:bookmarkStart w:id="11" w:name="_Toc90430974"/>
      <w:bookmarkStart w:id="12" w:name="_Toc15486620"/>
      <w:bookmarkStart w:id="13" w:name="_Toc15739417"/>
      <w:bookmarkStart w:id="14" w:name="_Toc16695554"/>
      <w:r>
        <w:rPr>
          <w:rFonts w:eastAsiaTheme="majorEastAsia" w:cs="Arial"/>
          <w:b/>
          <w:kern w:val="32"/>
          <w:szCs w:val="24"/>
        </w:rPr>
        <w:t>PROCEDENCIA</w:t>
      </w:r>
      <w:bookmarkEnd w:id="11"/>
    </w:p>
    <w:p w14:paraId="7D8E9739" w14:textId="59374B0E" w:rsidR="00BA305F" w:rsidRPr="00BA305F" w:rsidRDefault="00BA305F" w:rsidP="00BA305F">
      <w:pPr>
        <w:jc w:val="both"/>
        <w:rPr>
          <w:rFonts w:ascii="Times New Roman" w:eastAsiaTheme="minorHAnsi" w:hAnsi="Times New Roman"/>
          <w:szCs w:val="24"/>
          <w:lang w:eastAsia="es-MX"/>
        </w:rPr>
      </w:pPr>
      <w:r w:rsidRPr="00BA305F">
        <w:rPr>
          <w:rFonts w:cs="Arial"/>
          <w:szCs w:val="24"/>
        </w:rPr>
        <w:t xml:space="preserve">El juicio electoral es procedente, porque reúne los requisitos previstos en los artículos 8, 9, párrafo 1, y 13, de la </w:t>
      </w:r>
      <w:r w:rsidR="00C37266">
        <w:rPr>
          <w:rFonts w:cs="Arial"/>
          <w:i/>
          <w:iCs/>
          <w:szCs w:val="24"/>
        </w:rPr>
        <w:t>Ley de Medios</w:t>
      </w:r>
      <w:r w:rsidRPr="00BA305F">
        <w:rPr>
          <w:rFonts w:cs="Arial"/>
          <w:szCs w:val="24"/>
        </w:rPr>
        <w:t xml:space="preserve"> conforme lo razonado en el auto de admisión dictado en el presente asunto</w:t>
      </w:r>
      <w:r>
        <w:rPr>
          <w:vertAlign w:val="superscript"/>
        </w:rPr>
        <w:footnoteReference w:id="2"/>
      </w:r>
      <w:r>
        <w:rPr>
          <w:rFonts w:ascii="Times New Roman" w:hAnsi="Times New Roman"/>
          <w:szCs w:val="24"/>
          <w:lang w:eastAsia="es-MX"/>
        </w:rPr>
        <w:t>.</w:t>
      </w:r>
    </w:p>
    <w:p w14:paraId="72A3199B" w14:textId="79020897" w:rsidR="00FC01BB" w:rsidRPr="009E71B2" w:rsidRDefault="00FC01BB" w:rsidP="009E71B2">
      <w:pPr>
        <w:pStyle w:val="Prrafodelista"/>
        <w:numPr>
          <w:ilvl w:val="0"/>
          <w:numId w:val="1"/>
        </w:numPr>
        <w:ind w:left="357" w:hanging="357"/>
        <w:contextualSpacing w:val="0"/>
        <w:jc w:val="both"/>
        <w:outlineLvl w:val="0"/>
        <w:rPr>
          <w:rFonts w:eastAsia="Times New Roman" w:cs="Arial"/>
          <w:b/>
          <w:bCs/>
          <w:caps/>
          <w:kern w:val="32"/>
          <w:szCs w:val="24"/>
        </w:rPr>
      </w:pPr>
      <w:bookmarkStart w:id="15" w:name="_Toc90430975"/>
      <w:r>
        <w:rPr>
          <w:rFonts w:eastAsiaTheme="majorEastAsia" w:cs="Arial"/>
          <w:b/>
          <w:kern w:val="32"/>
          <w:szCs w:val="24"/>
        </w:rPr>
        <w:t>ESTUDIO DE FONDO</w:t>
      </w:r>
      <w:bookmarkEnd w:id="15"/>
    </w:p>
    <w:p w14:paraId="7B1E088D" w14:textId="66F5EAA4" w:rsidR="00EF5C42" w:rsidRPr="00DE2274" w:rsidRDefault="00EF5C42" w:rsidP="0023074F">
      <w:pPr>
        <w:pStyle w:val="Prrafodelista"/>
        <w:numPr>
          <w:ilvl w:val="1"/>
          <w:numId w:val="1"/>
        </w:numPr>
        <w:ind w:left="0" w:firstLine="0"/>
        <w:contextualSpacing w:val="0"/>
        <w:jc w:val="both"/>
        <w:outlineLvl w:val="1"/>
        <w:rPr>
          <w:rFonts w:eastAsia="Yu Gothic Light" w:cs="Arial"/>
          <w:b/>
          <w:bCs/>
          <w:szCs w:val="24"/>
          <w:lang w:eastAsia="es-ES"/>
        </w:rPr>
      </w:pPr>
      <w:r w:rsidRPr="00DE2274">
        <w:rPr>
          <w:rFonts w:eastAsia="Yu Gothic Light" w:cs="Arial"/>
          <w:b/>
          <w:bCs/>
          <w:szCs w:val="24"/>
          <w:lang w:eastAsia="es-ES"/>
        </w:rPr>
        <w:t xml:space="preserve"> </w:t>
      </w:r>
      <w:bookmarkStart w:id="16" w:name="_Toc90430976"/>
      <w:r w:rsidRPr="00DE2274">
        <w:rPr>
          <w:rFonts w:eastAsia="Yu Gothic Light" w:cs="Arial"/>
          <w:b/>
          <w:bCs/>
          <w:szCs w:val="24"/>
          <w:lang w:eastAsia="es-ES"/>
        </w:rPr>
        <w:t>Materia de la controversia</w:t>
      </w:r>
      <w:bookmarkEnd w:id="12"/>
      <w:bookmarkEnd w:id="13"/>
      <w:bookmarkEnd w:id="14"/>
      <w:bookmarkEnd w:id="16"/>
    </w:p>
    <w:p w14:paraId="4A3AF545" w14:textId="3BCD71F0" w:rsidR="00EF5C42" w:rsidRPr="00DE2274" w:rsidRDefault="00CA1C6F" w:rsidP="0023074F">
      <w:pPr>
        <w:pStyle w:val="Prrafodelista"/>
        <w:numPr>
          <w:ilvl w:val="2"/>
          <w:numId w:val="1"/>
        </w:numPr>
        <w:contextualSpacing w:val="0"/>
        <w:jc w:val="both"/>
        <w:outlineLvl w:val="2"/>
        <w:rPr>
          <w:rFonts w:cs="Arial"/>
          <w:b/>
          <w:szCs w:val="24"/>
          <w:lang w:eastAsia="es-ES"/>
        </w:rPr>
      </w:pPr>
      <w:bookmarkStart w:id="17" w:name="_Toc90430977"/>
      <w:r w:rsidRPr="00DE2274">
        <w:rPr>
          <w:rFonts w:cs="Arial"/>
          <w:b/>
          <w:szCs w:val="24"/>
          <w:lang w:eastAsia="es-ES"/>
        </w:rPr>
        <w:t>Hechos denunciados</w:t>
      </w:r>
      <w:bookmarkEnd w:id="17"/>
    </w:p>
    <w:p w14:paraId="52E02F35" w14:textId="5D760092" w:rsidR="00A21589" w:rsidRPr="00DE2274" w:rsidRDefault="00A21589" w:rsidP="0023074F">
      <w:pPr>
        <w:pStyle w:val="Prrafodelista"/>
        <w:tabs>
          <w:tab w:val="left" w:pos="709"/>
        </w:tabs>
        <w:ind w:left="0"/>
        <w:contextualSpacing w:val="0"/>
        <w:jc w:val="both"/>
        <w:rPr>
          <w:rFonts w:cs="Arial"/>
          <w:szCs w:val="24"/>
        </w:rPr>
      </w:pPr>
      <w:r w:rsidRPr="00DE2274">
        <w:rPr>
          <w:rFonts w:cs="Arial"/>
          <w:szCs w:val="24"/>
        </w:rPr>
        <w:t>El juicio tiene origen en el procedimiento sancionador iniciado con motivo de la denuncia presentada por</w:t>
      </w:r>
      <w:r w:rsidR="006919D5">
        <w:rPr>
          <w:rFonts w:cs="Arial"/>
          <w:szCs w:val="24"/>
        </w:rPr>
        <w:t xml:space="preserve">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00DE4567" w:rsidRPr="003641BD">
        <w:rPr>
          <w:rFonts w:cs="Arial"/>
          <w:bCs/>
          <w:szCs w:val="24"/>
        </w:rPr>
        <w:t xml:space="preserve">, </w:t>
      </w:r>
      <w:r w:rsidR="00DE4567">
        <w:rPr>
          <w:rFonts w:cs="Arial"/>
          <w:bCs/>
          <w:szCs w:val="24"/>
        </w:rPr>
        <w:t>a través</w:t>
      </w:r>
      <w:r w:rsidR="00DE4567" w:rsidRPr="003641BD">
        <w:rPr>
          <w:rFonts w:cs="Arial"/>
          <w:bCs/>
          <w:szCs w:val="24"/>
        </w:rPr>
        <w:t xml:space="preserve"> </w:t>
      </w:r>
      <w:r w:rsidR="00F30020">
        <w:rPr>
          <w:rFonts w:cs="Arial"/>
          <w:bCs/>
          <w:szCs w:val="24"/>
        </w:rPr>
        <w:t>del</w:t>
      </w:r>
      <w:r w:rsidR="00DE4567" w:rsidRPr="003641BD">
        <w:rPr>
          <w:rFonts w:cs="Arial"/>
          <w:bCs/>
          <w:szCs w:val="24"/>
        </w:rPr>
        <w:t xml:space="preserve"> Presidente de</w:t>
      </w:r>
      <w:r w:rsidR="00F30020">
        <w:rPr>
          <w:rFonts w:cs="Arial"/>
          <w:bCs/>
          <w:szCs w:val="24"/>
        </w:rPr>
        <w:t xml:space="preserve"> su</w:t>
      </w:r>
      <w:r w:rsidR="00DE4567" w:rsidRPr="003641BD">
        <w:rPr>
          <w:rFonts w:cs="Arial"/>
          <w:bCs/>
          <w:szCs w:val="24"/>
        </w:rPr>
        <w:t xml:space="preserve"> Comité Ejecutivo Estatal</w:t>
      </w:r>
      <w:r w:rsidR="00A6295A">
        <w:rPr>
          <w:rFonts w:cs="Arial"/>
          <w:bCs/>
          <w:szCs w:val="24"/>
        </w:rPr>
        <w:t>,</w:t>
      </w:r>
      <w:r w:rsidR="00DE4567">
        <w:rPr>
          <w:rFonts w:cs="Arial"/>
          <w:bCs/>
          <w:szCs w:val="24"/>
        </w:rPr>
        <w:t xml:space="preserve"> y</w:t>
      </w:r>
      <w:r w:rsidR="00DE4567" w:rsidRPr="003641BD">
        <w:rPr>
          <w:rFonts w:cs="Arial"/>
          <w:bCs/>
          <w:szCs w:val="24"/>
        </w:rPr>
        <w:t xml:space="preserve"> su representante propietario ante el </w:t>
      </w:r>
      <w:r w:rsidR="00DE4567" w:rsidRPr="003641BD">
        <w:rPr>
          <w:rFonts w:cs="Arial"/>
          <w:bCs/>
          <w:i/>
          <w:iCs/>
          <w:szCs w:val="24"/>
        </w:rPr>
        <w:t>Consejo Municipal</w:t>
      </w:r>
      <w:r w:rsidR="00DE4567">
        <w:rPr>
          <w:rFonts w:cs="Arial"/>
          <w:bCs/>
          <w:i/>
          <w:iCs/>
          <w:szCs w:val="24"/>
        </w:rPr>
        <w:t>,</w:t>
      </w:r>
      <w:r w:rsidR="00DE4567" w:rsidRPr="003641BD">
        <w:rPr>
          <w:rFonts w:cs="Arial"/>
          <w:bCs/>
          <w:szCs w:val="24"/>
        </w:rPr>
        <w:t xml:space="preserve"> </w:t>
      </w:r>
      <w:r w:rsidR="00DE4567">
        <w:rPr>
          <w:rFonts w:cs="Arial"/>
          <w:bCs/>
          <w:szCs w:val="24"/>
        </w:rPr>
        <w:t>así como</w:t>
      </w:r>
      <w:r w:rsidR="00DE4567" w:rsidRPr="003641BD">
        <w:rPr>
          <w:rFonts w:cs="Arial"/>
          <w:bCs/>
          <w:szCs w:val="24"/>
        </w:rPr>
        <w:t xml:space="preserve"> </w:t>
      </w:r>
      <w:r w:rsidR="00DE4567">
        <w:rPr>
          <w:rFonts w:cs="Arial"/>
          <w:bCs/>
          <w:szCs w:val="24"/>
        </w:rPr>
        <w:t xml:space="preserve">por </w:t>
      </w:r>
      <w:r w:rsidR="00DE4567" w:rsidRPr="003641BD">
        <w:rPr>
          <w:rFonts w:cs="Arial"/>
          <w:bCs/>
          <w:szCs w:val="24"/>
        </w:rPr>
        <w:t xml:space="preserve">su candidato a la </w:t>
      </w:r>
      <w:r w:rsidR="00DE4567">
        <w:rPr>
          <w:rFonts w:cs="Arial"/>
          <w:bCs/>
          <w:szCs w:val="24"/>
        </w:rPr>
        <w:t>Presidencia Municipal</w:t>
      </w:r>
      <w:r w:rsidR="00DE4567" w:rsidRPr="003641BD">
        <w:rPr>
          <w:rFonts w:cs="Arial"/>
          <w:bCs/>
          <w:szCs w:val="24"/>
        </w:rPr>
        <w:t xml:space="preserve"> de León, Guanajuato</w:t>
      </w:r>
      <w:r w:rsidR="006919D5">
        <w:rPr>
          <w:rFonts w:cs="Arial"/>
          <w:i/>
          <w:iCs/>
          <w:szCs w:val="24"/>
        </w:rPr>
        <w:t>,</w:t>
      </w:r>
      <w:r w:rsidR="006919D5">
        <w:rPr>
          <w:rFonts w:cs="Arial"/>
          <w:szCs w:val="24"/>
        </w:rPr>
        <w:t xml:space="preserve"> por</w:t>
      </w:r>
      <w:r w:rsidRPr="00DE2274">
        <w:rPr>
          <w:rFonts w:cs="Arial"/>
          <w:szCs w:val="24"/>
        </w:rPr>
        <w:t xml:space="preserve"> la posible </w:t>
      </w:r>
      <w:r w:rsidR="001E59A8">
        <w:rPr>
          <w:rFonts w:cs="Arial"/>
          <w:szCs w:val="24"/>
        </w:rPr>
        <w:t xml:space="preserve">vulneración </w:t>
      </w:r>
      <w:r w:rsidR="0076747B" w:rsidRPr="0076747B">
        <w:rPr>
          <w:rFonts w:cs="Arial"/>
          <w:szCs w:val="24"/>
        </w:rPr>
        <w:t>de la normativa electoral</w:t>
      </w:r>
      <w:r w:rsidR="00F30020">
        <w:rPr>
          <w:rFonts w:cs="Arial"/>
          <w:szCs w:val="24"/>
        </w:rPr>
        <w:t xml:space="preserve"> </w:t>
      </w:r>
      <w:r w:rsidR="00F30020">
        <w:rPr>
          <w:rFonts w:cs="Arial"/>
          <w:bCs/>
          <w:szCs w:val="24"/>
        </w:rPr>
        <w:t xml:space="preserve">derivada del empleo y difusión de </w:t>
      </w:r>
      <w:r w:rsidR="00F30020" w:rsidRPr="003641BD">
        <w:rPr>
          <w:rFonts w:cs="Arial"/>
          <w:bCs/>
          <w:szCs w:val="24"/>
        </w:rPr>
        <w:t xml:space="preserve">la implementación del programa social denominado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DE2274">
        <w:rPr>
          <w:rFonts w:cs="Arial"/>
          <w:szCs w:val="24"/>
        </w:rPr>
        <w:t>.</w:t>
      </w:r>
    </w:p>
    <w:p w14:paraId="68F96377" w14:textId="1757B4E5" w:rsidR="00F30020" w:rsidRDefault="00F30020" w:rsidP="00F30020">
      <w:pPr>
        <w:pStyle w:val="Prrafodelista"/>
        <w:tabs>
          <w:tab w:val="left" w:pos="709"/>
        </w:tabs>
        <w:ind w:left="0"/>
        <w:contextualSpacing w:val="0"/>
        <w:jc w:val="both"/>
        <w:rPr>
          <w:rFonts w:cs="Arial"/>
          <w:szCs w:val="24"/>
        </w:rPr>
      </w:pPr>
      <w:r>
        <w:rPr>
          <w:rFonts w:cs="Arial"/>
          <w:szCs w:val="24"/>
        </w:rPr>
        <w:t>Los denunciantes ofrecieron</w:t>
      </w:r>
      <w:r w:rsidRPr="00DE2274">
        <w:rPr>
          <w:rFonts w:cs="Arial"/>
          <w:szCs w:val="24"/>
        </w:rPr>
        <w:t xml:space="preserve"> como pruebas </w:t>
      </w:r>
      <w:r>
        <w:rPr>
          <w:rFonts w:cs="Arial"/>
          <w:szCs w:val="24"/>
        </w:rPr>
        <w:t xml:space="preserve">diversas páginas y enlaces de internet, respecto de lo cual, </w:t>
      </w:r>
      <w:r w:rsidRPr="00DE2274">
        <w:rPr>
          <w:rFonts w:cs="Arial"/>
          <w:szCs w:val="24"/>
        </w:rPr>
        <w:t xml:space="preserve">la </w:t>
      </w:r>
      <w:r w:rsidRPr="00DE2274">
        <w:rPr>
          <w:rFonts w:cs="Arial"/>
          <w:i/>
          <w:szCs w:val="24"/>
        </w:rPr>
        <w:t xml:space="preserve">Oficialía Electoral </w:t>
      </w:r>
      <w:r w:rsidRPr="00DE2274">
        <w:rPr>
          <w:rFonts w:cs="Arial"/>
          <w:szCs w:val="24"/>
        </w:rPr>
        <w:t>procedió a realizar la verificación correspondiente</w:t>
      </w:r>
      <w:r w:rsidR="00AB5C50">
        <w:rPr>
          <w:rFonts w:cs="Arial"/>
          <w:szCs w:val="24"/>
        </w:rPr>
        <w:t>,</w:t>
      </w:r>
      <w:r>
        <w:rPr>
          <w:rFonts w:cs="Arial"/>
          <w:szCs w:val="24"/>
        </w:rPr>
        <w:t xml:space="preserve"> para </w:t>
      </w:r>
      <w:r w:rsidR="00C32E4A">
        <w:rPr>
          <w:rFonts w:cs="Arial"/>
          <w:szCs w:val="24"/>
        </w:rPr>
        <w:t>ello</w:t>
      </w:r>
      <w:r w:rsidR="00AB5C50">
        <w:rPr>
          <w:rFonts w:cs="Arial"/>
          <w:szCs w:val="24"/>
        </w:rPr>
        <w:t>,</w:t>
      </w:r>
      <w:r>
        <w:rPr>
          <w:rFonts w:cs="Arial"/>
          <w:szCs w:val="24"/>
        </w:rPr>
        <w:t xml:space="preserve"> elaboró las </w:t>
      </w:r>
      <w:r w:rsidR="009046F9">
        <w:rPr>
          <w:rFonts w:cs="Arial"/>
          <w:szCs w:val="24"/>
        </w:rPr>
        <w:t>documentales públicas identificadas como:</w:t>
      </w:r>
      <w:r>
        <w:rPr>
          <w:rFonts w:cs="Arial"/>
          <w:szCs w:val="24"/>
        </w:rPr>
        <w:t xml:space="preserve">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00F077C4" w:rsidRPr="00013FBA">
        <w:rPr>
          <w:rStyle w:val="Refdenotaalpie"/>
          <w:rFonts w:cs="Arial"/>
          <w:szCs w:val="24"/>
        </w:rPr>
        <w:t xml:space="preserve"> </w:t>
      </w:r>
      <w:r w:rsidRPr="00013FBA">
        <w:rPr>
          <w:rStyle w:val="Refdenotaalpie"/>
          <w:rFonts w:cs="Arial"/>
          <w:szCs w:val="24"/>
        </w:rPr>
        <w:footnoteReference w:id="3"/>
      </w:r>
      <w:r w:rsidRPr="00013FBA">
        <w:rPr>
          <w:rFonts w:cs="Arial"/>
          <w:szCs w:val="24"/>
        </w:rPr>
        <w:t xml:space="preserve">,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00F077C4" w:rsidRPr="00013FBA">
        <w:rPr>
          <w:rStyle w:val="Refdenotaalpie"/>
          <w:rFonts w:cs="Arial"/>
          <w:szCs w:val="24"/>
        </w:rPr>
        <w:t xml:space="preserve"> </w:t>
      </w:r>
      <w:r w:rsidRPr="00013FBA">
        <w:rPr>
          <w:rStyle w:val="Refdenotaalpie"/>
          <w:rFonts w:cs="Arial"/>
          <w:szCs w:val="24"/>
        </w:rPr>
        <w:footnoteReference w:id="4"/>
      </w:r>
      <w:r w:rsidRPr="00013FBA">
        <w:rPr>
          <w:rFonts w:cs="Arial"/>
          <w:szCs w:val="24"/>
        </w:rPr>
        <w:t xml:space="preserve">,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 xml:space="preserve">LIMINADO: DATO PERSONAL CONFIDENCIAL. Ver </w:t>
      </w:r>
      <w:r w:rsidR="00F077C4" w:rsidRPr="00733547">
        <w:rPr>
          <w:rFonts w:cs="Arial"/>
          <w:bCs/>
          <w:color w:val="FFFFFF" w:themeColor="background1"/>
          <w:szCs w:val="24"/>
          <w:highlight w:val="black"/>
        </w:rPr>
        <w:lastRenderedPageBreak/>
        <w:t>fundamento y motivación al final de la sentencia</w:t>
      </w:r>
      <w:r w:rsidR="00F077C4" w:rsidRPr="00013FBA">
        <w:rPr>
          <w:rStyle w:val="Refdenotaalpie"/>
          <w:rFonts w:cs="Arial"/>
          <w:szCs w:val="24"/>
        </w:rPr>
        <w:t xml:space="preserve"> </w:t>
      </w:r>
      <w:r w:rsidRPr="00013FBA">
        <w:rPr>
          <w:rStyle w:val="Refdenotaalpie"/>
          <w:rFonts w:cs="Arial"/>
          <w:szCs w:val="24"/>
        </w:rPr>
        <w:footnoteReference w:id="5"/>
      </w:r>
      <w:r w:rsidRPr="00013FBA">
        <w:rPr>
          <w:rFonts w:cs="Arial"/>
          <w:szCs w:val="24"/>
        </w:rPr>
        <w:t xml:space="preserve">,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00F077C4" w:rsidRPr="00013FBA">
        <w:rPr>
          <w:rStyle w:val="Refdenotaalpie"/>
          <w:rFonts w:cs="Arial"/>
          <w:szCs w:val="24"/>
        </w:rPr>
        <w:t xml:space="preserve"> </w:t>
      </w:r>
      <w:r w:rsidRPr="00013FBA">
        <w:rPr>
          <w:rStyle w:val="Refdenotaalpie"/>
          <w:rFonts w:cs="Arial"/>
          <w:szCs w:val="24"/>
        </w:rPr>
        <w:footnoteReference w:id="6"/>
      </w:r>
      <w:r w:rsidR="009046F9">
        <w:rPr>
          <w:rFonts w:cs="Arial"/>
          <w:szCs w:val="24"/>
        </w:rPr>
        <w:t xml:space="preserve"> y</w:t>
      </w:r>
      <w:r w:rsidRPr="00013FBA">
        <w:rPr>
          <w:rFonts w:cs="Arial"/>
          <w:szCs w:val="24"/>
        </w:rPr>
        <w:t xml:space="preserve">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00F077C4" w:rsidRPr="00013FBA">
        <w:rPr>
          <w:rStyle w:val="Refdenotaalpie"/>
          <w:rFonts w:cs="Arial"/>
          <w:szCs w:val="24"/>
        </w:rPr>
        <w:t xml:space="preserve"> </w:t>
      </w:r>
      <w:r w:rsidRPr="00013FBA">
        <w:rPr>
          <w:rStyle w:val="Refdenotaalpie"/>
          <w:rFonts w:cs="Arial"/>
          <w:szCs w:val="24"/>
        </w:rPr>
        <w:footnoteReference w:id="7"/>
      </w:r>
      <w:r w:rsidRPr="00013FBA">
        <w:rPr>
          <w:rFonts w:cs="Arial"/>
          <w:szCs w:val="24"/>
        </w:rPr>
        <w:t>.</w:t>
      </w:r>
    </w:p>
    <w:p w14:paraId="4269BF8C" w14:textId="5525FEB5" w:rsidR="00F30020" w:rsidRDefault="00F30020" w:rsidP="00F30020">
      <w:pPr>
        <w:tabs>
          <w:tab w:val="left" w:pos="709"/>
        </w:tabs>
        <w:ind w:right="51"/>
        <w:jc w:val="both"/>
        <w:rPr>
          <w:rFonts w:cs="Arial"/>
          <w:szCs w:val="24"/>
        </w:rPr>
      </w:pPr>
      <w:r>
        <w:rPr>
          <w:rFonts w:cs="Arial"/>
          <w:szCs w:val="24"/>
        </w:rPr>
        <w:t xml:space="preserve">De </w:t>
      </w:r>
      <w:r w:rsidR="007A341F">
        <w:rPr>
          <w:rFonts w:cs="Arial"/>
          <w:szCs w:val="24"/>
        </w:rPr>
        <w:t>dich</w:t>
      </w:r>
      <w:r w:rsidR="0087221D">
        <w:rPr>
          <w:rFonts w:cs="Arial"/>
          <w:szCs w:val="24"/>
        </w:rPr>
        <w:t>o</w:t>
      </w:r>
      <w:r w:rsidR="007A341F">
        <w:rPr>
          <w:rFonts w:cs="Arial"/>
          <w:szCs w:val="24"/>
        </w:rPr>
        <w:t>s document</w:t>
      </w:r>
      <w:r w:rsidR="0087221D">
        <w:rPr>
          <w:rFonts w:cs="Arial"/>
          <w:szCs w:val="24"/>
        </w:rPr>
        <w:t>os</w:t>
      </w:r>
      <w:r w:rsidR="007A341F">
        <w:rPr>
          <w:rFonts w:cs="Arial"/>
          <w:szCs w:val="24"/>
        </w:rPr>
        <w:t xml:space="preserve"> públic</w:t>
      </w:r>
      <w:r w:rsidR="0087221D">
        <w:rPr>
          <w:rFonts w:cs="Arial"/>
          <w:szCs w:val="24"/>
        </w:rPr>
        <w:t>o</w:t>
      </w:r>
      <w:r w:rsidR="007A341F">
        <w:rPr>
          <w:rFonts w:cs="Arial"/>
          <w:szCs w:val="24"/>
        </w:rPr>
        <w:t xml:space="preserve">s, destaca </w:t>
      </w:r>
      <w:r w:rsidR="0087221D">
        <w:rPr>
          <w:rFonts w:cs="Arial"/>
          <w:szCs w:val="24"/>
        </w:rPr>
        <w:t>el</w:t>
      </w:r>
      <w:r w:rsidR="007A341F">
        <w:rPr>
          <w:rFonts w:cs="Arial"/>
          <w:szCs w:val="24"/>
        </w:rPr>
        <w:t xml:space="preserve"> identificad</w:t>
      </w:r>
      <w:r w:rsidR="0087221D">
        <w:rPr>
          <w:rFonts w:cs="Arial"/>
          <w:szCs w:val="24"/>
        </w:rPr>
        <w:t>o</w:t>
      </w:r>
      <w:r w:rsidR="007A341F">
        <w:rPr>
          <w:rFonts w:cs="Arial"/>
          <w:szCs w:val="24"/>
        </w:rPr>
        <w:t xml:space="preserve"> bajo </w:t>
      </w:r>
      <w:r w:rsidR="0087221D">
        <w:rPr>
          <w:rFonts w:cs="Arial"/>
          <w:szCs w:val="24"/>
        </w:rPr>
        <w:t>el</w:t>
      </w:r>
      <w:r w:rsidR="007A341F">
        <w:rPr>
          <w:rFonts w:cs="Arial"/>
          <w:szCs w:val="24"/>
        </w:rPr>
        <w:t xml:space="preserve"> número</w:t>
      </w:r>
      <w:r w:rsidR="00AB5C50">
        <w:rPr>
          <w:rFonts w:cs="Arial"/>
          <w:szCs w:val="24"/>
        </w:rPr>
        <w:t xml:space="preserve">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0087221D">
        <w:rPr>
          <w:rFonts w:cs="Arial"/>
          <w:szCs w:val="24"/>
        </w:rPr>
        <w:t xml:space="preserve">, </w:t>
      </w:r>
      <w:r w:rsidR="007A341F">
        <w:rPr>
          <w:rFonts w:cs="Arial"/>
          <w:szCs w:val="24"/>
        </w:rPr>
        <w:t>levantad</w:t>
      </w:r>
      <w:r w:rsidR="0087221D">
        <w:rPr>
          <w:rFonts w:cs="Arial"/>
          <w:szCs w:val="24"/>
        </w:rPr>
        <w:t xml:space="preserve">o por la </w:t>
      </w:r>
      <w:r w:rsidR="0087221D">
        <w:rPr>
          <w:rFonts w:cs="Arial"/>
          <w:i/>
          <w:iCs/>
          <w:szCs w:val="24"/>
        </w:rPr>
        <w:t>Oficialía Electoral</w:t>
      </w:r>
      <w:r w:rsidR="007A341F">
        <w:rPr>
          <w:rFonts w:cs="Arial"/>
          <w:szCs w:val="24"/>
        </w:rPr>
        <w:t xml:space="preserve"> el veintiséis de mayo</w:t>
      </w:r>
      <w:r>
        <w:rPr>
          <w:rFonts w:cs="Arial"/>
          <w:szCs w:val="24"/>
        </w:rPr>
        <w:t xml:space="preserve">, </w:t>
      </w:r>
      <w:r w:rsidR="0087221D">
        <w:rPr>
          <w:rFonts w:cs="Arial"/>
          <w:szCs w:val="24"/>
        </w:rPr>
        <w:t>en</w:t>
      </w:r>
      <w:r w:rsidR="00FB231B">
        <w:rPr>
          <w:rFonts w:cs="Arial"/>
          <w:szCs w:val="24"/>
        </w:rPr>
        <w:t xml:space="preserve"> el</w:t>
      </w:r>
      <w:r w:rsidR="0087221D">
        <w:rPr>
          <w:rFonts w:cs="Arial"/>
          <w:szCs w:val="24"/>
        </w:rPr>
        <w:t xml:space="preserve"> cual</w:t>
      </w:r>
      <w:r w:rsidR="007A341F">
        <w:rPr>
          <w:rFonts w:cs="Arial"/>
          <w:szCs w:val="24"/>
        </w:rPr>
        <w:t xml:space="preserve"> se dio fe</w:t>
      </w:r>
      <w:r w:rsidRPr="00013FBA">
        <w:rPr>
          <w:rFonts w:cs="Arial"/>
          <w:szCs w:val="24"/>
        </w:rPr>
        <w:t xml:space="preserve"> de la </w:t>
      </w:r>
      <w:r w:rsidR="007A341F">
        <w:rPr>
          <w:rFonts w:cs="Arial"/>
          <w:szCs w:val="24"/>
        </w:rPr>
        <w:t>existencia</w:t>
      </w:r>
      <w:r w:rsidR="00FB231B">
        <w:rPr>
          <w:rFonts w:cs="Arial"/>
          <w:szCs w:val="24"/>
        </w:rPr>
        <w:t xml:space="preserve"> de</w:t>
      </w:r>
      <w:r w:rsidR="007A341F">
        <w:rPr>
          <w:rFonts w:cs="Arial"/>
          <w:szCs w:val="24"/>
        </w:rPr>
        <w:t xml:space="preserve"> ligas electrónicas </w:t>
      </w:r>
      <w:r w:rsidR="00C67AE3">
        <w:rPr>
          <w:rFonts w:cs="Arial"/>
          <w:szCs w:val="24"/>
        </w:rPr>
        <w:t>pertenecientes</w:t>
      </w:r>
      <w:r w:rsidR="007A341F">
        <w:rPr>
          <w:rFonts w:cs="Arial"/>
          <w:szCs w:val="24"/>
        </w:rPr>
        <w:t xml:space="preserve"> a las plataformas de YouTube y Facebook</w:t>
      </w:r>
      <w:r>
        <w:rPr>
          <w:rFonts w:cs="Arial"/>
          <w:i/>
          <w:iCs/>
          <w:szCs w:val="24"/>
        </w:rPr>
        <w:t>,</w:t>
      </w:r>
      <w:r>
        <w:rPr>
          <w:rFonts w:cs="Arial"/>
          <w:szCs w:val="24"/>
        </w:rPr>
        <w:t xml:space="preserve"> </w:t>
      </w:r>
      <w:r w:rsidR="00C37266">
        <w:rPr>
          <w:rFonts w:cs="Arial"/>
          <w:szCs w:val="24"/>
        </w:rPr>
        <w:t>en las que se desplegaban</w:t>
      </w:r>
      <w:r w:rsidR="007A341F">
        <w:rPr>
          <w:rFonts w:cs="Arial"/>
          <w:szCs w:val="24"/>
        </w:rPr>
        <w:t xml:space="preserve"> </w:t>
      </w:r>
      <w:r w:rsidR="0087221D">
        <w:rPr>
          <w:rFonts w:cs="Arial"/>
          <w:szCs w:val="24"/>
        </w:rPr>
        <w:t>distintos</w:t>
      </w:r>
      <w:r w:rsidR="007A341F">
        <w:rPr>
          <w:rFonts w:cs="Arial"/>
          <w:szCs w:val="24"/>
        </w:rPr>
        <w:t xml:space="preserve"> vídeos</w:t>
      </w:r>
      <w:r w:rsidR="00C37266">
        <w:rPr>
          <w:rFonts w:cs="Arial"/>
          <w:szCs w:val="24"/>
        </w:rPr>
        <w:t>,</w:t>
      </w:r>
      <w:r w:rsidR="007A341F">
        <w:rPr>
          <w:rFonts w:cs="Arial"/>
          <w:szCs w:val="24"/>
        </w:rPr>
        <w:t xml:space="preserve"> </w:t>
      </w:r>
      <w:r w:rsidRPr="00521FE2">
        <w:rPr>
          <w:rFonts w:cs="Arial"/>
          <w:szCs w:val="24"/>
        </w:rPr>
        <w:t>cuyo contenido, según se asentó</w:t>
      </w:r>
      <w:r w:rsidR="00C37266">
        <w:rPr>
          <w:rFonts w:cs="Arial"/>
          <w:szCs w:val="24"/>
        </w:rPr>
        <w:t>,</w:t>
      </w:r>
      <w:r w:rsidRPr="00521FE2">
        <w:rPr>
          <w:rFonts w:cs="Arial"/>
          <w:szCs w:val="24"/>
        </w:rPr>
        <w:t xml:space="preserve"> es el siguiente:</w:t>
      </w:r>
    </w:p>
    <w:tbl>
      <w:tblPr>
        <w:tblStyle w:val="Tablaconcuadrcula"/>
        <w:tblW w:w="8217" w:type="dxa"/>
        <w:jc w:val="center"/>
        <w:tblLayout w:type="fixed"/>
        <w:tblLook w:val="04A0" w:firstRow="1" w:lastRow="0" w:firstColumn="1" w:lastColumn="0" w:noHBand="0" w:noVBand="1"/>
      </w:tblPr>
      <w:tblGrid>
        <w:gridCol w:w="704"/>
        <w:gridCol w:w="2977"/>
        <w:gridCol w:w="4536"/>
      </w:tblGrid>
      <w:tr w:rsidR="0087221D" w14:paraId="1D4BB01A" w14:textId="77777777" w:rsidTr="00FB231B">
        <w:trPr>
          <w:trHeight w:val="583"/>
          <w:jc w:val="center"/>
        </w:trPr>
        <w:tc>
          <w:tcPr>
            <w:tcW w:w="704" w:type="dxa"/>
            <w:shd w:val="clear" w:color="auto" w:fill="D0CECE" w:themeFill="background2" w:themeFillShade="E6"/>
          </w:tcPr>
          <w:p w14:paraId="346BE7F0" w14:textId="4B25B569" w:rsidR="0087221D" w:rsidRPr="00FB231B" w:rsidRDefault="0087221D" w:rsidP="007A341F">
            <w:pPr>
              <w:tabs>
                <w:tab w:val="left" w:pos="709"/>
              </w:tabs>
              <w:ind w:right="51"/>
              <w:jc w:val="center"/>
              <w:rPr>
                <w:rFonts w:cs="Arial"/>
                <w:sz w:val="21"/>
                <w:szCs w:val="21"/>
              </w:rPr>
            </w:pPr>
          </w:p>
        </w:tc>
        <w:tc>
          <w:tcPr>
            <w:tcW w:w="2977" w:type="dxa"/>
            <w:shd w:val="clear" w:color="auto" w:fill="D0CECE" w:themeFill="background2" w:themeFillShade="E6"/>
          </w:tcPr>
          <w:p w14:paraId="462CEE83" w14:textId="46D6AB06" w:rsidR="0087221D" w:rsidRPr="00FB231B" w:rsidRDefault="0087221D" w:rsidP="007A341F">
            <w:pPr>
              <w:tabs>
                <w:tab w:val="left" w:pos="709"/>
              </w:tabs>
              <w:ind w:right="51"/>
              <w:jc w:val="center"/>
              <w:rPr>
                <w:rFonts w:cs="Arial"/>
                <w:sz w:val="21"/>
                <w:szCs w:val="21"/>
              </w:rPr>
            </w:pPr>
            <w:r w:rsidRPr="00FB231B">
              <w:rPr>
                <w:rFonts w:cs="Arial"/>
                <w:sz w:val="21"/>
                <w:szCs w:val="21"/>
              </w:rPr>
              <w:t>Liga electrónica</w:t>
            </w:r>
          </w:p>
        </w:tc>
        <w:tc>
          <w:tcPr>
            <w:tcW w:w="4536" w:type="dxa"/>
            <w:shd w:val="clear" w:color="auto" w:fill="D0CECE" w:themeFill="background2" w:themeFillShade="E6"/>
          </w:tcPr>
          <w:p w14:paraId="44C6E4FE" w14:textId="6F51FEF2" w:rsidR="0087221D" w:rsidRPr="00FB231B" w:rsidRDefault="0087221D" w:rsidP="007A341F">
            <w:pPr>
              <w:tabs>
                <w:tab w:val="left" w:pos="709"/>
              </w:tabs>
              <w:ind w:right="51"/>
              <w:jc w:val="center"/>
              <w:rPr>
                <w:rFonts w:cs="Arial"/>
                <w:sz w:val="21"/>
                <w:szCs w:val="21"/>
              </w:rPr>
            </w:pPr>
            <w:r w:rsidRPr="00FB231B">
              <w:rPr>
                <w:rFonts w:cs="Arial"/>
                <w:sz w:val="21"/>
                <w:szCs w:val="21"/>
              </w:rPr>
              <w:t>Contenido asentado</w:t>
            </w:r>
          </w:p>
        </w:tc>
      </w:tr>
      <w:tr w:rsidR="0087221D" w:rsidRPr="00C67AE3" w14:paraId="3A570466" w14:textId="77777777" w:rsidTr="00B82B9E">
        <w:trPr>
          <w:trHeight w:val="4406"/>
          <w:jc w:val="center"/>
        </w:trPr>
        <w:tc>
          <w:tcPr>
            <w:tcW w:w="704" w:type="dxa"/>
            <w:vAlign w:val="center"/>
          </w:tcPr>
          <w:p w14:paraId="62A391C9" w14:textId="5F688EC5" w:rsidR="0087221D" w:rsidRPr="00FB231B" w:rsidRDefault="0087221D" w:rsidP="0087221D">
            <w:pPr>
              <w:autoSpaceDE w:val="0"/>
              <w:autoSpaceDN w:val="0"/>
              <w:adjustRightInd w:val="0"/>
              <w:spacing w:after="0" w:line="240" w:lineRule="auto"/>
              <w:jc w:val="center"/>
              <w:rPr>
                <w:rFonts w:eastAsiaTheme="minorHAnsi" w:cs="Arial"/>
                <w:b/>
                <w:bCs/>
                <w:sz w:val="21"/>
                <w:szCs w:val="21"/>
                <w:lang w:val="en-US"/>
              </w:rPr>
            </w:pPr>
            <w:r w:rsidRPr="00FB231B">
              <w:rPr>
                <w:rFonts w:eastAsiaTheme="minorHAnsi" w:cs="Arial"/>
                <w:b/>
                <w:bCs/>
                <w:sz w:val="21"/>
                <w:szCs w:val="21"/>
                <w:lang w:val="en-US"/>
              </w:rPr>
              <w:t>1.-</w:t>
            </w:r>
          </w:p>
        </w:tc>
        <w:tc>
          <w:tcPr>
            <w:tcW w:w="2977" w:type="dxa"/>
            <w:vAlign w:val="center"/>
          </w:tcPr>
          <w:p w14:paraId="7BAFA863" w14:textId="5160F73C" w:rsidR="0087221D" w:rsidRPr="00F077C4" w:rsidRDefault="00F077C4" w:rsidP="0087221D">
            <w:pPr>
              <w:autoSpaceDE w:val="0"/>
              <w:autoSpaceDN w:val="0"/>
              <w:adjustRightInd w:val="0"/>
              <w:spacing w:after="0" w:line="240" w:lineRule="auto"/>
              <w:jc w:val="center"/>
              <w:rPr>
                <w:rFonts w:eastAsiaTheme="minorHAnsi" w:cs="Arial"/>
                <w:i/>
                <w:iCs/>
                <w:color w:val="0563C2"/>
                <w:sz w:val="21"/>
                <w:szCs w:val="21"/>
              </w:rPr>
            </w:pPr>
            <w:r w:rsidRPr="00733547">
              <w:rPr>
                <w:rFonts w:cs="Arial"/>
                <w:color w:val="FFFFFF" w:themeColor="background1"/>
                <w:szCs w:val="24"/>
                <w:highlight w:val="black"/>
              </w:rPr>
              <w:t>E</w:t>
            </w:r>
            <w:r w:rsidRPr="00733547">
              <w:rPr>
                <w:rFonts w:cs="Arial"/>
                <w:bCs/>
                <w:color w:val="FFFFFF" w:themeColor="background1"/>
                <w:szCs w:val="24"/>
                <w:highlight w:val="black"/>
              </w:rPr>
              <w:t>LIMINADO: DATO PERSONAL CONFIDENCIAL. Ver fundamento y motivación al final de la sentencia</w:t>
            </w:r>
          </w:p>
        </w:tc>
        <w:tc>
          <w:tcPr>
            <w:tcW w:w="4536" w:type="dxa"/>
          </w:tcPr>
          <w:p w14:paraId="1CDBE118" w14:textId="4028F49F" w:rsidR="0087221D" w:rsidRPr="00FB231B" w:rsidRDefault="0087221D" w:rsidP="00C32E4A">
            <w:pPr>
              <w:autoSpaceDE w:val="0"/>
              <w:autoSpaceDN w:val="0"/>
              <w:adjustRightInd w:val="0"/>
              <w:spacing w:after="0" w:line="240" w:lineRule="auto"/>
              <w:jc w:val="both"/>
              <w:rPr>
                <w:rFonts w:cs="Arial"/>
                <w:sz w:val="21"/>
                <w:szCs w:val="21"/>
              </w:rPr>
            </w:pPr>
            <w:r w:rsidRPr="00FB231B">
              <w:rPr>
                <w:rFonts w:eastAsiaTheme="minorHAnsi" w:cs="Arial"/>
                <w:sz w:val="21"/>
                <w:szCs w:val="21"/>
              </w:rPr>
              <w:t>Se aprecia un video publicado en la plataforma de YouTube en fecha diez de</w:t>
            </w:r>
            <w:r w:rsidR="00C32E4A" w:rsidRPr="00FB231B">
              <w:rPr>
                <w:rFonts w:eastAsiaTheme="minorHAnsi" w:cs="Arial"/>
                <w:sz w:val="21"/>
                <w:szCs w:val="21"/>
              </w:rPr>
              <w:t xml:space="preserve"> </w:t>
            </w:r>
            <w:r w:rsidRPr="00FB231B">
              <w:rPr>
                <w:rFonts w:eastAsiaTheme="minorHAnsi" w:cs="Arial"/>
                <w:sz w:val="21"/>
                <w:szCs w:val="21"/>
              </w:rPr>
              <w:t xml:space="preserve">febrero, identificable como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FB231B">
              <w:rPr>
                <w:rFonts w:eastAsiaTheme="minorHAnsi" w:cs="Arial"/>
                <w:sz w:val="21"/>
                <w:szCs w:val="21"/>
              </w:rPr>
              <w:t>, de cuya reproducción se observa a una persona</w:t>
            </w:r>
            <w:r w:rsidR="00C32E4A" w:rsidRPr="00FB231B">
              <w:rPr>
                <w:rFonts w:eastAsiaTheme="minorHAnsi" w:cs="Arial"/>
                <w:sz w:val="21"/>
                <w:szCs w:val="21"/>
              </w:rPr>
              <w:t xml:space="preserve"> </w:t>
            </w:r>
            <w:r w:rsidRPr="00FB231B">
              <w:rPr>
                <w:rFonts w:eastAsiaTheme="minorHAnsi" w:cs="Arial"/>
                <w:sz w:val="21"/>
                <w:szCs w:val="21"/>
              </w:rPr>
              <w:t>del sexo femenino que porta un traje deportivo en color rosa y cubrebocas en</w:t>
            </w:r>
            <w:r w:rsidR="00C32E4A" w:rsidRPr="00FB231B">
              <w:rPr>
                <w:rFonts w:eastAsiaTheme="minorHAnsi" w:cs="Arial"/>
                <w:sz w:val="21"/>
                <w:szCs w:val="21"/>
              </w:rPr>
              <w:t xml:space="preserve"> </w:t>
            </w:r>
            <w:r w:rsidRPr="00FB231B">
              <w:rPr>
                <w:rFonts w:eastAsiaTheme="minorHAnsi" w:cs="Arial"/>
                <w:sz w:val="21"/>
                <w:szCs w:val="21"/>
              </w:rPr>
              <w:t xml:space="preserve">color blanco, quien señala: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FB231B">
              <w:rPr>
                <w:rFonts w:eastAsiaTheme="minorHAnsi" w:cs="Arial"/>
                <w:i/>
                <w:iCs/>
                <w:sz w:val="21"/>
                <w:szCs w:val="21"/>
              </w:rPr>
              <w:t xml:space="preserve">. </w:t>
            </w:r>
            <w:r w:rsidRPr="00FB231B">
              <w:rPr>
                <w:rFonts w:eastAsiaTheme="minorHAnsi" w:cs="Arial"/>
                <w:sz w:val="21"/>
                <w:szCs w:val="21"/>
              </w:rPr>
              <w:t>Enseguida se escucha una voz masculina que dice:</w:t>
            </w:r>
            <w:r w:rsidRPr="00FB231B">
              <w:rPr>
                <w:rFonts w:eastAsiaTheme="minorHAnsi" w:cs="Arial"/>
                <w:i/>
                <w:iCs/>
                <w:sz w:val="21"/>
                <w:szCs w:val="21"/>
              </w:rPr>
              <w:t xml:space="preserve"> En Guanajuato con impulso 2.0 estamos contigo. </w:t>
            </w:r>
            <w:r w:rsidRPr="00FB231B">
              <w:rPr>
                <w:rFonts w:eastAsiaTheme="minorHAnsi" w:cs="Arial"/>
                <w:sz w:val="21"/>
                <w:szCs w:val="21"/>
              </w:rPr>
              <w:t>Acto continuo, se escucha una voz femenina que dice:</w:t>
            </w:r>
            <w:r w:rsidRPr="00FB231B">
              <w:rPr>
                <w:rFonts w:eastAsiaTheme="minorHAnsi" w:cs="Arial"/>
                <w:i/>
                <w:iCs/>
                <w:sz w:val="21"/>
                <w:szCs w:val="21"/>
              </w:rPr>
              <w:t xml:space="preserve"> Secretaría de Desarrollo Social y Humano, Guanajuato grandeza de México, gobierno del Estado.</w:t>
            </w:r>
          </w:p>
        </w:tc>
      </w:tr>
      <w:tr w:rsidR="0087221D" w:rsidRPr="00C67AE3" w14:paraId="12316C9A" w14:textId="77777777" w:rsidTr="00FB231B">
        <w:trPr>
          <w:jc w:val="center"/>
        </w:trPr>
        <w:tc>
          <w:tcPr>
            <w:tcW w:w="704" w:type="dxa"/>
            <w:vAlign w:val="center"/>
          </w:tcPr>
          <w:p w14:paraId="430481B1" w14:textId="400127B4" w:rsidR="0087221D" w:rsidRPr="00FB231B" w:rsidRDefault="0087221D" w:rsidP="0087221D">
            <w:pPr>
              <w:tabs>
                <w:tab w:val="left" w:pos="709"/>
              </w:tabs>
              <w:ind w:right="51"/>
              <w:jc w:val="center"/>
              <w:rPr>
                <w:rFonts w:cs="Arial"/>
                <w:b/>
                <w:bCs/>
                <w:sz w:val="21"/>
                <w:szCs w:val="21"/>
                <w:lang w:val="en-US"/>
              </w:rPr>
            </w:pPr>
            <w:r w:rsidRPr="00FB231B">
              <w:rPr>
                <w:rFonts w:cs="Arial"/>
                <w:b/>
                <w:bCs/>
                <w:sz w:val="21"/>
                <w:szCs w:val="21"/>
                <w:lang w:val="en-US"/>
              </w:rPr>
              <w:t>2.-</w:t>
            </w:r>
          </w:p>
        </w:tc>
        <w:tc>
          <w:tcPr>
            <w:tcW w:w="2977" w:type="dxa"/>
            <w:vAlign w:val="center"/>
          </w:tcPr>
          <w:p w14:paraId="37509D1D" w14:textId="6D70DD6E" w:rsidR="0087221D" w:rsidRPr="00F077C4" w:rsidRDefault="00F077C4" w:rsidP="001B57BF">
            <w:pPr>
              <w:tabs>
                <w:tab w:val="left" w:pos="709"/>
              </w:tabs>
              <w:spacing w:after="0" w:line="240" w:lineRule="auto"/>
              <w:jc w:val="center"/>
              <w:rPr>
                <w:rFonts w:cs="Arial"/>
                <w:i/>
                <w:iCs/>
                <w:sz w:val="21"/>
                <w:szCs w:val="21"/>
              </w:rPr>
            </w:pPr>
            <w:r w:rsidRPr="00733547">
              <w:rPr>
                <w:rFonts w:cs="Arial"/>
                <w:color w:val="FFFFFF" w:themeColor="background1"/>
                <w:szCs w:val="24"/>
                <w:highlight w:val="black"/>
              </w:rPr>
              <w:t>E</w:t>
            </w:r>
            <w:r w:rsidRPr="00733547">
              <w:rPr>
                <w:rFonts w:cs="Arial"/>
                <w:bCs/>
                <w:color w:val="FFFFFF" w:themeColor="background1"/>
                <w:szCs w:val="24"/>
                <w:highlight w:val="black"/>
              </w:rPr>
              <w:t>LIMINADO: DATO PERSONAL CONFIDENCIAL. Ver fundamento y motivación al final de la sentencia</w:t>
            </w:r>
          </w:p>
        </w:tc>
        <w:tc>
          <w:tcPr>
            <w:tcW w:w="4536" w:type="dxa"/>
          </w:tcPr>
          <w:p w14:paraId="2AA83621" w14:textId="1230E9F5" w:rsidR="0087221D" w:rsidRPr="00FB231B" w:rsidRDefault="0087221D" w:rsidP="00C32E4A">
            <w:pPr>
              <w:autoSpaceDE w:val="0"/>
              <w:autoSpaceDN w:val="0"/>
              <w:adjustRightInd w:val="0"/>
              <w:spacing w:after="0" w:line="240" w:lineRule="auto"/>
              <w:jc w:val="both"/>
              <w:rPr>
                <w:rFonts w:cs="Arial"/>
                <w:sz w:val="21"/>
                <w:szCs w:val="21"/>
              </w:rPr>
            </w:pPr>
            <w:r w:rsidRPr="00FB231B">
              <w:rPr>
                <w:rFonts w:eastAsiaTheme="minorHAnsi" w:cs="Arial"/>
                <w:sz w:val="21"/>
                <w:szCs w:val="21"/>
              </w:rPr>
              <w:t>Se aprecia un video publicado en la plataforma de YouTube en fecha diez de</w:t>
            </w:r>
            <w:r w:rsidR="00C32E4A" w:rsidRPr="00FB231B">
              <w:rPr>
                <w:rFonts w:eastAsiaTheme="minorHAnsi" w:cs="Arial"/>
                <w:sz w:val="21"/>
                <w:szCs w:val="21"/>
              </w:rPr>
              <w:t xml:space="preserve"> </w:t>
            </w:r>
            <w:r w:rsidRPr="00FB231B">
              <w:rPr>
                <w:rFonts w:eastAsiaTheme="minorHAnsi" w:cs="Arial"/>
                <w:sz w:val="21"/>
                <w:szCs w:val="21"/>
              </w:rPr>
              <w:t xml:space="preserve">marzo, identificable como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FB231B">
              <w:rPr>
                <w:rFonts w:eastAsiaTheme="minorHAnsi" w:cs="Arial"/>
                <w:sz w:val="21"/>
                <w:szCs w:val="21"/>
              </w:rPr>
              <w:t xml:space="preserve">, de cuya reproducción se escucha una voz masculina que dice: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FB231B">
              <w:rPr>
                <w:rFonts w:eastAsiaTheme="minorHAnsi" w:cs="Arial"/>
                <w:sz w:val="21"/>
                <w:szCs w:val="21"/>
              </w:rPr>
              <w:t xml:space="preserve">. Enseguida se escucha una voz femenina que dice: </w:t>
            </w:r>
            <w:r w:rsidRPr="00FB231B">
              <w:rPr>
                <w:rFonts w:eastAsiaTheme="minorHAnsi" w:cs="Arial"/>
                <w:i/>
                <w:iCs/>
                <w:sz w:val="21"/>
                <w:szCs w:val="21"/>
              </w:rPr>
              <w:t>Secretaría de Desarrollo Social y Humano</w:t>
            </w:r>
            <w:r w:rsidRPr="00FB231B">
              <w:rPr>
                <w:rFonts w:eastAsiaTheme="minorHAnsi" w:cs="Arial"/>
                <w:sz w:val="21"/>
                <w:szCs w:val="21"/>
              </w:rPr>
              <w:t>.</w:t>
            </w:r>
          </w:p>
        </w:tc>
      </w:tr>
      <w:tr w:rsidR="0087221D" w:rsidRPr="00C67AE3" w14:paraId="6F95843E" w14:textId="77777777" w:rsidTr="00FB231B">
        <w:trPr>
          <w:jc w:val="center"/>
        </w:trPr>
        <w:tc>
          <w:tcPr>
            <w:tcW w:w="704" w:type="dxa"/>
            <w:vAlign w:val="center"/>
          </w:tcPr>
          <w:p w14:paraId="7FCE321C" w14:textId="70D727B4" w:rsidR="0087221D" w:rsidRPr="00FB231B" w:rsidRDefault="0087221D" w:rsidP="0087221D">
            <w:pPr>
              <w:autoSpaceDE w:val="0"/>
              <w:autoSpaceDN w:val="0"/>
              <w:adjustRightInd w:val="0"/>
              <w:spacing w:after="0" w:line="240" w:lineRule="auto"/>
              <w:jc w:val="center"/>
              <w:rPr>
                <w:rFonts w:eastAsiaTheme="minorHAnsi" w:cs="Arial"/>
                <w:i/>
                <w:iCs/>
                <w:sz w:val="21"/>
                <w:szCs w:val="21"/>
              </w:rPr>
            </w:pPr>
            <w:r w:rsidRPr="00FB231B">
              <w:rPr>
                <w:rFonts w:cs="Arial"/>
                <w:b/>
                <w:bCs/>
                <w:sz w:val="21"/>
                <w:szCs w:val="21"/>
                <w:lang w:val="en-US"/>
              </w:rPr>
              <w:lastRenderedPageBreak/>
              <w:t>3.-</w:t>
            </w:r>
          </w:p>
        </w:tc>
        <w:tc>
          <w:tcPr>
            <w:tcW w:w="2977" w:type="dxa"/>
            <w:vAlign w:val="center"/>
          </w:tcPr>
          <w:p w14:paraId="0D2016E8" w14:textId="0C0A0111" w:rsidR="0087221D" w:rsidRPr="00FB231B" w:rsidRDefault="00F077C4" w:rsidP="0087221D">
            <w:pPr>
              <w:autoSpaceDE w:val="0"/>
              <w:autoSpaceDN w:val="0"/>
              <w:adjustRightInd w:val="0"/>
              <w:spacing w:after="0" w:line="240" w:lineRule="auto"/>
              <w:jc w:val="center"/>
              <w:rPr>
                <w:rFonts w:cs="Arial"/>
                <w:sz w:val="21"/>
                <w:szCs w:val="21"/>
              </w:rPr>
            </w:pPr>
            <w:r w:rsidRPr="00733547">
              <w:rPr>
                <w:rFonts w:cs="Arial"/>
                <w:color w:val="FFFFFF" w:themeColor="background1"/>
                <w:szCs w:val="24"/>
                <w:highlight w:val="black"/>
              </w:rPr>
              <w:t>E</w:t>
            </w:r>
            <w:r w:rsidRPr="00733547">
              <w:rPr>
                <w:rFonts w:cs="Arial"/>
                <w:bCs/>
                <w:color w:val="FFFFFF" w:themeColor="background1"/>
                <w:szCs w:val="24"/>
                <w:highlight w:val="black"/>
              </w:rPr>
              <w:t>LIMINADO: DATO PERSONAL CONFIDENCIAL. Ver fundamento y motivación al final de la sentencia</w:t>
            </w:r>
          </w:p>
        </w:tc>
        <w:tc>
          <w:tcPr>
            <w:tcW w:w="4536" w:type="dxa"/>
          </w:tcPr>
          <w:p w14:paraId="231B7649" w14:textId="6DCF6E0D" w:rsidR="0087221D" w:rsidRPr="00FB231B" w:rsidRDefault="0087221D" w:rsidP="00C67AE3">
            <w:pPr>
              <w:autoSpaceDE w:val="0"/>
              <w:autoSpaceDN w:val="0"/>
              <w:adjustRightInd w:val="0"/>
              <w:spacing w:after="0" w:line="240" w:lineRule="auto"/>
              <w:jc w:val="both"/>
              <w:rPr>
                <w:rFonts w:cs="Arial"/>
                <w:sz w:val="21"/>
                <w:szCs w:val="21"/>
              </w:rPr>
            </w:pPr>
            <w:r w:rsidRPr="00FB231B">
              <w:rPr>
                <w:rFonts w:eastAsiaTheme="minorHAnsi" w:cs="Arial"/>
                <w:sz w:val="21"/>
                <w:szCs w:val="21"/>
              </w:rPr>
              <w:t xml:space="preserve">Se desprende el perfil de Facebook del usuario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FB231B">
              <w:rPr>
                <w:rFonts w:eastAsiaTheme="minorHAnsi" w:cs="Arial"/>
                <w:sz w:val="21"/>
                <w:szCs w:val="21"/>
              </w:rPr>
              <w:t xml:space="preserve">, en la que aparece un video publicado el ocho de febrero, titulado: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FB231B">
              <w:rPr>
                <w:rFonts w:eastAsiaTheme="minorHAnsi" w:cs="Arial"/>
                <w:sz w:val="21"/>
                <w:szCs w:val="21"/>
              </w:rPr>
              <w:t xml:space="preserve">, de cuya reproducción se observa a una persona del sexo femenino que porta un traje deportivo en color rosa y cubrebocas en color blanco, quien señala: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FB231B">
              <w:rPr>
                <w:rFonts w:eastAsiaTheme="minorHAnsi" w:cs="Arial"/>
                <w:sz w:val="21"/>
                <w:szCs w:val="21"/>
              </w:rPr>
              <w:t xml:space="preserve">. Enseguida se escucha una voz masculina que dice: </w:t>
            </w:r>
            <w:r w:rsidRPr="00FB231B">
              <w:rPr>
                <w:rFonts w:eastAsiaTheme="minorHAnsi" w:cs="Arial"/>
                <w:i/>
                <w:iCs/>
                <w:sz w:val="21"/>
                <w:szCs w:val="21"/>
              </w:rPr>
              <w:t>En Guanajuato con impuso 2.0 estamos contigo</w:t>
            </w:r>
            <w:r w:rsidRPr="00FB231B">
              <w:rPr>
                <w:rFonts w:eastAsiaTheme="minorHAnsi" w:cs="Arial"/>
                <w:sz w:val="21"/>
                <w:szCs w:val="21"/>
              </w:rPr>
              <w:t xml:space="preserve">. Acto continuo, se escucha una voz femenina que dice: </w:t>
            </w:r>
            <w:r w:rsidRPr="00FB231B">
              <w:rPr>
                <w:rFonts w:eastAsiaTheme="minorHAnsi" w:cs="Arial"/>
                <w:i/>
                <w:iCs/>
                <w:sz w:val="21"/>
                <w:szCs w:val="21"/>
              </w:rPr>
              <w:t>Secretaría de Desarrollo Social y Humano, Guanajuato grandeza de México, gobierno del Estado</w:t>
            </w:r>
            <w:r w:rsidRPr="00FB231B">
              <w:rPr>
                <w:rFonts w:eastAsiaTheme="minorHAnsi" w:cs="Arial"/>
                <w:sz w:val="21"/>
                <w:szCs w:val="21"/>
              </w:rPr>
              <w:t>.</w:t>
            </w:r>
          </w:p>
        </w:tc>
      </w:tr>
      <w:tr w:rsidR="0087221D" w:rsidRPr="00C67AE3" w14:paraId="4DC663AA" w14:textId="77777777" w:rsidTr="00FB231B">
        <w:trPr>
          <w:jc w:val="center"/>
        </w:trPr>
        <w:tc>
          <w:tcPr>
            <w:tcW w:w="704" w:type="dxa"/>
            <w:vAlign w:val="center"/>
          </w:tcPr>
          <w:p w14:paraId="60FA1095" w14:textId="7B850AC7" w:rsidR="0087221D" w:rsidRPr="00FB231B" w:rsidRDefault="0087221D" w:rsidP="0087221D">
            <w:pPr>
              <w:autoSpaceDE w:val="0"/>
              <w:autoSpaceDN w:val="0"/>
              <w:adjustRightInd w:val="0"/>
              <w:spacing w:after="0" w:line="240" w:lineRule="auto"/>
              <w:jc w:val="center"/>
              <w:rPr>
                <w:rFonts w:eastAsiaTheme="minorHAnsi" w:cs="Arial"/>
                <w:i/>
                <w:iCs/>
                <w:sz w:val="21"/>
                <w:szCs w:val="21"/>
              </w:rPr>
            </w:pPr>
            <w:r w:rsidRPr="00FB231B">
              <w:rPr>
                <w:rFonts w:cs="Arial"/>
                <w:b/>
                <w:bCs/>
                <w:sz w:val="21"/>
                <w:szCs w:val="21"/>
                <w:lang w:val="en-US"/>
              </w:rPr>
              <w:t>4.-</w:t>
            </w:r>
          </w:p>
        </w:tc>
        <w:tc>
          <w:tcPr>
            <w:tcW w:w="2977" w:type="dxa"/>
            <w:vAlign w:val="center"/>
          </w:tcPr>
          <w:p w14:paraId="55FF216E" w14:textId="0B15193D" w:rsidR="0087221D" w:rsidRPr="00FB231B" w:rsidRDefault="00F077C4" w:rsidP="0087221D">
            <w:pPr>
              <w:autoSpaceDE w:val="0"/>
              <w:autoSpaceDN w:val="0"/>
              <w:adjustRightInd w:val="0"/>
              <w:spacing w:after="0" w:line="240" w:lineRule="auto"/>
              <w:jc w:val="center"/>
              <w:rPr>
                <w:rFonts w:cs="Arial"/>
                <w:sz w:val="21"/>
                <w:szCs w:val="21"/>
              </w:rPr>
            </w:pPr>
            <w:r w:rsidRPr="00733547">
              <w:rPr>
                <w:rFonts w:cs="Arial"/>
                <w:color w:val="FFFFFF" w:themeColor="background1"/>
                <w:szCs w:val="24"/>
                <w:highlight w:val="black"/>
              </w:rPr>
              <w:t>E</w:t>
            </w:r>
            <w:r w:rsidRPr="00733547">
              <w:rPr>
                <w:rFonts w:cs="Arial"/>
                <w:bCs/>
                <w:color w:val="FFFFFF" w:themeColor="background1"/>
                <w:szCs w:val="24"/>
                <w:highlight w:val="black"/>
              </w:rPr>
              <w:t>LIMINADO: DATO PERSONAL CONFIDENCIAL. Ver fundamento y motivación al final de la sentencia</w:t>
            </w:r>
          </w:p>
        </w:tc>
        <w:tc>
          <w:tcPr>
            <w:tcW w:w="4536" w:type="dxa"/>
          </w:tcPr>
          <w:p w14:paraId="37B249CF" w14:textId="45091FDB" w:rsidR="0087221D" w:rsidRPr="00FB231B" w:rsidRDefault="0087221D" w:rsidP="0087221D">
            <w:pPr>
              <w:autoSpaceDE w:val="0"/>
              <w:autoSpaceDN w:val="0"/>
              <w:adjustRightInd w:val="0"/>
              <w:spacing w:after="0" w:line="240" w:lineRule="auto"/>
              <w:jc w:val="both"/>
              <w:rPr>
                <w:rFonts w:cs="Arial"/>
                <w:sz w:val="21"/>
                <w:szCs w:val="21"/>
              </w:rPr>
            </w:pPr>
            <w:r w:rsidRPr="00FB231B">
              <w:rPr>
                <w:rFonts w:eastAsiaTheme="minorHAnsi" w:cs="Arial"/>
                <w:sz w:val="21"/>
                <w:szCs w:val="21"/>
              </w:rPr>
              <w:t xml:space="preserve">Se desprende el perfil de Facebook del usuario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FB231B">
              <w:rPr>
                <w:rFonts w:eastAsiaTheme="minorHAnsi" w:cs="Arial"/>
                <w:sz w:val="21"/>
                <w:szCs w:val="21"/>
              </w:rPr>
              <w:t xml:space="preserve">, en la que aparece un video publicado el trece de marzo, titulado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FB231B">
              <w:rPr>
                <w:rFonts w:eastAsiaTheme="minorHAnsi" w:cs="Arial"/>
                <w:sz w:val="21"/>
                <w:szCs w:val="21"/>
              </w:rPr>
              <w:t xml:space="preserve">, de cuya reproducción se escucha una voz masculina que dice: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FB231B">
              <w:rPr>
                <w:rFonts w:eastAsiaTheme="minorHAnsi" w:cs="Arial"/>
                <w:sz w:val="21"/>
                <w:szCs w:val="21"/>
              </w:rPr>
              <w:t xml:space="preserve">. Enseguida se escucha una voz femenina que dice: </w:t>
            </w:r>
            <w:r w:rsidRPr="00FB231B">
              <w:rPr>
                <w:rFonts w:eastAsiaTheme="minorHAnsi" w:cs="Arial"/>
                <w:i/>
                <w:iCs/>
                <w:sz w:val="21"/>
                <w:szCs w:val="21"/>
              </w:rPr>
              <w:t>Secretaría de Desarrollo Social y Humano</w:t>
            </w:r>
            <w:r w:rsidRPr="00FB231B">
              <w:rPr>
                <w:rFonts w:eastAsiaTheme="minorHAnsi" w:cs="Arial"/>
                <w:sz w:val="21"/>
                <w:szCs w:val="21"/>
              </w:rPr>
              <w:t>.</w:t>
            </w:r>
          </w:p>
        </w:tc>
      </w:tr>
      <w:tr w:rsidR="0087221D" w:rsidRPr="0087221D" w14:paraId="34F56EC8" w14:textId="77777777" w:rsidTr="00FB231B">
        <w:trPr>
          <w:jc w:val="center"/>
        </w:trPr>
        <w:tc>
          <w:tcPr>
            <w:tcW w:w="704" w:type="dxa"/>
            <w:vAlign w:val="center"/>
          </w:tcPr>
          <w:p w14:paraId="66B04C82" w14:textId="22093317" w:rsidR="0087221D" w:rsidRPr="00FB231B" w:rsidRDefault="0087221D" w:rsidP="0087221D">
            <w:pPr>
              <w:autoSpaceDE w:val="0"/>
              <w:autoSpaceDN w:val="0"/>
              <w:adjustRightInd w:val="0"/>
              <w:spacing w:after="0" w:line="240" w:lineRule="auto"/>
              <w:jc w:val="center"/>
              <w:rPr>
                <w:rFonts w:eastAsiaTheme="minorHAnsi" w:cs="Arial"/>
                <w:sz w:val="21"/>
                <w:szCs w:val="21"/>
                <w:lang w:val="en-US"/>
              </w:rPr>
            </w:pPr>
            <w:r w:rsidRPr="00FB231B">
              <w:rPr>
                <w:rFonts w:cs="Arial"/>
                <w:b/>
                <w:bCs/>
                <w:sz w:val="21"/>
                <w:szCs w:val="21"/>
                <w:lang w:val="en-US"/>
              </w:rPr>
              <w:t>5.-</w:t>
            </w:r>
          </w:p>
        </w:tc>
        <w:tc>
          <w:tcPr>
            <w:tcW w:w="2977" w:type="dxa"/>
            <w:vAlign w:val="center"/>
          </w:tcPr>
          <w:p w14:paraId="4EEA45F3" w14:textId="55BBDD0C" w:rsidR="0087221D" w:rsidRPr="00F077C4" w:rsidRDefault="00F077C4" w:rsidP="0087221D">
            <w:pPr>
              <w:autoSpaceDE w:val="0"/>
              <w:autoSpaceDN w:val="0"/>
              <w:adjustRightInd w:val="0"/>
              <w:spacing w:after="0" w:line="240" w:lineRule="auto"/>
              <w:jc w:val="center"/>
              <w:rPr>
                <w:rFonts w:cs="Arial"/>
                <w:i/>
                <w:iCs/>
                <w:sz w:val="21"/>
                <w:szCs w:val="21"/>
                <w:lang w:val="en-US"/>
              </w:rPr>
            </w:pPr>
            <w:r w:rsidRPr="00733547">
              <w:rPr>
                <w:rFonts w:cs="Arial"/>
                <w:color w:val="FFFFFF" w:themeColor="background1"/>
                <w:szCs w:val="24"/>
                <w:highlight w:val="black"/>
              </w:rPr>
              <w:t>E</w:t>
            </w:r>
            <w:r w:rsidRPr="00733547">
              <w:rPr>
                <w:rFonts w:cs="Arial"/>
                <w:bCs/>
                <w:color w:val="FFFFFF" w:themeColor="background1"/>
                <w:szCs w:val="24"/>
                <w:highlight w:val="black"/>
              </w:rPr>
              <w:t>LIMINADO: DATO PERSONAL CONFIDENCIAL. Ver fundamento y motivación al final de la sentencia</w:t>
            </w:r>
          </w:p>
        </w:tc>
        <w:tc>
          <w:tcPr>
            <w:tcW w:w="4536" w:type="dxa"/>
          </w:tcPr>
          <w:p w14:paraId="0C8A6947" w14:textId="0A09E78A" w:rsidR="0087221D" w:rsidRPr="00F077C4" w:rsidRDefault="0087221D" w:rsidP="0087221D">
            <w:pPr>
              <w:autoSpaceDE w:val="0"/>
              <w:autoSpaceDN w:val="0"/>
              <w:adjustRightInd w:val="0"/>
              <w:spacing w:after="0" w:line="240" w:lineRule="auto"/>
              <w:jc w:val="both"/>
              <w:rPr>
                <w:rFonts w:eastAsiaTheme="minorHAnsi" w:cs="Arial"/>
                <w:i/>
                <w:iCs/>
                <w:sz w:val="21"/>
                <w:szCs w:val="21"/>
              </w:rPr>
            </w:pPr>
            <w:r w:rsidRPr="00FB231B">
              <w:rPr>
                <w:rFonts w:eastAsiaTheme="minorHAnsi" w:cs="Arial"/>
                <w:sz w:val="21"/>
                <w:szCs w:val="21"/>
              </w:rPr>
              <w:t xml:space="preserve">Se aprecia un video publicado en la plataforma de YouTube el diez de febrero, identificable como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FB231B">
              <w:rPr>
                <w:rFonts w:eastAsiaTheme="minorHAnsi" w:cs="Arial"/>
                <w:sz w:val="21"/>
                <w:szCs w:val="21"/>
              </w:rPr>
              <w:t xml:space="preserve">, de cuya reproducción se observa a una persona del sexo masculino que camisa tipo polo en color azul y porta cubrebocas negro, quien dice: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sidRPr="00FB231B">
              <w:rPr>
                <w:rFonts w:eastAsiaTheme="minorHAnsi" w:cs="Arial"/>
                <w:sz w:val="21"/>
                <w:szCs w:val="21"/>
              </w:rPr>
              <w:t xml:space="preserve">. Enseguida se escucha una voz masculina que dice: </w:t>
            </w:r>
            <w:r w:rsidRPr="00FB231B">
              <w:rPr>
                <w:rFonts w:eastAsiaTheme="minorHAnsi" w:cs="Arial"/>
                <w:i/>
                <w:iCs/>
                <w:sz w:val="21"/>
                <w:szCs w:val="21"/>
              </w:rPr>
              <w:t>En Guanajuato con impuso 2.0 estamos contigo</w:t>
            </w:r>
            <w:r w:rsidRPr="00FB231B">
              <w:rPr>
                <w:rFonts w:eastAsiaTheme="minorHAnsi" w:cs="Arial"/>
                <w:sz w:val="21"/>
                <w:szCs w:val="21"/>
              </w:rPr>
              <w:t xml:space="preserve">. Acto continuo, se escucha una voz femenina que dice: </w:t>
            </w:r>
            <w:r w:rsidRPr="00FB231B">
              <w:rPr>
                <w:rFonts w:eastAsiaTheme="minorHAnsi" w:cs="Arial"/>
                <w:i/>
                <w:iCs/>
                <w:sz w:val="21"/>
                <w:szCs w:val="21"/>
              </w:rPr>
              <w:t>Secretaría de Desarrollo Social y Humano, Guanajuato grandeza de México, gobierno del Estado</w:t>
            </w:r>
            <w:r w:rsidRPr="00FB231B">
              <w:rPr>
                <w:rFonts w:eastAsiaTheme="minorHAnsi" w:cs="Arial"/>
                <w:sz w:val="21"/>
                <w:szCs w:val="21"/>
              </w:rPr>
              <w:t>.</w:t>
            </w:r>
          </w:p>
        </w:tc>
      </w:tr>
    </w:tbl>
    <w:p w14:paraId="6C1244F2" w14:textId="7167FE63" w:rsidR="0087221D" w:rsidRDefault="00C32E4A" w:rsidP="00F30020">
      <w:pPr>
        <w:tabs>
          <w:tab w:val="left" w:pos="709"/>
        </w:tabs>
        <w:ind w:right="51"/>
        <w:jc w:val="both"/>
        <w:rPr>
          <w:rFonts w:cs="Arial"/>
          <w:szCs w:val="24"/>
        </w:rPr>
      </w:pPr>
      <w:r>
        <w:rPr>
          <w:rFonts w:ascii="ArialNarrow" w:eastAsiaTheme="minorHAnsi" w:hAnsi="ArialNarrow" w:cs="ArialNarrow"/>
          <w:szCs w:val="24"/>
        </w:rPr>
        <w:t xml:space="preserve">Cabe destacar que mediante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Pr>
          <w:rFonts w:ascii="ArialNarrow" w:eastAsiaTheme="minorHAnsi" w:hAnsi="ArialNarrow" w:cs="ArialNarrow"/>
          <w:szCs w:val="24"/>
        </w:rPr>
        <w:t xml:space="preserve">, </w:t>
      </w:r>
      <w:r w:rsidR="0087221D">
        <w:rPr>
          <w:rFonts w:cs="Arial"/>
          <w:szCs w:val="24"/>
        </w:rPr>
        <w:lastRenderedPageBreak/>
        <w:t>levantada el dos de junio</w:t>
      </w:r>
      <w:r w:rsidR="0087221D">
        <w:rPr>
          <w:rFonts w:ascii="ArialNarrow" w:eastAsiaTheme="minorHAnsi" w:hAnsi="ArialNarrow" w:cs="ArialNarrow"/>
          <w:szCs w:val="24"/>
        </w:rPr>
        <w:t xml:space="preserve"> y</w:t>
      </w:r>
      <w:r>
        <w:rPr>
          <w:rFonts w:ascii="ArialNarrow" w:eastAsiaTheme="minorHAnsi" w:hAnsi="ArialNarrow" w:cs="ArialNarrow"/>
          <w:szCs w:val="24"/>
        </w:rPr>
        <w:t xml:space="preserve"> la diversa </w:t>
      </w:r>
      <w:r w:rsidR="00F077C4" w:rsidRPr="00733547">
        <w:rPr>
          <w:rFonts w:cs="Arial"/>
          <w:color w:val="FFFFFF" w:themeColor="background1"/>
          <w:szCs w:val="24"/>
          <w:highlight w:val="black"/>
        </w:rPr>
        <w:t>E</w:t>
      </w:r>
      <w:r w:rsidR="00F077C4" w:rsidRPr="00733547">
        <w:rPr>
          <w:rFonts w:cs="Arial"/>
          <w:bCs/>
          <w:color w:val="FFFFFF" w:themeColor="background1"/>
          <w:szCs w:val="24"/>
          <w:highlight w:val="black"/>
        </w:rPr>
        <w:t>LIMINADO: DATO PERSONAL CONFIDENCIAL. Ver fundamento y motivación al final de la sentencia</w:t>
      </w:r>
      <w:r>
        <w:rPr>
          <w:rFonts w:cs="Arial"/>
          <w:szCs w:val="24"/>
        </w:rPr>
        <w:t xml:space="preserve">, </w:t>
      </w:r>
      <w:r w:rsidR="0087221D">
        <w:rPr>
          <w:rFonts w:cs="Arial"/>
          <w:szCs w:val="24"/>
        </w:rPr>
        <w:t xml:space="preserve">levantada el cuatro </w:t>
      </w:r>
      <w:r>
        <w:rPr>
          <w:rFonts w:cs="Arial"/>
          <w:szCs w:val="24"/>
        </w:rPr>
        <w:t xml:space="preserve">siguiente, se ratificó el contenido antes </w:t>
      </w:r>
      <w:r w:rsidRPr="00D52F41">
        <w:rPr>
          <w:rFonts w:cs="Arial"/>
          <w:szCs w:val="24"/>
        </w:rPr>
        <w:t xml:space="preserve">relacionado, </w:t>
      </w:r>
      <w:r w:rsidR="00A6295A" w:rsidRPr="00D52F41">
        <w:rPr>
          <w:rFonts w:cs="Arial"/>
          <w:szCs w:val="24"/>
        </w:rPr>
        <w:t>con</w:t>
      </w:r>
      <w:r w:rsidRPr="00D52F41">
        <w:rPr>
          <w:rFonts w:cs="Arial"/>
          <w:szCs w:val="24"/>
        </w:rPr>
        <w:t xml:space="preserve"> excepción</w:t>
      </w:r>
      <w:r>
        <w:rPr>
          <w:rFonts w:cs="Arial"/>
          <w:szCs w:val="24"/>
        </w:rPr>
        <w:t xml:space="preserve"> de los videos identificados con los numerales </w:t>
      </w:r>
      <w:r w:rsidRPr="00C32E4A">
        <w:rPr>
          <w:rFonts w:cs="Arial"/>
          <w:b/>
          <w:bCs/>
          <w:szCs w:val="24"/>
        </w:rPr>
        <w:t>1</w:t>
      </w:r>
      <w:r>
        <w:rPr>
          <w:rFonts w:cs="Arial"/>
          <w:szCs w:val="24"/>
        </w:rPr>
        <w:t xml:space="preserve"> y </w:t>
      </w:r>
      <w:r w:rsidRPr="00C32E4A">
        <w:rPr>
          <w:rFonts w:cs="Arial"/>
          <w:b/>
          <w:bCs/>
          <w:szCs w:val="24"/>
        </w:rPr>
        <w:t>2</w:t>
      </w:r>
      <w:r>
        <w:rPr>
          <w:rFonts w:cs="Arial"/>
          <w:szCs w:val="24"/>
        </w:rPr>
        <w:t xml:space="preserve">, los cuales, </w:t>
      </w:r>
      <w:r w:rsidR="00FB231B">
        <w:rPr>
          <w:rFonts w:cs="Arial"/>
          <w:szCs w:val="24"/>
        </w:rPr>
        <w:t>al momento</w:t>
      </w:r>
      <w:r>
        <w:rPr>
          <w:rFonts w:cs="Arial"/>
          <w:szCs w:val="24"/>
        </w:rPr>
        <w:t xml:space="preserve"> de dichas inspecciones, ya no se encontraban disponibles.</w:t>
      </w:r>
    </w:p>
    <w:p w14:paraId="3155DDD5" w14:textId="43AD47EA" w:rsidR="00F30020" w:rsidRPr="00DE2274" w:rsidRDefault="00F30020" w:rsidP="00F30020">
      <w:pPr>
        <w:tabs>
          <w:tab w:val="left" w:pos="709"/>
        </w:tabs>
        <w:ind w:right="51"/>
        <w:jc w:val="both"/>
        <w:rPr>
          <w:rFonts w:cs="Arial"/>
          <w:szCs w:val="24"/>
        </w:rPr>
      </w:pPr>
      <w:r w:rsidRPr="00DE2274">
        <w:rPr>
          <w:rFonts w:cs="Arial"/>
          <w:szCs w:val="24"/>
        </w:rPr>
        <w:t>Una vez realizada</w:t>
      </w:r>
      <w:r>
        <w:rPr>
          <w:rFonts w:cs="Arial"/>
          <w:szCs w:val="24"/>
        </w:rPr>
        <w:t>s</w:t>
      </w:r>
      <w:r w:rsidRPr="00DE2274">
        <w:rPr>
          <w:rFonts w:cs="Arial"/>
          <w:szCs w:val="24"/>
        </w:rPr>
        <w:t xml:space="preserve"> la</w:t>
      </w:r>
      <w:r>
        <w:rPr>
          <w:rFonts w:cs="Arial"/>
          <w:szCs w:val="24"/>
        </w:rPr>
        <w:t>s</w:t>
      </w:r>
      <w:r w:rsidRPr="00DE2274">
        <w:rPr>
          <w:rFonts w:cs="Arial"/>
          <w:szCs w:val="24"/>
        </w:rPr>
        <w:t xml:space="preserve"> inspecci</w:t>
      </w:r>
      <w:r>
        <w:rPr>
          <w:rFonts w:cs="Arial"/>
          <w:szCs w:val="24"/>
        </w:rPr>
        <w:t>ones</w:t>
      </w:r>
      <w:r w:rsidRPr="00DE2274">
        <w:rPr>
          <w:rFonts w:cs="Arial"/>
          <w:szCs w:val="24"/>
        </w:rPr>
        <w:t xml:space="preserve"> indicada</w:t>
      </w:r>
      <w:r>
        <w:rPr>
          <w:rFonts w:cs="Arial"/>
          <w:szCs w:val="24"/>
        </w:rPr>
        <w:t>s</w:t>
      </w:r>
      <w:r w:rsidR="00C32E4A">
        <w:rPr>
          <w:rFonts w:cs="Arial"/>
          <w:szCs w:val="24"/>
        </w:rPr>
        <w:t xml:space="preserve"> e investigaciones preliminares</w:t>
      </w:r>
      <w:r w:rsidRPr="00DE2274">
        <w:rPr>
          <w:rFonts w:cs="Arial"/>
          <w:szCs w:val="24"/>
        </w:rPr>
        <w:t>, se emplazó a</w:t>
      </w:r>
      <w:r>
        <w:rPr>
          <w:rFonts w:cs="Arial"/>
          <w:szCs w:val="24"/>
        </w:rPr>
        <w:t xml:space="preserve"> </w:t>
      </w:r>
      <w:r w:rsidRPr="00DE2274">
        <w:rPr>
          <w:rFonts w:cs="Arial"/>
          <w:szCs w:val="24"/>
        </w:rPr>
        <w:t>l</w:t>
      </w:r>
      <w:r>
        <w:rPr>
          <w:rFonts w:cs="Arial"/>
          <w:szCs w:val="24"/>
        </w:rPr>
        <w:t>os</w:t>
      </w:r>
      <w:r w:rsidRPr="00DE2274">
        <w:rPr>
          <w:rFonts w:cs="Arial"/>
          <w:szCs w:val="24"/>
        </w:rPr>
        <w:t xml:space="preserve"> sujeto</w:t>
      </w:r>
      <w:r>
        <w:rPr>
          <w:rFonts w:cs="Arial"/>
          <w:szCs w:val="24"/>
        </w:rPr>
        <w:t>s</w:t>
      </w:r>
      <w:r w:rsidRPr="00DE2274">
        <w:rPr>
          <w:rFonts w:cs="Arial"/>
          <w:szCs w:val="24"/>
        </w:rPr>
        <w:t xml:space="preserve"> denunciado</w:t>
      </w:r>
      <w:r>
        <w:rPr>
          <w:rFonts w:cs="Arial"/>
          <w:szCs w:val="24"/>
        </w:rPr>
        <w:t>s</w:t>
      </w:r>
      <w:r w:rsidRPr="00DE2274">
        <w:rPr>
          <w:rFonts w:cs="Arial"/>
          <w:szCs w:val="24"/>
        </w:rPr>
        <w:t xml:space="preserve"> y se citó a las partes a fin de comparecer a la audiencia de pruebas y alegatos, la cual tuvo verificativo el </w:t>
      </w:r>
      <w:r w:rsidR="00C32E4A">
        <w:rPr>
          <w:rFonts w:cs="Arial"/>
          <w:szCs w:val="24"/>
        </w:rPr>
        <w:t>veinte junio</w:t>
      </w:r>
      <w:r w:rsidRPr="00DE2274">
        <w:rPr>
          <w:rFonts w:cs="Arial"/>
          <w:szCs w:val="24"/>
        </w:rPr>
        <w:t>.</w:t>
      </w:r>
    </w:p>
    <w:p w14:paraId="2B403DCC" w14:textId="6DE2BA51" w:rsidR="00CE24ED" w:rsidRPr="00DE2274" w:rsidRDefault="00F30020" w:rsidP="00F30020">
      <w:pPr>
        <w:tabs>
          <w:tab w:val="left" w:pos="709"/>
        </w:tabs>
        <w:jc w:val="both"/>
        <w:rPr>
          <w:rFonts w:cs="Arial"/>
          <w:szCs w:val="24"/>
        </w:rPr>
      </w:pPr>
      <w:r>
        <w:rPr>
          <w:rFonts w:cs="Arial"/>
          <w:szCs w:val="24"/>
        </w:rPr>
        <w:t>Así, al estimar</w:t>
      </w:r>
      <w:r w:rsidRPr="00DE2274">
        <w:rPr>
          <w:rFonts w:cs="Arial"/>
          <w:szCs w:val="24"/>
        </w:rPr>
        <w:t xml:space="preserve"> debidamente integrado el expediente, el </w:t>
      </w:r>
      <w:r w:rsidRPr="001A6A40">
        <w:rPr>
          <w:rFonts w:cs="Arial"/>
          <w:i/>
          <w:szCs w:val="24"/>
        </w:rPr>
        <w:t>Instituto local</w:t>
      </w:r>
      <w:r w:rsidRPr="00DE2274">
        <w:rPr>
          <w:rFonts w:cs="Arial"/>
          <w:szCs w:val="24"/>
        </w:rPr>
        <w:t xml:space="preserve"> remitió las constancias al </w:t>
      </w:r>
      <w:r w:rsidRPr="00DE2274">
        <w:rPr>
          <w:rFonts w:cs="Arial"/>
          <w:i/>
          <w:szCs w:val="24"/>
        </w:rPr>
        <w:t>Tribunal local</w:t>
      </w:r>
      <w:r w:rsidRPr="00DE2274">
        <w:rPr>
          <w:rFonts w:cs="Arial"/>
          <w:szCs w:val="24"/>
        </w:rPr>
        <w:t xml:space="preserve"> para su resolución.</w:t>
      </w:r>
    </w:p>
    <w:p w14:paraId="5A8F934C" w14:textId="714C4034" w:rsidR="001E0D9D" w:rsidRPr="00FC4902" w:rsidRDefault="008C4DBA" w:rsidP="0023074F">
      <w:pPr>
        <w:pStyle w:val="Prrafodelista"/>
        <w:numPr>
          <w:ilvl w:val="2"/>
          <w:numId w:val="1"/>
        </w:numPr>
        <w:contextualSpacing w:val="0"/>
        <w:jc w:val="both"/>
        <w:outlineLvl w:val="2"/>
        <w:rPr>
          <w:rFonts w:cs="Arial"/>
          <w:b/>
          <w:szCs w:val="24"/>
          <w:lang w:eastAsia="es-ES"/>
        </w:rPr>
      </w:pPr>
      <w:bookmarkStart w:id="18" w:name="_Toc90430978"/>
      <w:r w:rsidRPr="00FC4902">
        <w:rPr>
          <w:rFonts w:cs="Arial"/>
          <w:b/>
          <w:szCs w:val="24"/>
          <w:lang w:eastAsia="es-ES"/>
        </w:rPr>
        <w:t>Resolución</w:t>
      </w:r>
      <w:r w:rsidR="001E0D9D" w:rsidRPr="00FC4902">
        <w:rPr>
          <w:rFonts w:cs="Arial"/>
          <w:b/>
          <w:szCs w:val="24"/>
          <w:lang w:eastAsia="es-ES"/>
        </w:rPr>
        <w:t xml:space="preserve"> impugnada</w:t>
      </w:r>
      <w:bookmarkEnd w:id="18"/>
    </w:p>
    <w:p w14:paraId="0141E70A" w14:textId="68B3D8E1" w:rsidR="008C4DBA" w:rsidRDefault="00C914E8" w:rsidP="008F407A">
      <w:pPr>
        <w:jc w:val="both"/>
        <w:rPr>
          <w:rFonts w:cs="Arial"/>
          <w:bCs/>
          <w:szCs w:val="24"/>
        </w:rPr>
      </w:pPr>
      <w:r w:rsidRPr="00C914E8">
        <w:rPr>
          <w:rFonts w:cs="Arial"/>
          <w:szCs w:val="24"/>
        </w:rPr>
        <w:t>En lo que interesa</w:t>
      </w:r>
      <w:r w:rsidR="00BE3DCD" w:rsidRPr="00C914E8">
        <w:rPr>
          <w:rFonts w:cs="Arial"/>
          <w:szCs w:val="24"/>
        </w:rPr>
        <w:t xml:space="preserve">, </w:t>
      </w:r>
      <w:r w:rsidR="008C4DBA" w:rsidRPr="00C914E8">
        <w:rPr>
          <w:rFonts w:cs="Arial"/>
          <w:szCs w:val="24"/>
        </w:rPr>
        <w:t xml:space="preserve">el </w:t>
      </w:r>
      <w:r w:rsidR="008C4DBA" w:rsidRPr="00C914E8">
        <w:rPr>
          <w:rFonts w:cs="Arial"/>
          <w:i/>
          <w:iCs/>
          <w:szCs w:val="24"/>
        </w:rPr>
        <w:t>Tribunal local</w:t>
      </w:r>
      <w:r w:rsidR="008C4DBA" w:rsidRPr="00C914E8">
        <w:rPr>
          <w:rFonts w:cs="Arial"/>
          <w:szCs w:val="24"/>
        </w:rPr>
        <w:t xml:space="preserve"> precisó que </w:t>
      </w:r>
      <w:r w:rsidR="000477C1" w:rsidRPr="00C914E8">
        <w:rPr>
          <w:rFonts w:cs="Arial"/>
          <w:szCs w:val="24"/>
        </w:rPr>
        <w:t xml:space="preserve">la materia de la </w:t>
      </w:r>
      <w:r w:rsidR="006938BF" w:rsidRPr="00C914E8">
        <w:rPr>
          <w:rFonts w:cs="Arial"/>
          <w:szCs w:val="24"/>
        </w:rPr>
        <w:t>controversia</w:t>
      </w:r>
      <w:r w:rsidR="000477C1" w:rsidRPr="00C914E8">
        <w:rPr>
          <w:rFonts w:cs="Arial"/>
          <w:szCs w:val="24"/>
        </w:rPr>
        <w:t xml:space="preserve"> </w:t>
      </w:r>
      <w:r w:rsidR="00CC2DE5" w:rsidRPr="00C914E8">
        <w:rPr>
          <w:rFonts w:cs="Arial"/>
          <w:szCs w:val="24"/>
        </w:rPr>
        <w:t>atendía</w:t>
      </w:r>
      <w:r w:rsidR="000477C1" w:rsidRPr="00C914E8">
        <w:rPr>
          <w:rFonts w:cs="Arial"/>
          <w:szCs w:val="24"/>
        </w:rPr>
        <w:t xml:space="preserve"> </w:t>
      </w:r>
      <w:r w:rsidR="00CC2DE5" w:rsidRPr="00C914E8">
        <w:rPr>
          <w:rFonts w:cs="Arial"/>
          <w:szCs w:val="24"/>
        </w:rPr>
        <w:t>a</w:t>
      </w:r>
      <w:r>
        <w:rPr>
          <w:rFonts w:cs="Arial"/>
          <w:szCs w:val="24"/>
        </w:rPr>
        <w:t xml:space="preserve"> la posible vulneración de la normativa electoral, por </w:t>
      </w:r>
      <w:r w:rsidR="008F407A" w:rsidRPr="008F407A">
        <w:rPr>
          <w:rFonts w:cs="Arial"/>
          <w:szCs w:val="24"/>
        </w:rPr>
        <w:t>la presunta utilización de programas sociales para incidir en el</w:t>
      </w:r>
      <w:r w:rsidR="008F407A">
        <w:rPr>
          <w:rFonts w:cs="Arial"/>
          <w:szCs w:val="24"/>
        </w:rPr>
        <w:t xml:space="preserve"> </w:t>
      </w:r>
      <w:r w:rsidR="008F407A" w:rsidRPr="008F407A">
        <w:rPr>
          <w:rFonts w:cs="Arial"/>
          <w:szCs w:val="24"/>
        </w:rPr>
        <w:t>electorado y uso indebido de recursos públicos</w:t>
      </w:r>
      <w:r w:rsidR="008C4DBA" w:rsidRPr="00C914E8">
        <w:rPr>
          <w:rFonts w:cs="Arial"/>
          <w:bCs/>
          <w:szCs w:val="24"/>
        </w:rPr>
        <w:t>.</w:t>
      </w:r>
    </w:p>
    <w:p w14:paraId="2CB9F46C" w14:textId="1A3DD27A" w:rsidR="008C4DBA" w:rsidRPr="006D2B6F" w:rsidRDefault="006D2B6F" w:rsidP="008F407A">
      <w:pPr>
        <w:jc w:val="both"/>
        <w:rPr>
          <w:rFonts w:cs="Arial"/>
          <w:bCs/>
          <w:szCs w:val="24"/>
        </w:rPr>
      </w:pPr>
      <w:r>
        <w:rPr>
          <w:rFonts w:cs="Arial"/>
          <w:bCs/>
          <w:szCs w:val="24"/>
        </w:rPr>
        <w:t>Luego, el órgano de justicia electoral local determinó que</w:t>
      </w:r>
      <w:r w:rsidR="008F407A">
        <w:rPr>
          <w:rFonts w:cs="Arial"/>
          <w:bCs/>
          <w:szCs w:val="24"/>
        </w:rPr>
        <w:t xml:space="preserve"> no</w:t>
      </w:r>
      <w:r w:rsidR="008F407A" w:rsidRPr="008F407A">
        <w:rPr>
          <w:rFonts w:cs="Arial"/>
          <w:bCs/>
          <w:szCs w:val="24"/>
        </w:rPr>
        <w:t xml:space="preserve"> se actualiza</w:t>
      </w:r>
      <w:r w:rsidR="008F407A">
        <w:rPr>
          <w:rFonts w:cs="Arial"/>
          <w:bCs/>
          <w:szCs w:val="24"/>
        </w:rPr>
        <w:t>ba</w:t>
      </w:r>
      <w:r w:rsidR="008F407A" w:rsidRPr="008F407A">
        <w:rPr>
          <w:rFonts w:cs="Arial"/>
          <w:bCs/>
          <w:szCs w:val="24"/>
        </w:rPr>
        <w:t xml:space="preserve"> la vulneración a los principios de</w:t>
      </w:r>
      <w:r w:rsidR="008F407A">
        <w:rPr>
          <w:rFonts w:cs="Arial"/>
          <w:bCs/>
          <w:szCs w:val="24"/>
        </w:rPr>
        <w:t xml:space="preserve"> </w:t>
      </w:r>
      <w:r w:rsidR="008F407A" w:rsidRPr="008F407A">
        <w:rPr>
          <w:rFonts w:cs="Arial"/>
          <w:bCs/>
          <w:szCs w:val="24"/>
        </w:rPr>
        <w:t>equidad, imparcialidad y neutralidad por la implementación del</w:t>
      </w:r>
      <w:r w:rsidR="008F407A">
        <w:rPr>
          <w:rFonts w:cs="Arial"/>
          <w:bCs/>
          <w:szCs w:val="24"/>
        </w:rPr>
        <w:t xml:space="preserve"> </w:t>
      </w:r>
      <w:r w:rsidR="008F407A" w:rsidRPr="008F407A">
        <w:rPr>
          <w:rFonts w:cs="Arial"/>
          <w:bCs/>
          <w:szCs w:val="24"/>
        </w:rPr>
        <w:t xml:space="preserve">programa social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8F407A" w:rsidRPr="008F407A">
        <w:rPr>
          <w:rFonts w:cs="Arial"/>
          <w:bCs/>
          <w:szCs w:val="24"/>
        </w:rPr>
        <w:t xml:space="preserve"> por parte de gobierno del</w:t>
      </w:r>
      <w:r w:rsidR="008F407A">
        <w:rPr>
          <w:rFonts w:cs="Arial"/>
          <w:bCs/>
          <w:szCs w:val="24"/>
        </w:rPr>
        <w:t xml:space="preserve"> </w:t>
      </w:r>
      <w:r w:rsidR="008F407A" w:rsidRPr="008F407A">
        <w:rPr>
          <w:rFonts w:cs="Arial"/>
          <w:bCs/>
          <w:szCs w:val="24"/>
        </w:rPr>
        <w:t xml:space="preserve">Estado, como medio de coacción del voto y </w:t>
      </w:r>
      <w:r w:rsidR="008F407A">
        <w:rPr>
          <w:rFonts w:cs="Arial"/>
          <w:bCs/>
          <w:szCs w:val="24"/>
        </w:rPr>
        <w:t>en</w:t>
      </w:r>
      <w:r w:rsidR="008F407A" w:rsidRPr="008F407A">
        <w:rPr>
          <w:rFonts w:cs="Arial"/>
          <w:bCs/>
          <w:szCs w:val="24"/>
        </w:rPr>
        <w:t xml:space="preserve"> beneficio de las</w:t>
      </w:r>
      <w:r w:rsidR="008F407A">
        <w:rPr>
          <w:rFonts w:cs="Arial"/>
          <w:bCs/>
          <w:szCs w:val="24"/>
        </w:rPr>
        <w:t xml:space="preserve"> </w:t>
      </w:r>
      <w:r w:rsidR="008F407A" w:rsidRPr="008F407A">
        <w:rPr>
          <w:rFonts w:cs="Arial"/>
          <w:bCs/>
          <w:szCs w:val="24"/>
        </w:rPr>
        <w:t xml:space="preserve">candidaturas </w:t>
      </w:r>
      <w:r w:rsidR="008F407A">
        <w:rPr>
          <w:rFonts w:cs="Arial"/>
          <w:bCs/>
          <w:szCs w:val="24"/>
        </w:rPr>
        <w:t>postuladas</w:t>
      </w:r>
      <w:r w:rsidR="008F407A" w:rsidRPr="008F407A">
        <w:rPr>
          <w:rFonts w:cs="Arial"/>
          <w:bCs/>
          <w:szCs w:val="24"/>
        </w:rPr>
        <w:t xml:space="preserve"> por el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8F407A" w:rsidRPr="008F407A">
        <w:rPr>
          <w:rFonts w:cs="Arial"/>
          <w:bCs/>
          <w:szCs w:val="24"/>
        </w:rPr>
        <w:t xml:space="preserve">, </w:t>
      </w:r>
      <w:r w:rsidR="008F407A">
        <w:rPr>
          <w:rFonts w:cs="Arial"/>
          <w:bCs/>
          <w:szCs w:val="24"/>
        </w:rPr>
        <w:t>particularmente,</w:t>
      </w:r>
      <w:r w:rsidR="008F407A" w:rsidRPr="008F407A">
        <w:rPr>
          <w:rFonts w:cs="Arial"/>
          <w:bCs/>
          <w:szCs w:val="24"/>
        </w:rPr>
        <w:t xml:space="preserve"> </w:t>
      </w:r>
      <w:r w:rsidR="008F407A">
        <w:rPr>
          <w:rFonts w:cs="Arial"/>
          <w:bCs/>
          <w:szCs w:val="24"/>
        </w:rPr>
        <w:t>la correspondiente</w:t>
      </w:r>
      <w:r w:rsidR="008F407A" w:rsidRPr="008F407A">
        <w:rPr>
          <w:rFonts w:cs="Arial"/>
          <w:bCs/>
          <w:szCs w:val="24"/>
        </w:rPr>
        <w:t xml:space="preserve"> a la </w:t>
      </w:r>
      <w:r w:rsidR="00C37266">
        <w:rPr>
          <w:rFonts w:cs="Arial"/>
          <w:bCs/>
          <w:szCs w:val="24"/>
        </w:rPr>
        <w:t>P</w:t>
      </w:r>
      <w:r w:rsidR="008F407A" w:rsidRPr="008F407A">
        <w:rPr>
          <w:rFonts w:cs="Arial"/>
          <w:bCs/>
          <w:szCs w:val="24"/>
        </w:rPr>
        <w:t xml:space="preserve">residencia </w:t>
      </w:r>
      <w:r w:rsidR="008F407A">
        <w:rPr>
          <w:rFonts w:cs="Arial"/>
          <w:bCs/>
          <w:szCs w:val="24"/>
        </w:rPr>
        <w:t>M</w:t>
      </w:r>
      <w:r w:rsidR="008F407A" w:rsidRPr="008F407A">
        <w:rPr>
          <w:rFonts w:cs="Arial"/>
          <w:bCs/>
          <w:szCs w:val="24"/>
        </w:rPr>
        <w:t>unicipal</w:t>
      </w:r>
      <w:r w:rsidR="008F407A">
        <w:rPr>
          <w:rFonts w:cs="Arial"/>
          <w:bCs/>
          <w:szCs w:val="24"/>
        </w:rPr>
        <w:t xml:space="preserve"> </w:t>
      </w:r>
      <w:r w:rsidR="008F407A" w:rsidRPr="008F407A">
        <w:rPr>
          <w:rFonts w:cs="Arial"/>
          <w:bCs/>
          <w:szCs w:val="24"/>
        </w:rPr>
        <w:t>de León, Guanajuato</w:t>
      </w:r>
      <w:r>
        <w:rPr>
          <w:rFonts w:cs="Arial"/>
          <w:bCs/>
          <w:i/>
          <w:iCs/>
          <w:szCs w:val="24"/>
        </w:rPr>
        <w:t>.</w:t>
      </w:r>
    </w:p>
    <w:p w14:paraId="3CA75673" w14:textId="3A0FEE4F" w:rsidR="00503707" w:rsidRDefault="008F407A" w:rsidP="008F407A">
      <w:pPr>
        <w:jc w:val="both"/>
        <w:rPr>
          <w:rFonts w:cs="Arial"/>
          <w:bCs/>
          <w:szCs w:val="24"/>
          <w:lang w:eastAsia="es-MX"/>
        </w:rPr>
      </w:pPr>
      <w:r w:rsidRPr="008F407A">
        <w:rPr>
          <w:rFonts w:cs="Arial"/>
          <w:bCs/>
          <w:szCs w:val="24"/>
          <w:lang w:eastAsia="es-MX"/>
        </w:rPr>
        <w:t xml:space="preserve">Lo anterior, </w:t>
      </w:r>
      <w:r>
        <w:rPr>
          <w:rFonts w:cs="Arial"/>
          <w:bCs/>
          <w:szCs w:val="24"/>
          <w:lang w:eastAsia="es-MX"/>
        </w:rPr>
        <w:t>porque en concepto del tribunal responsable,</w:t>
      </w:r>
      <w:r w:rsidRPr="008F407A">
        <w:rPr>
          <w:rFonts w:cs="Arial"/>
          <w:bCs/>
          <w:szCs w:val="24"/>
          <w:lang w:eastAsia="es-MX"/>
        </w:rPr>
        <w:t xml:space="preserve"> de los medios de prueba desahogados en el </w:t>
      </w:r>
      <w:r>
        <w:rPr>
          <w:rFonts w:cs="Arial"/>
          <w:bCs/>
          <w:szCs w:val="24"/>
          <w:lang w:eastAsia="es-MX"/>
        </w:rPr>
        <w:t>expediente</w:t>
      </w:r>
      <w:r w:rsidRPr="008F407A">
        <w:rPr>
          <w:rFonts w:cs="Arial"/>
          <w:bCs/>
          <w:szCs w:val="24"/>
          <w:lang w:eastAsia="es-MX"/>
        </w:rPr>
        <w:t>, no se logra</w:t>
      </w:r>
      <w:r>
        <w:rPr>
          <w:rFonts w:cs="Arial"/>
          <w:bCs/>
          <w:szCs w:val="24"/>
          <w:lang w:eastAsia="es-MX"/>
        </w:rPr>
        <w:t>ba</w:t>
      </w:r>
      <w:r w:rsidRPr="008F407A">
        <w:rPr>
          <w:rFonts w:cs="Arial"/>
          <w:bCs/>
          <w:szCs w:val="24"/>
          <w:lang w:eastAsia="es-MX"/>
        </w:rPr>
        <w:t xml:space="preserve"> desprender que los</w:t>
      </w:r>
      <w:r>
        <w:rPr>
          <w:rFonts w:cs="Arial"/>
          <w:bCs/>
          <w:szCs w:val="24"/>
          <w:lang w:eastAsia="es-MX"/>
        </w:rPr>
        <w:t xml:space="preserve"> </w:t>
      </w:r>
      <w:r w:rsidRPr="008F407A">
        <w:rPr>
          <w:rFonts w:cs="Arial"/>
          <w:bCs/>
          <w:szCs w:val="24"/>
          <w:lang w:eastAsia="es-MX"/>
        </w:rPr>
        <w:t xml:space="preserve">denunciados </w:t>
      </w:r>
      <w:r>
        <w:rPr>
          <w:rFonts w:cs="Arial"/>
          <w:bCs/>
          <w:szCs w:val="24"/>
          <w:lang w:eastAsia="es-MX"/>
        </w:rPr>
        <w:t>hubieran</w:t>
      </w:r>
      <w:r w:rsidRPr="008F407A">
        <w:rPr>
          <w:rFonts w:cs="Arial"/>
          <w:bCs/>
          <w:szCs w:val="24"/>
          <w:lang w:eastAsia="es-MX"/>
        </w:rPr>
        <w:t xml:space="preserve"> vulnerado </w:t>
      </w:r>
      <w:r>
        <w:rPr>
          <w:rFonts w:cs="Arial"/>
          <w:bCs/>
          <w:szCs w:val="24"/>
          <w:lang w:eastAsia="es-MX"/>
        </w:rPr>
        <w:t>la normativa electoral</w:t>
      </w:r>
      <w:r w:rsidRPr="008F407A">
        <w:rPr>
          <w:rFonts w:cs="Arial"/>
          <w:bCs/>
          <w:szCs w:val="24"/>
          <w:lang w:eastAsia="es-MX"/>
        </w:rPr>
        <w:t xml:space="preserve">, ya que </w:t>
      </w:r>
      <w:r>
        <w:rPr>
          <w:rFonts w:cs="Arial"/>
          <w:bCs/>
          <w:szCs w:val="24"/>
          <w:lang w:eastAsia="es-MX"/>
        </w:rPr>
        <w:t>no se aportaba elemento alguno</w:t>
      </w:r>
      <w:r w:rsidRPr="008F407A">
        <w:rPr>
          <w:rFonts w:cs="Arial"/>
          <w:bCs/>
          <w:szCs w:val="24"/>
          <w:lang w:eastAsia="es-MX"/>
        </w:rPr>
        <w:t xml:space="preserve"> para establecer, siquiera de manera indiciaria,</w:t>
      </w:r>
      <w:r>
        <w:rPr>
          <w:rFonts w:cs="Arial"/>
          <w:bCs/>
          <w:szCs w:val="24"/>
          <w:lang w:eastAsia="es-MX"/>
        </w:rPr>
        <w:t xml:space="preserve"> la existencia de</w:t>
      </w:r>
      <w:r w:rsidRPr="008F407A">
        <w:rPr>
          <w:rFonts w:cs="Arial"/>
          <w:bCs/>
          <w:szCs w:val="24"/>
          <w:lang w:eastAsia="es-MX"/>
        </w:rPr>
        <w:t xml:space="preserve"> una infracción a la normativa que rige a la creación y entrega</w:t>
      </w:r>
      <w:r>
        <w:rPr>
          <w:rFonts w:cs="Arial"/>
          <w:bCs/>
          <w:szCs w:val="24"/>
          <w:lang w:eastAsia="es-MX"/>
        </w:rPr>
        <w:t xml:space="preserve"> </w:t>
      </w:r>
      <w:r w:rsidRPr="008F407A">
        <w:rPr>
          <w:rFonts w:cs="Arial"/>
          <w:bCs/>
          <w:szCs w:val="24"/>
          <w:lang w:eastAsia="es-MX"/>
        </w:rPr>
        <w:t xml:space="preserve">de los programas sociales y que con ello se </w:t>
      </w:r>
      <w:r w:rsidR="00FB231B">
        <w:rPr>
          <w:rFonts w:cs="Arial"/>
          <w:bCs/>
          <w:szCs w:val="24"/>
          <w:lang w:eastAsia="es-MX"/>
        </w:rPr>
        <w:t>hubiera</w:t>
      </w:r>
      <w:r w:rsidRPr="008F407A">
        <w:rPr>
          <w:rFonts w:cs="Arial"/>
          <w:bCs/>
          <w:szCs w:val="24"/>
          <w:lang w:eastAsia="es-MX"/>
        </w:rPr>
        <w:t xml:space="preserve"> afectado la voluntad</w:t>
      </w:r>
      <w:r>
        <w:rPr>
          <w:rFonts w:cs="Arial"/>
          <w:bCs/>
          <w:szCs w:val="24"/>
          <w:lang w:eastAsia="es-MX"/>
        </w:rPr>
        <w:t xml:space="preserve"> </w:t>
      </w:r>
      <w:r w:rsidRPr="008F407A">
        <w:rPr>
          <w:rFonts w:cs="Arial"/>
          <w:bCs/>
          <w:szCs w:val="24"/>
          <w:lang w:eastAsia="es-MX"/>
        </w:rPr>
        <w:t>del electorado</w:t>
      </w:r>
      <w:r>
        <w:rPr>
          <w:rFonts w:cs="Arial"/>
          <w:bCs/>
          <w:szCs w:val="24"/>
          <w:lang w:eastAsia="es-MX"/>
        </w:rPr>
        <w:t xml:space="preserve"> del municipio de León, Guanajuato</w:t>
      </w:r>
      <w:r w:rsidR="00503707" w:rsidRPr="00503707">
        <w:rPr>
          <w:rFonts w:cs="Arial"/>
          <w:bCs/>
          <w:szCs w:val="24"/>
          <w:lang w:eastAsia="es-MX"/>
        </w:rPr>
        <w:t>.</w:t>
      </w:r>
    </w:p>
    <w:p w14:paraId="0AD765C5" w14:textId="39D6F56B" w:rsidR="008F407A" w:rsidRDefault="00FB231B" w:rsidP="008F407A">
      <w:pPr>
        <w:jc w:val="both"/>
        <w:rPr>
          <w:rFonts w:cs="Arial"/>
          <w:bCs/>
          <w:szCs w:val="24"/>
          <w:lang w:eastAsia="es-MX"/>
        </w:rPr>
      </w:pPr>
      <w:r>
        <w:rPr>
          <w:rFonts w:cs="Arial"/>
          <w:bCs/>
          <w:szCs w:val="24"/>
          <w:lang w:eastAsia="es-MX"/>
        </w:rPr>
        <w:t>Asimismo</w:t>
      </w:r>
      <w:r w:rsidR="008F407A">
        <w:rPr>
          <w:rFonts w:cs="Arial"/>
          <w:bCs/>
          <w:szCs w:val="24"/>
          <w:lang w:eastAsia="es-MX"/>
        </w:rPr>
        <w:t xml:space="preserve">, el </w:t>
      </w:r>
      <w:r w:rsidR="008F407A">
        <w:rPr>
          <w:rFonts w:cs="Arial"/>
          <w:bCs/>
          <w:i/>
          <w:iCs/>
          <w:szCs w:val="24"/>
          <w:lang w:eastAsia="es-MX"/>
        </w:rPr>
        <w:t>Tribunal local</w:t>
      </w:r>
      <w:r w:rsidR="008F407A">
        <w:rPr>
          <w:rFonts w:cs="Arial"/>
          <w:bCs/>
          <w:szCs w:val="24"/>
          <w:lang w:eastAsia="es-MX"/>
        </w:rPr>
        <w:t xml:space="preserve"> precisó que </w:t>
      </w:r>
      <w:r w:rsidR="008F407A" w:rsidRPr="008F407A">
        <w:rPr>
          <w:rFonts w:cs="Arial"/>
          <w:bCs/>
          <w:szCs w:val="24"/>
          <w:lang w:eastAsia="es-MX"/>
        </w:rPr>
        <w:t xml:space="preserve">el programa social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 xml:space="preserve">LIMINADO: DATO PERSONAL CONFIDENCIAL. Ver fundamento y motivación al final de la </w:t>
      </w:r>
      <w:r w:rsidR="004A6D02" w:rsidRPr="00733547">
        <w:rPr>
          <w:rFonts w:cs="Arial"/>
          <w:bCs/>
          <w:color w:val="FFFFFF" w:themeColor="background1"/>
          <w:szCs w:val="24"/>
          <w:highlight w:val="black"/>
        </w:rPr>
        <w:lastRenderedPageBreak/>
        <w:t>sentencia</w:t>
      </w:r>
      <w:r w:rsidR="008F407A" w:rsidRPr="008F407A">
        <w:rPr>
          <w:rFonts w:cs="Arial"/>
          <w:bCs/>
          <w:szCs w:val="24"/>
          <w:lang w:eastAsia="es-MX"/>
        </w:rPr>
        <w:t xml:space="preserve"> goza</w:t>
      </w:r>
      <w:r w:rsidR="001E0D03">
        <w:rPr>
          <w:rFonts w:cs="Arial"/>
          <w:bCs/>
          <w:szCs w:val="24"/>
          <w:lang w:eastAsia="es-MX"/>
        </w:rPr>
        <w:t>ba</w:t>
      </w:r>
      <w:r w:rsidR="008F407A" w:rsidRPr="008F407A">
        <w:rPr>
          <w:rFonts w:cs="Arial"/>
          <w:bCs/>
          <w:szCs w:val="24"/>
          <w:lang w:eastAsia="es-MX"/>
        </w:rPr>
        <w:t xml:space="preserve"> de la presunción de haberse</w:t>
      </w:r>
      <w:r w:rsidR="008F407A">
        <w:rPr>
          <w:rFonts w:cs="Arial"/>
          <w:bCs/>
          <w:szCs w:val="24"/>
          <w:lang w:eastAsia="es-MX"/>
        </w:rPr>
        <w:t xml:space="preserve"> </w:t>
      </w:r>
      <w:r w:rsidR="008F407A" w:rsidRPr="008F407A">
        <w:rPr>
          <w:rFonts w:cs="Arial"/>
          <w:bCs/>
          <w:szCs w:val="24"/>
          <w:lang w:eastAsia="es-MX"/>
        </w:rPr>
        <w:t>implementado en términos de ley, además de haber</w:t>
      </w:r>
      <w:r w:rsidR="001E0D03">
        <w:rPr>
          <w:rFonts w:cs="Arial"/>
          <w:bCs/>
          <w:szCs w:val="24"/>
          <w:lang w:eastAsia="es-MX"/>
        </w:rPr>
        <w:t>se</w:t>
      </w:r>
      <w:r w:rsidR="008F407A" w:rsidRPr="008F407A">
        <w:rPr>
          <w:rFonts w:cs="Arial"/>
          <w:bCs/>
          <w:szCs w:val="24"/>
          <w:lang w:eastAsia="es-MX"/>
        </w:rPr>
        <w:t xml:space="preserve"> hecho públicas las</w:t>
      </w:r>
      <w:r w:rsidR="008F407A">
        <w:rPr>
          <w:rFonts w:cs="Arial"/>
          <w:bCs/>
          <w:szCs w:val="24"/>
          <w:lang w:eastAsia="es-MX"/>
        </w:rPr>
        <w:t xml:space="preserve"> </w:t>
      </w:r>
      <w:r w:rsidR="008F407A" w:rsidRPr="008F407A">
        <w:rPr>
          <w:rFonts w:cs="Arial"/>
          <w:bCs/>
          <w:szCs w:val="24"/>
          <w:lang w:eastAsia="es-MX"/>
        </w:rPr>
        <w:t>reglas de operación que fueron expedidas para su regulación</w:t>
      </w:r>
      <w:r>
        <w:rPr>
          <w:rFonts w:cs="Arial"/>
          <w:bCs/>
          <w:szCs w:val="24"/>
          <w:lang w:eastAsia="es-MX"/>
        </w:rPr>
        <w:t>,</w:t>
      </w:r>
      <w:r w:rsidR="008F407A" w:rsidRPr="008F407A">
        <w:rPr>
          <w:rFonts w:cs="Arial"/>
          <w:bCs/>
          <w:szCs w:val="24"/>
          <w:lang w:eastAsia="es-MX"/>
        </w:rPr>
        <w:t xml:space="preserve"> sin que</w:t>
      </w:r>
      <w:r w:rsidR="008F407A">
        <w:rPr>
          <w:rFonts w:cs="Arial"/>
          <w:bCs/>
          <w:szCs w:val="24"/>
          <w:lang w:eastAsia="es-MX"/>
        </w:rPr>
        <w:t xml:space="preserve"> </w:t>
      </w:r>
      <w:r w:rsidR="008F407A" w:rsidRPr="008F407A">
        <w:rPr>
          <w:rFonts w:cs="Arial"/>
          <w:bCs/>
          <w:szCs w:val="24"/>
          <w:lang w:eastAsia="es-MX"/>
        </w:rPr>
        <w:t>exist</w:t>
      </w:r>
      <w:r w:rsidR="001E0D03">
        <w:rPr>
          <w:rFonts w:cs="Arial"/>
          <w:bCs/>
          <w:szCs w:val="24"/>
          <w:lang w:eastAsia="es-MX"/>
        </w:rPr>
        <w:t>iera</w:t>
      </w:r>
      <w:r w:rsidR="008F407A" w:rsidRPr="008F407A">
        <w:rPr>
          <w:rFonts w:cs="Arial"/>
          <w:bCs/>
          <w:szCs w:val="24"/>
          <w:lang w:eastAsia="es-MX"/>
        </w:rPr>
        <w:t xml:space="preserve"> elemento de prueba alguno que </w:t>
      </w:r>
      <w:r>
        <w:rPr>
          <w:rFonts w:cs="Arial"/>
          <w:bCs/>
          <w:szCs w:val="24"/>
          <w:lang w:eastAsia="es-MX"/>
        </w:rPr>
        <w:t>indicara</w:t>
      </w:r>
      <w:r w:rsidR="001E0D03">
        <w:rPr>
          <w:rFonts w:cs="Arial"/>
          <w:bCs/>
          <w:szCs w:val="24"/>
          <w:lang w:eastAsia="es-MX"/>
        </w:rPr>
        <w:t xml:space="preserve"> lo contrario</w:t>
      </w:r>
      <w:r w:rsidR="008F407A" w:rsidRPr="008F407A">
        <w:rPr>
          <w:rFonts w:cs="Arial"/>
          <w:bCs/>
          <w:szCs w:val="24"/>
          <w:lang w:eastAsia="es-MX"/>
        </w:rPr>
        <w:t>.</w:t>
      </w:r>
      <w:r w:rsidR="008F407A">
        <w:rPr>
          <w:rFonts w:cs="Arial"/>
          <w:bCs/>
          <w:szCs w:val="24"/>
          <w:lang w:eastAsia="es-MX"/>
        </w:rPr>
        <w:t xml:space="preserve"> </w:t>
      </w:r>
    </w:p>
    <w:p w14:paraId="3CA2B05F" w14:textId="5C24D998" w:rsidR="008F407A" w:rsidRDefault="001E0D03" w:rsidP="008F407A">
      <w:pPr>
        <w:jc w:val="both"/>
        <w:rPr>
          <w:rFonts w:cs="Arial"/>
          <w:bCs/>
          <w:i/>
          <w:iCs/>
          <w:szCs w:val="24"/>
          <w:lang w:eastAsia="es-MX"/>
        </w:rPr>
      </w:pPr>
      <w:r>
        <w:rPr>
          <w:rFonts w:cs="Arial"/>
          <w:bCs/>
          <w:szCs w:val="24"/>
          <w:lang w:eastAsia="es-MX"/>
        </w:rPr>
        <w:t>En ese sentido, el tribunal responsable consideró que</w:t>
      </w:r>
      <w:r w:rsidR="008F407A" w:rsidRPr="008F407A">
        <w:rPr>
          <w:rFonts w:cs="Arial"/>
          <w:bCs/>
          <w:szCs w:val="24"/>
          <w:lang w:eastAsia="es-MX"/>
        </w:rPr>
        <w:t xml:space="preserve"> no bastaba con el s</w:t>
      </w:r>
      <w:r>
        <w:rPr>
          <w:rFonts w:cs="Arial"/>
          <w:bCs/>
          <w:szCs w:val="24"/>
          <w:lang w:eastAsia="es-MX"/>
        </w:rPr>
        <w:t>ó</w:t>
      </w:r>
      <w:r w:rsidR="008F407A" w:rsidRPr="008F407A">
        <w:rPr>
          <w:rFonts w:cs="Arial"/>
          <w:bCs/>
          <w:szCs w:val="24"/>
          <w:lang w:eastAsia="es-MX"/>
        </w:rPr>
        <w:t xml:space="preserve">lo dicho </w:t>
      </w:r>
      <w:r>
        <w:rPr>
          <w:rFonts w:cs="Arial"/>
          <w:bCs/>
          <w:szCs w:val="24"/>
          <w:lang w:eastAsia="es-MX"/>
        </w:rPr>
        <w:t>de la parte denunciante</w:t>
      </w:r>
      <w:r w:rsidR="008F407A" w:rsidRPr="008F407A">
        <w:rPr>
          <w:rFonts w:cs="Arial"/>
          <w:bCs/>
          <w:szCs w:val="24"/>
          <w:lang w:eastAsia="es-MX"/>
        </w:rPr>
        <w:t xml:space="preserve"> en</w:t>
      </w:r>
      <w:r>
        <w:rPr>
          <w:rFonts w:cs="Arial"/>
          <w:bCs/>
          <w:szCs w:val="24"/>
          <w:lang w:eastAsia="es-MX"/>
        </w:rPr>
        <w:t xml:space="preserve"> </w:t>
      </w:r>
      <w:r w:rsidR="008F407A" w:rsidRPr="008F407A">
        <w:rPr>
          <w:rFonts w:cs="Arial"/>
          <w:bCs/>
          <w:szCs w:val="24"/>
          <w:lang w:eastAsia="es-MX"/>
        </w:rPr>
        <w:t>el sentido de que no se cumplieron los requisitos establecidos en la ley</w:t>
      </w:r>
      <w:r>
        <w:rPr>
          <w:rFonts w:cs="Arial"/>
          <w:bCs/>
          <w:szCs w:val="24"/>
          <w:lang w:eastAsia="es-MX"/>
        </w:rPr>
        <w:t xml:space="preserve"> </w:t>
      </w:r>
      <w:r w:rsidR="008F407A" w:rsidRPr="008F407A">
        <w:rPr>
          <w:rFonts w:cs="Arial"/>
          <w:bCs/>
          <w:szCs w:val="24"/>
          <w:lang w:eastAsia="es-MX"/>
        </w:rPr>
        <w:t>de la materia</w:t>
      </w:r>
      <w:r w:rsidR="00E94E05">
        <w:rPr>
          <w:rFonts w:cs="Arial"/>
          <w:bCs/>
          <w:szCs w:val="24"/>
          <w:lang w:eastAsia="es-MX"/>
        </w:rPr>
        <w:t>,</w:t>
      </w:r>
      <w:r>
        <w:rPr>
          <w:rFonts w:cs="Arial"/>
          <w:bCs/>
          <w:szCs w:val="24"/>
          <w:lang w:eastAsia="es-MX"/>
        </w:rPr>
        <w:t xml:space="preserve"> relativos al</w:t>
      </w:r>
      <w:r w:rsidR="008F407A" w:rsidRPr="008F407A">
        <w:rPr>
          <w:rFonts w:cs="Arial"/>
          <w:bCs/>
          <w:szCs w:val="24"/>
          <w:lang w:eastAsia="es-MX"/>
        </w:rPr>
        <w:t xml:space="preserve"> programa social,</w:t>
      </w:r>
      <w:r w:rsidR="00595103">
        <w:rPr>
          <w:rFonts w:cs="Arial"/>
          <w:bCs/>
          <w:szCs w:val="24"/>
          <w:lang w:eastAsia="es-MX"/>
        </w:rPr>
        <w:t xml:space="preserve"> pues</w:t>
      </w:r>
      <w:r w:rsidR="008F407A" w:rsidRPr="008F407A">
        <w:rPr>
          <w:rFonts w:cs="Arial"/>
          <w:bCs/>
          <w:szCs w:val="24"/>
          <w:lang w:eastAsia="es-MX"/>
        </w:rPr>
        <w:t xml:space="preserve"> debió aportar los</w:t>
      </w:r>
      <w:r>
        <w:rPr>
          <w:rFonts w:cs="Arial"/>
          <w:bCs/>
          <w:szCs w:val="24"/>
          <w:lang w:eastAsia="es-MX"/>
        </w:rPr>
        <w:t xml:space="preserve"> </w:t>
      </w:r>
      <w:r w:rsidR="008F407A" w:rsidRPr="008F407A">
        <w:rPr>
          <w:rFonts w:cs="Arial"/>
          <w:bCs/>
          <w:szCs w:val="24"/>
          <w:lang w:eastAsia="es-MX"/>
        </w:rPr>
        <w:t xml:space="preserve">medios de prueba idóneos para demostrarlo, lo que en </w:t>
      </w:r>
      <w:r>
        <w:rPr>
          <w:rFonts w:cs="Arial"/>
          <w:bCs/>
          <w:szCs w:val="24"/>
          <w:lang w:eastAsia="es-MX"/>
        </w:rPr>
        <w:t>su concepto no acontecía</w:t>
      </w:r>
      <w:r w:rsidR="008F407A" w:rsidRPr="008F407A">
        <w:rPr>
          <w:rFonts w:cs="Arial"/>
          <w:bCs/>
          <w:szCs w:val="24"/>
          <w:lang w:eastAsia="es-MX"/>
        </w:rPr>
        <w:t xml:space="preserve">, por lo que </w:t>
      </w:r>
      <w:r>
        <w:rPr>
          <w:rFonts w:cs="Arial"/>
          <w:bCs/>
          <w:szCs w:val="24"/>
          <w:lang w:eastAsia="es-MX"/>
        </w:rPr>
        <w:t>estimó incumplida</w:t>
      </w:r>
      <w:r w:rsidR="008F407A" w:rsidRPr="008F407A">
        <w:rPr>
          <w:rFonts w:cs="Arial"/>
          <w:bCs/>
          <w:szCs w:val="24"/>
          <w:lang w:eastAsia="es-MX"/>
        </w:rPr>
        <w:t xml:space="preserve"> la carga de la prueba</w:t>
      </w:r>
      <w:r>
        <w:rPr>
          <w:rFonts w:cs="Arial"/>
          <w:bCs/>
          <w:szCs w:val="24"/>
          <w:lang w:eastAsia="es-MX"/>
        </w:rPr>
        <w:t xml:space="preserve"> </w:t>
      </w:r>
      <w:r w:rsidR="001B57BF">
        <w:rPr>
          <w:rFonts w:cs="Arial"/>
          <w:bCs/>
          <w:szCs w:val="24"/>
          <w:lang w:eastAsia="es-MX"/>
        </w:rPr>
        <w:t>prevista</w:t>
      </w:r>
      <w:r>
        <w:rPr>
          <w:rFonts w:cs="Arial"/>
          <w:bCs/>
          <w:szCs w:val="24"/>
          <w:lang w:eastAsia="es-MX"/>
        </w:rPr>
        <w:t xml:space="preserve"> por</w:t>
      </w:r>
      <w:r w:rsidR="008F407A" w:rsidRPr="008F407A">
        <w:rPr>
          <w:rFonts w:cs="Arial"/>
          <w:bCs/>
          <w:szCs w:val="24"/>
          <w:lang w:eastAsia="es-MX"/>
        </w:rPr>
        <w:t xml:space="preserve"> el numeral 417 de la </w:t>
      </w:r>
      <w:r>
        <w:rPr>
          <w:rFonts w:cs="Arial"/>
          <w:bCs/>
          <w:i/>
          <w:iCs/>
          <w:szCs w:val="24"/>
          <w:lang w:eastAsia="es-MX"/>
        </w:rPr>
        <w:t>Ley local.</w:t>
      </w:r>
    </w:p>
    <w:p w14:paraId="05022274" w14:textId="03A76BEE" w:rsidR="001E0D03" w:rsidRDefault="001E0D03" w:rsidP="001E0D03">
      <w:pPr>
        <w:jc w:val="both"/>
        <w:rPr>
          <w:rFonts w:cs="Arial"/>
          <w:bCs/>
          <w:szCs w:val="24"/>
          <w:lang w:eastAsia="es-MX"/>
        </w:rPr>
      </w:pPr>
      <w:r>
        <w:rPr>
          <w:rFonts w:cs="Arial"/>
          <w:bCs/>
          <w:szCs w:val="24"/>
          <w:lang w:eastAsia="es-MX"/>
        </w:rPr>
        <w:t xml:space="preserve">De igual forma, en la resolución combatida se precisó que </w:t>
      </w:r>
      <w:r w:rsidRPr="001E0D03">
        <w:rPr>
          <w:rFonts w:cs="Arial"/>
          <w:bCs/>
          <w:szCs w:val="24"/>
          <w:lang w:eastAsia="es-MX"/>
        </w:rPr>
        <w:t>el hecho de que la</w:t>
      </w:r>
      <w:r>
        <w:rPr>
          <w:rFonts w:cs="Arial"/>
          <w:bCs/>
          <w:szCs w:val="24"/>
          <w:lang w:eastAsia="es-MX"/>
        </w:rPr>
        <w:t xml:space="preserve"> </w:t>
      </w:r>
      <w:r w:rsidRPr="001E0D03">
        <w:rPr>
          <w:rFonts w:cs="Arial"/>
          <w:bCs/>
          <w:szCs w:val="24"/>
          <w:lang w:eastAsia="es-MX"/>
        </w:rPr>
        <w:t xml:space="preserve">carátula del block de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Pr="001E0D03">
        <w:rPr>
          <w:rFonts w:cs="Arial"/>
          <w:bCs/>
          <w:szCs w:val="24"/>
          <w:lang w:eastAsia="es-MX"/>
        </w:rPr>
        <w:t xml:space="preserve"> </w:t>
      </w:r>
      <w:r>
        <w:rPr>
          <w:rFonts w:cs="Arial"/>
          <w:bCs/>
          <w:szCs w:val="24"/>
          <w:lang w:eastAsia="es-MX"/>
        </w:rPr>
        <w:t>tuviera</w:t>
      </w:r>
      <w:r w:rsidRPr="001E0D03">
        <w:rPr>
          <w:rFonts w:cs="Arial"/>
          <w:bCs/>
          <w:szCs w:val="24"/>
          <w:lang w:eastAsia="es-MX"/>
        </w:rPr>
        <w:t xml:space="preserve"> una franja azul, no genera</w:t>
      </w:r>
      <w:r>
        <w:rPr>
          <w:rFonts w:cs="Arial"/>
          <w:bCs/>
          <w:szCs w:val="24"/>
          <w:lang w:eastAsia="es-MX"/>
        </w:rPr>
        <w:t xml:space="preserve">ba </w:t>
      </w:r>
      <w:r w:rsidRPr="001E0D03">
        <w:rPr>
          <w:rFonts w:cs="Arial"/>
          <w:bCs/>
          <w:szCs w:val="24"/>
          <w:lang w:eastAsia="es-MX"/>
        </w:rPr>
        <w:t xml:space="preserve">una relación directa con el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Pr>
          <w:rFonts w:cs="Arial"/>
          <w:bCs/>
          <w:i/>
          <w:iCs/>
          <w:szCs w:val="24"/>
          <w:lang w:eastAsia="es-MX"/>
        </w:rPr>
        <w:t>,</w:t>
      </w:r>
      <w:r w:rsidRPr="001E0D03">
        <w:rPr>
          <w:rFonts w:cs="Arial"/>
          <w:bCs/>
          <w:szCs w:val="24"/>
          <w:lang w:eastAsia="es-MX"/>
        </w:rPr>
        <w:t xml:space="preserve"> </w:t>
      </w:r>
      <w:r>
        <w:rPr>
          <w:rFonts w:cs="Arial"/>
          <w:bCs/>
          <w:szCs w:val="24"/>
          <w:lang w:eastAsia="es-MX"/>
        </w:rPr>
        <w:t xml:space="preserve">de ahí que </w:t>
      </w:r>
      <w:r w:rsidRPr="001E0D03">
        <w:rPr>
          <w:rFonts w:cs="Arial"/>
          <w:bCs/>
          <w:szCs w:val="24"/>
          <w:lang w:eastAsia="es-MX"/>
        </w:rPr>
        <w:t xml:space="preserve">la ciudadanía </w:t>
      </w:r>
      <w:r>
        <w:rPr>
          <w:rFonts w:cs="Arial"/>
          <w:bCs/>
          <w:szCs w:val="24"/>
          <w:lang w:eastAsia="es-MX"/>
        </w:rPr>
        <w:t xml:space="preserve">no se viera </w:t>
      </w:r>
      <w:r w:rsidRPr="001E0D03">
        <w:rPr>
          <w:rFonts w:cs="Arial"/>
          <w:bCs/>
          <w:szCs w:val="24"/>
          <w:lang w:eastAsia="es-MX"/>
        </w:rPr>
        <w:t>influenciada para votar a favor de sus candidaturas</w:t>
      </w:r>
      <w:r>
        <w:rPr>
          <w:rFonts w:cs="Arial"/>
          <w:bCs/>
          <w:szCs w:val="24"/>
          <w:lang w:eastAsia="es-MX"/>
        </w:rPr>
        <w:t>.</w:t>
      </w:r>
    </w:p>
    <w:p w14:paraId="42597F60" w14:textId="740106BF" w:rsidR="001E0D03" w:rsidRDefault="001E0D03" w:rsidP="001E0D03">
      <w:pPr>
        <w:jc w:val="both"/>
        <w:rPr>
          <w:rFonts w:cs="Arial"/>
          <w:bCs/>
          <w:szCs w:val="24"/>
          <w:lang w:eastAsia="es-MX"/>
        </w:rPr>
      </w:pPr>
      <w:r>
        <w:rPr>
          <w:rFonts w:cs="Arial"/>
          <w:bCs/>
          <w:szCs w:val="24"/>
          <w:lang w:eastAsia="es-MX"/>
        </w:rPr>
        <w:t xml:space="preserve">Asimismo, el tribunal responsable consideró que </w:t>
      </w:r>
      <w:r w:rsidRPr="001E0D03">
        <w:rPr>
          <w:rFonts w:cs="Arial"/>
          <w:bCs/>
          <w:szCs w:val="24"/>
          <w:lang w:eastAsia="es-MX"/>
        </w:rPr>
        <w:t>no obra</w:t>
      </w:r>
      <w:r>
        <w:rPr>
          <w:rFonts w:cs="Arial"/>
          <w:bCs/>
          <w:szCs w:val="24"/>
          <w:lang w:eastAsia="es-MX"/>
        </w:rPr>
        <w:t>ba</w:t>
      </w:r>
      <w:r w:rsidRPr="001E0D03">
        <w:rPr>
          <w:rFonts w:cs="Arial"/>
          <w:bCs/>
          <w:szCs w:val="24"/>
          <w:lang w:eastAsia="es-MX"/>
        </w:rPr>
        <w:t xml:space="preserve"> en autos medio de prueba</w:t>
      </w:r>
      <w:r>
        <w:rPr>
          <w:rFonts w:cs="Arial"/>
          <w:bCs/>
          <w:szCs w:val="24"/>
          <w:lang w:eastAsia="es-MX"/>
        </w:rPr>
        <w:t xml:space="preserve"> alguno </w:t>
      </w:r>
      <w:r w:rsidRPr="001E0D03">
        <w:rPr>
          <w:rFonts w:cs="Arial"/>
          <w:bCs/>
          <w:szCs w:val="24"/>
          <w:lang w:eastAsia="es-MX"/>
        </w:rPr>
        <w:t xml:space="preserve">que </w:t>
      </w:r>
      <w:r>
        <w:rPr>
          <w:rFonts w:cs="Arial"/>
          <w:bCs/>
          <w:szCs w:val="24"/>
          <w:lang w:eastAsia="es-MX"/>
        </w:rPr>
        <w:t>demostrara</w:t>
      </w:r>
      <w:r w:rsidRPr="001E0D03">
        <w:rPr>
          <w:rFonts w:cs="Arial"/>
          <w:bCs/>
          <w:szCs w:val="24"/>
          <w:lang w:eastAsia="es-MX"/>
        </w:rPr>
        <w:t xml:space="preserve"> la supuesta coacción del voto </w:t>
      </w:r>
      <w:r>
        <w:rPr>
          <w:rFonts w:cs="Arial"/>
          <w:bCs/>
          <w:szCs w:val="24"/>
          <w:lang w:eastAsia="es-MX"/>
        </w:rPr>
        <w:t xml:space="preserve">o </w:t>
      </w:r>
      <w:r w:rsidRPr="001E0D03">
        <w:rPr>
          <w:rFonts w:cs="Arial"/>
          <w:bCs/>
          <w:szCs w:val="24"/>
          <w:lang w:eastAsia="es-MX"/>
        </w:rPr>
        <w:t>las posibles amenazas</w:t>
      </w:r>
      <w:r w:rsidR="00595103">
        <w:rPr>
          <w:rFonts w:cs="Arial"/>
          <w:bCs/>
          <w:szCs w:val="24"/>
          <w:lang w:eastAsia="es-MX"/>
        </w:rPr>
        <w:t xml:space="preserve"> a la ciudadanía</w:t>
      </w:r>
      <w:r>
        <w:rPr>
          <w:rFonts w:cs="Arial"/>
          <w:bCs/>
          <w:szCs w:val="24"/>
          <w:lang w:eastAsia="es-MX"/>
        </w:rPr>
        <w:t xml:space="preserve"> </w:t>
      </w:r>
      <w:r w:rsidRPr="001E0D03">
        <w:rPr>
          <w:rFonts w:cs="Arial"/>
          <w:bCs/>
          <w:szCs w:val="24"/>
          <w:lang w:eastAsia="es-MX"/>
        </w:rPr>
        <w:t>de perder los apoyos como medio de presión para lograr el voto en favor de las candidaturas</w:t>
      </w:r>
      <w:r>
        <w:rPr>
          <w:rFonts w:cs="Arial"/>
          <w:bCs/>
          <w:szCs w:val="24"/>
          <w:lang w:eastAsia="es-MX"/>
        </w:rPr>
        <w:t xml:space="preserve"> del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Pr>
          <w:rFonts w:cs="Arial"/>
          <w:bCs/>
          <w:szCs w:val="24"/>
          <w:lang w:eastAsia="es-MX"/>
        </w:rPr>
        <w:t>.</w:t>
      </w:r>
    </w:p>
    <w:p w14:paraId="429B8B26" w14:textId="1C0C7D1F" w:rsidR="00DE476A" w:rsidRPr="001E0D03" w:rsidRDefault="00DE476A" w:rsidP="004C588B">
      <w:pPr>
        <w:jc w:val="both"/>
        <w:rPr>
          <w:rFonts w:cs="Arial"/>
          <w:bCs/>
          <w:szCs w:val="24"/>
          <w:lang w:eastAsia="es-MX"/>
        </w:rPr>
      </w:pPr>
      <w:r>
        <w:rPr>
          <w:rFonts w:cs="Arial"/>
          <w:bCs/>
          <w:szCs w:val="24"/>
          <w:lang w:eastAsia="es-MX"/>
        </w:rPr>
        <w:t xml:space="preserve">Lo anterior, al margen de la aportación al </w:t>
      </w:r>
      <w:r w:rsidRPr="00DE476A">
        <w:rPr>
          <w:rFonts w:cs="Arial"/>
          <w:bCs/>
          <w:szCs w:val="24"/>
          <w:lang w:eastAsia="es-MX"/>
        </w:rPr>
        <w:t>expediente</w:t>
      </w:r>
      <w:r w:rsidR="00E94E05">
        <w:rPr>
          <w:rFonts w:cs="Arial"/>
          <w:bCs/>
          <w:szCs w:val="24"/>
          <w:lang w:eastAsia="es-MX"/>
        </w:rPr>
        <w:t xml:space="preserve"> de</w:t>
      </w:r>
      <w:r w:rsidRPr="00DE476A">
        <w:rPr>
          <w:rFonts w:cs="Arial"/>
          <w:bCs/>
          <w:szCs w:val="24"/>
          <w:lang w:eastAsia="es-MX"/>
        </w:rPr>
        <w:t xml:space="preserve"> un disco compacto de</w:t>
      </w:r>
      <w:r>
        <w:rPr>
          <w:rFonts w:cs="Arial"/>
          <w:bCs/>
          <w:szCs w:val="24"/>
          <w:lang w:eastAsia="es-MX"/>
        </w:rPr>
        <w:t xml:space="preserve"> </w:t>
      </w:r>
      <w:r w:rsidRPr="00DE476A">
        <w:rPr>
          <w:rFonts w:cs="Arial"/>
          <w:bCs/>
          <w:szCs w:val="24"/>
          <w:lang w:eastAsia="es-MX"/>
        </w:rPr>
        <w:t>almacenamiento de información digital</w:t>
      </w:r>
      <w:r w:rsidR="00E94E05">
        <w:rPr>
          <w:rFonts w:cs="Arial"/>
          <w:bCs/>
          <w:szCs w:val="24"/>
          <w:lang w:eastAsia="es-MX"/>
        </w:rPr>
        <w:t>,</w:t>
      </w:r>
      <w:r w:rsidRPr="00DE476A">
        <w:rPr>
          <w:rFonts w:cs="Arial"/>
          <w:bCs/>
          <w:szCs w:val="24"/>
          <w:lang w:eastAsia="es-MX"/>
        </w:rPr>
        <w:t xml:space="preserve"> en el que se documentaron, </w:t>
      </w:r>
      <w:r w:rsidR="004C588B">
        <w:rPr>
          <w:rFonts w:cs="Arial"/>
          <w:bCs/>
          <w:szCs w:val="24"/>
          <w:lang w:eastAsia="es-MX"/>
        </w:rPr>
        <w:t>por medio de</w:t>
      </w:r>
      <w:r w:rsidRPr="00DE476A">
        <w:rPr>
          <w:rFonts w:cs="Arial"/>
          <w:bCs/>
          <w:szCs w:val="24"/>
          <w:lang w:eastAsia="es-MX"/>
        </w:rPr>
        <w:t xml:space="preserve"> videos, el dicho de personas </w:t>
      </w:r>
      <w:r>
        <w:rPr>
          <w:rFonts w:cs="Arial"/>
          <w:bCs/>
          <w:szCs w:val="24"/>
          <w:lang w:eastAsia="es-MX"/>
        </w:rPr>
        <w:t>haciendo</w:t>
      </w:r>
      <w:r w:rsidRPr="00DE476A">
        <w:rPr>
          <w:rFonts w:cs="Arial"/>
          <w:bCs/>
          <w:szCs w:val="24"/>
          <w:lang w:eastAsia="es-MX"/>
        </w:rPr>
        <w:t xml:space="preserve"> referencia al</w:t>
      </w:r>
      <w:r>
        <w:rPr>
          <w:rFonts w:cs="Arial"/>
          <w:bCs/>
          <w:szCs w:val="24"/>
          <w:lang w:eastAsia="es-MX"/>
        </w:rPr>
        <w:t xml:space="preserve"> </w:t>
      </w:r>
      <w:r w:rsidRPr="00DE476A">
        <w:rPr>
          <w:rFonts w:cs="Arial"/>
          <w:bCs/>
          <w:szCs w:val="24"/>
          <w:lang w:eastAsia="es-MX"/>
        </w:rPr>
        <w:t>programa social</w:t>
      </w:r>
      <w:r w:rsidR="004C588B">
        <w:rPr>
          <w:rFonts w:cs="Arial"/>
          <w:bCs/>
          <w:szCs w:val="24"/>
          <w:lang w:eastAsia="es-MX"/>
        </w:rPr>
        <w:t>, pues en concepto del tribunal responsable, tales manifestaciones no podían tenerse como</w:t>
      </w:r>
      <w:r w:rsidR="004C588B" w:rsidRPr="004C588B">
        <w:rPr>
          <w:rFonts w:cs="Arial"/>
          <w:bCs/>
          <w:szCs w:val="24"/>
          <w:lang w:eastAsia="es-MX"/>
        </w:rPr>
        <w:t xml:space="preserve"> ciert</w:t>
      </w:r>
      <w:r w:rsidR="004C588B">
        <w:rPr>
          <w:rFonts w:cs="Arial"/>
          <w:bCs/>
          <w:szCs w:val="24"/>
          <w:lang w:eastAsia="es-MX"/>
        </w:rPr>
        <w:t>as</w:t>
      </w:r>
      <w:r w:rsidR="004C588B" w:rsidRPr="004C588B">
        <w:rPr>
          <w:rFonts w:cs="Arial"/>
          <w:bCs/>
          <w:szCs w:val="24"/>
          <w:lang w:eastAsia="es-MX"/>
        </w:rPr>
        <w:t xml:space="preserve"> </w:t>
      </w:r>
      <w:r w:rsidR="001B57BF">
        <w:rPr>
          <w:rFonts w:cs="Arial"/>
          <w:bCs/>
          <w:szCs w:val="24"/>
          <w:lang w:eastAsia="es-MX"/>
        </w:rPr>
        <w:t>e indudables</w:t>
      </w:r>
      <w:r w:rsidR="004C588B" w:rsidRPr="004C588B">
        <w:rPr>
          <w:rFonts w:cs="Arial"/>
          <w:bCs/>
          <w:szCs w:val="24"/>
          <w:lang w:eastAsia="es-MX"/>
        </w:rPr>
        <w:t xml:space="preserve">, </w:t>
      </w:r>
      <w:r w:rsidR="004C588B">
        <w:rPr>
          <w:rFonts w:cs="Arial"/>
          <w:bCs/>
          <w:szCs w:val="24"/>
          <w:lang w:eastAsia="es-MX"/>
        </w:rPr>
        <w:t xml:space="preserve">ya que </w:t>
      </w:r>
      <w:r w:rsidR="004C588B" w:rsidRPr="004C588B">
        <w:rPr>
          <w:rFonts w:cs="Arial"/>
          <w:bCs/>
          <w:szCs w:val="24"/>
          <w:lang w:eastAsia="es-MX"/>
        </w:rPr>
        <w:t>de conformidad con el artículo</w:t>
      </w:r>
      <w:r w:rsidR="004C588B">
        <w:rPr>
          <w:rFonts w:cs="Arial"/>
          <w:bCs/>
          <w:szCs w:val="24"/>
          <w:lang w:eastAsia="es-MX"/>
        </w:rPr>
        <w:t xml:space="preserve"> </w:t>
      </w:r>
      <w:r w:rsidR="004C588B" w:rsidRPr="004C588B">
        <w:rPr>
          <w:rFonts w:cs="Arial"/>
          <w:bCs/>
          <w:szCs w:val="24"/>
          <w:lang w:eastAsia="es-MX"/>
        </w:rPr>
        <w:t xml:space="preserve">359, párrafo tercero, de la </w:t>
      </w:r>
      <w:r w:rsidR="004C588B">
        <w:rPr>
          <w:rFonts w:cs="Arial"/>
          <w:bCs/>
          <w:i/>
          <w:iCs/>
          <w:szCs w:val="24"/>
          <w:lang w:eastAsia="es-MX"/>
        </w:rPr>
        <w:t>Ley local</w:t>
      </w:r>
      <w:r w:rsidR="004C588B" w:rsidRPr="004C588B">
        <w:rPr>
          <w:rFonts w:cs="Arial"/>
          <w:bCs/>
          <w:szCs w:val="24"/>
          <w:lang w:eastAsia="es-MX"/>
        </w:rPr>
        <w:t>, ante la relativa facilidad</w:t>
      </w:r>
      <w:r w:rsidR="004C588B">
        <w:rPr>
          <w:rFonts w:cs="Arial"/>
          <w:bCs/>
          <w:szCs w:val="24"/>
          <w:lang w:eastAsia="es-MX"/>
        </w:rPr>
        <w:t xml:space="preserve"> </w:t>
      </w:r>
      <w:r w:rsidR="004C588B" w:rsidRPr="004C588B">
        <w:rPr>
          <w:rFonts w:cs="Arial"/>
          <w:bCs/>
          <w:szCs w:val="24"/>
          <w:lang w:eastAsia="es-MX"/>
        </w:rPr>
        <w:t>con que se pueden confeccionar y modificar,</w:t>
      </w:r>
      <w:r w:rsidR="004C588B">
        <w:rPr>
          <w:rFonts w:cs="Arial"/>
          <w:bCs/>
          <w:szCs w:val="24"/>
          <w:lang w:eastAsia="es-MX"/>
        </w:rPr>
        <w:t xml:space="preserve"> sólo tenían </w:t>
      </w:r>
      <w:r w:rsidR="004C588B" w:rsidRPr="004C588B">
        <w:rPr>
          <w:rFonts w:cs="Arial"/>
          <w:bCs/>
          <w:szCs w:val="24"/>
          <w:lang w:eastAsia="es-MX"/>
        </w:rPr>
        <w:t>valor probatorio indiciario</w:t>
      </w:r>
      <w:r w:rsidR="004C588B">
        <w:rPr>
          <w:rFonts w:cs="Arial"/>
          <w:bCs/>
          <w:szCs w:val="24"/>
          <w:lang w:eastAsia="es-MX"/>
        </w:rPr>
        <w:t>,</w:t>
      </w:r>
      <w:r w:rsidR="004C588B" w:rsidRPr="004C588B">
        <w:rPr>
          <w:rFonts w:cs="Arial"/>
          <w:bCs/>
          <w:szCs w:val="24"/>
          <w:lang w:eastAsia="es-MX"/>
        </w:rPr>
        <w:t xml:space="preserve"> por lo que e</w:t>
      </w:r>
      <w:r w:rsidR="004C588B">
        <w:rPr>
          <w:rFonts w:cs="Arial"/>
          <w:bCs/>
          <w:szCs w:val="24"/>
          <w:lang w:eastAsia="es-MX"/>
        </w:rPr>
        <w:t>ra</w:t>
      </w:r>
      <w:r w:rsidR="004C588B" w:rsidRPr="004C588B">
        <w:rPr>
          <w:rFonts w:cs="Arial"/>
          <w:bCs/>
          <w:szCs w:val="24"/>
          <w:lang w:eastAsia="es-MX"/>
        </w:rPr>
        <w:t xml:space="preserve"> necesaria la</w:t>
      </w:r>
      <w:r w:rsidR="004C588B">
        <w:rPr>
          <w:rFonts w:cs="Arial"/>
          <w:bCs/>
          <w:szCs w:val="24"/>
          <w:lang w:eastAsia="es-MX"/>
        </w:rPr>
        <w:t xml:space="preserve"> </w:t>
      </w:r>
      <w:r w:rsidR="004C588B" w:rsidRPr="004C588B">
        <w:rPr>
          <w:rFonts w:cs="Arial"/>
          <w:bCs/>
          <w:szCs w:val="24"/>
          <w:lang w:eastAsia="es-MX"/>
        </w:rPr>
        <w:t>concurrencia de algún otro elemento de prueba con el cual pudieran</w:t>
      </w:r>
      <w:r w:rsidR="004C588B">
        <w:rPr>
          <w:rFonts w:cs="Arial"/>
          <w:bCs/>
          <w:szCs w:val="24"/>
          <w:lang w:eastAsia="es-MX"/>
        </w:rPr>
        <w:t xml:space="preserve"> </w:t>
      </w:r>
      <w:r w:rsidR="004C588B" w:rsidRPr="004C588B">
        <w:rPr>
          <w:rFonts w:cs="Arial"/>
          <w:bCs/>
          <w:szCs w:val="24"/>
          <w:lang w:eastAsia="es-MX"/>
        </w:rPr>
        <w:t xml:space="preserve">adminicularse, </w:t>
      </w:r>
      <w:r w:rsidR="004C588B">
        <w:rPr>
          <w:rFonts w:cs="Arial"/>
          <w:bCs/>
          <w:szCs w:val="24"/>
          <w:lang w:eastAsia="es-MX"/>
        </w:rPr>
        <w:t>mismos que a decir del tribunal responsable, en el caso concreto, no habían sido aportados.</w:t>
      </w:r>
    </w:p>
    <w:p w14:paraId="41B4CC4B" w14:textId="16CC6732" w:rsidR="001E0D03" w:rsidRDefault="001E0D03" w:rsidP="001E0D03">
      <w:pPr>
        <w:jc w:val="both"/>
        <w:rPr>
          <w:rFonts w:cs="Arial"/>
          <w:bCs/>
          <w:i/>
          <w:iCs/>
          <w:szCs w:val="24"/>
          <w:lang w:eastAsia="es-MX"/>
        </w:rPr>
      </w:pPr>
      <w:r>
        <w:rPr>
          <w:rFonts w:cs="Arial"/>
          <w:bCs/>
          <w:szCs w:val="24"/>
          <w:lang w:eastAsia="es-MX"/>
        </w:rPr>
        <w:t xml:space="preserve">Por otra parte, la autoridad responsable determinó que no estaba acreditada </w:t>
      </w:r>
      <w:r w:rsidRPr="001E0D03">
        <w:rPr>
          <w:rFonts w:cs="Arial"/>
          <w:bCs/>
          <w:szCs w:val="24"/>
          <w:lang w:eastAsia="es-MX"/>
        </w:rPr>
        <w:t>la vulneración a los principios de</w:t>
      </w:r>
      <w:r>
        <w:rPr>
          <w:rFonts w:cs="Arial"/>
          <w:bCs/>
          <w:szCs w:val="24"/>
          <w:lang w:eastAsia="es-MX"/>
        </w:rPr>
        <w:t xml:space="preserve"> </w:t>
      </w:r>
      <w:r w:rsidRPr="001E0D03">
        <w:rPr>
          <w:rFonts w:cs="Arial"/>
          <w:bCs/>
          <w:szCs w:val="24"/>
          <w:lang w:eastAsia="es-MX"/>
        </w:rPr>
        <w:t xml:space="preserve">equidad, imparcialidad y neutralidad por la </w:t>
      </w:r>
      <w:r w:rsidRPr="001E0D03">
        <w:rPr>
          <w:rFonts w:cs="Arial"/>
          <w:bCs/>
          <w:szCs w:val="24"/>
          <w:lang w:eastAsia="es-MX"/>
        </w:rPr>
        <w:lastRenderedPageBreak/>
        <w:t>difusión del programa</w:t>
      </w:r>
      <w:r>
        <w:rPr>
          <w:rFonts w:cs="Arial"/>
          <w:bCs/>
          <w:szCs w:val="24"/>
          <w:lang w:eastAsia="es-MX"/>
        </w:rPr>
        <w:t xml:space="preserve"> </w:t>
      </w:r>
      <w:r w:rsidRPr="001E0D03">
        <w:rPr>
          <w:rFonts w:cs="Arial"/>
          <w:bCs/>
          <w:szCs w:val="24"/>
          <w:lang w:eastAsia="es-MX"/>
        </w:rPr>
        <w:t xml:space="preserve">social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0D4BF3">
        <w:rPr>
          <w:rFonts w:cs="Arial"/>
          <w:bCs/>
          <w:i/>
          <w:iCs/>
          <w:szCs w:val="24"/>
          <w:lang w:eastAsia="es-MX"/>
        </w:rPr>
        <w:t>.</w:t>
      </w:r>
    </w:p>
    <w:p w14:paraId="4D8AE0E8" w14:textId="658288D4" w:rsidR="001E0D03" w:rsidRDefault="001E0D03" w:rsidP="001E0D03">
      <w:pPr>
        <w:jc w:val="both"/>
        <w:rPr>
          <w:rFonts w:cs="Arial"/>
          <w:bCs/>
          <w:szCs w:val="24"/>
          <w:lang w:eastAsia="es-MX"/>
        </w:rPr>
      </w:pPr>
      <w:r>
        <w:rPr>
          <w:rFonts w:cs="Arial"/>
          <w:bCs/>
          <w:szCs w:val="24"/>
          <w:lang w:eastAsia="es-MX"/>
        </w:rPr>
        <w:t xml:space="preserve">Lo anterior, porque en su concepto, </w:t>
      </w:r>
      <w:r w:rsidRPr="001E0D03">
        <w:rPr>
          <w:rFonts w:cs="Arial"/>
          <w:bCs/>
          <w:szCs w:val="24"/>
          <w:lang w:eastAsia="es-MX"/>
        </w:rPr>
        <w:t xml:space="preserve">contrario a lo manifestado por </w:t>
      </w:r>
      <w:r>
        <w:rPr>
          <w:rFonts w:cs="Arial"/>
          <w:bCs/>
          <w:szCs w:val="24"/>
          <w:lang w:eastAsia="es-MX"/>
        </w:rPr>
        <w:t>uno de los denunciantes</w:t>
      </w:r>
      <w:r w:rsidRPr="001E0D03">
        <w:rPr>
          <w:rFonts w:cs="Arial"/>
          <w:bCs/>
          <w:szCs w:val="24"/>
          <w:lang w:eastAsia="es-MX"/>
        </w:rPr>
        <w:t xml:space="preserve">, el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Pr="001E0D03">
        <w:rPr>
          <w:rFonts w:cs="Arial"/>
          <w:bCs/>
          <w:szCs w:val="24"/>
          <w:lang w:eastAsia="es-MX"/>
        </w:rPr>
        <w:t xml:space="preserve"> no </w:t>
      </w:r>
      <w:r w:rsidR="001B57BF">
        <w:rPr>
          <w:rFonts w:cs="Arial"/>
          <w:bCs/>
          <w:szCs w:val="24"/>
          <w:lang w:eastAsia="es-MX"/>
        </w:rPr>
        <w:t>había realizado</w:t>
      </w:r>
      <w:r w:rsidRPr="001E0D03">
        <w:rPr>
          <w:rFonts w:cs="Arial"/>
          <w:bCs/>
          <w:szCs w:val="24"/>
          <w:lang w:eastAsia="es-MX"/>
        </w:rPr>
        <w:t xml:space="preserve"> promoción</w:t>
      </w:r>
      <w:r>
        <w:rPr>
          <w:rFonts w:cs="Arial"/>
          <w:bCs/>
          <w:szCs w:val="24"/>
          <w:lang w:eastAsia="es-MX"/>
        </w:rPr>
        <w:t xml:space="preserve"> </w:t>
      </w:r>
      <w:r w:rsidRPr="001E0D03">
        <w:rPr>
          <w:rFonts w:cs="Arial"/>
          <w:bCs/>
          <w:szCs w:val="24"/>
          <w:lang w:eastAsia="es-MX"/>
        </w:rPr>
        <w:t xml:space="preserve">alguna del </w:t>
      </w:r>
      <w:r w:rsidR="001B57BF">
        <w:rPr>
          <w:rFonts w:cs="Arial"/>
          <w:bCs/>
          <w:szCs w:val="24"/>
          <w:lang w:eastAsia="es-MX"/>
        </w:rPr>
        <w:t>referido programa social</w:t>
      </w:r>
      <w:r w:rsidRPr="001E0D03">
        <w:rPr>
          <w:rFonts w:cs="Arial"/>
          <w:bCs/>
          <w:szCs w:val="24"/>
          <w:lang w:eastAsia="es-MX"/>
        </w:rPr>
        <w:t xml:space="preserve">, </w:t>
      </w:r>
      <w:r w:rsidR="005913B0">
        <w:rPr>
          <w:rFonts w:cs="Arial"/>
          <w:bCs/>
          <w:szCs w:val="24"/>
          <w:lang w:eastAsia="es-MX"/>
        </w:rPr>
        <w:t>pues</w:t>
      </w:r>
      <w:r w:rsidRPr="001E0D03">
        <w:rPr>
          <w:rFonts w:cs="Arial"/>
          <w:bCs/>
          <w:szCs w:val="24"/>
          <w:lang w:eastAsia="es-MX"/>
        </w:rPr>
        <w:t xml:space="preserve"> las</w:t>
      </w:r>
      <w:r>
        <w:rPr>
          <w:rFonts w:cs="Arial"/>
          <w:bCs/>
          <w:szCs w:val="24"/>
          <w:lang w:eastAsia="es-MX"/>
        </w:rPr>
        <w:t xml:space="preserve"> </w:t>
      </w:r>
      <w:r w:rsidRPr="001E0D03">
        <w:rPr>
          <w:rFonts w:cs="Arial"/>
          <w:bCs/>
          <w:szCs w:val="24"/>
          <w:lang w:eastAsia="es-MX"/>
        </w:rPr>
        <w:t>manifestaciones hechas</w:t>
      </w:r>
      <w:r w:rsidR="005913B0">
        <w:rPr>
          <w:rFonts w:cs="Arial"/>
          <w:bCs/>
          <w:szCs w:val="24"/>
          <w:lang w:eastAsia="es-MX"/>
        </w:rPr>
        <w:t xml:space="preserve"> a medios de comunicación</w:t>
      </w:r>
      <w:r w:rsidRPr="001E0D03">
        <w:rPr>
          <w:rFonts w:cs="Arial"/>
          <w:bCs/>
          <w:szCs w:val="24"/>
          <w:lang w:eastAsia="es-MX"/>
        </w:rPr>
        <w:t xml:space="preserve"> se limitaron a informar la no suspensión de la</w:t>
      </w:r>
      <w:r>
        <w:rPr>
          <w:rFonts w:cs="Arial"/>
          <w:bCs/>
          <w:szCs w:val="24"/>
          <w:lang w:eastAsia="es-MX"/>
        </w:rPr>
        <w:t xml:space="preserve"> </w:t>
      </w:r>
      <w:r w:rsidRPr="001E0D03">
        <w:rPr>
          <w:rFonts w:cs="Arial"/>
          <w:bCs/>
          <w:szCs w:val="24"/>
          <w:lang w:eastAsia="es-MX"/>
        </w:rPr>
        <w:t xml:space="preserve">entrega del apoyo, mas </w:t>
      </w:r>
      <w:r w:rsidR="005913B0">
        <w:rPr>
          <w:rFonts w:cs="Arial"/>
          <w:bCs/>
          <w:szCs w:val="24"/>
          <w:lang w:eastAsia="es-MX"/>
        </w:rPr>
        <w:t>no una alusión a su difusión</w:t>
      </w:r>
      <w:r w:rsidRPr="001E0D03">
        <w:rPr>
          <w:rFonts w:cs="Arial"/>
          <w:bCs/>
          <w:szCs w:val="24"/>
          <w:lang w:eastAsia="es-MX"/>
        </w:rPr>
        <w:t>.</w:t>
      </w:r>
    </w:p>
    <w:p w14:paraId="1BE1700B" w14:textId="2795D31E" w:rsidR="005913B0" w:rsidRDefault="009477CD" w:rsidP="005913B0">
      <w:pPr>
        <w:jc w:val="both"/>
        <w:rPr>
          <w:rFonts w:cs="Arial"/>
          <w:bCs/>
          <w:szCs w:val="24"/>
          <w:lang w:eastAsia="es-MX"/>
        </w:rPr>
      </w:pPr>
      <w:r>
        <w:rPr>
          <w:rFonts w:cs="Arial"/>
          <w:bCs/>
          <w:szCs w:val="24"/>
          <w:lang w:eastAsia="es-MX"/>
        </w:rPr>
        <w:t>E</w:t>
      </w:r>
      <w:r w:rsidR="005913B0">
        <w:rPr>
          <w:rFonts w:cs="Arial"/>
          <w:bCs/>
          <w:szCs w:val="24"/>
          <w:lang w:eastAsia="es-MX"/>
        </w:rPr>
        <w:t xml:space="preserve">n relación con las lonas que a decir de la parte denunciante acreditaban la presunta difusión del programa, el tribunal responsable estimó que la </w:t>
      </w:r>
      <w:r w:rsidR="005913B0" w:rsidRPr="005913B0">
        <w:rPr>
          <w:rFonts w:cs="Arial"/>
          <w:bCs/>
          <w:szCs w:val="24"/>
          <w:lang w:eastAsia="es-MX"/>
        </w:rPr>
        <w:t>fotografía</w:t>
      </w:r>
      <w:r w:rsidR="005913B0">
        <w:rPr>
          <w:rFonts w:cs="Arial"/>
          <w:bCs/>
          <w:szCs w:val="24"/>
          <w:lang w:eastAsia="es-MX"/>
        </w:rPr>
        <w:t xml:space="preserve"> inserta en una nota periodística que mostraba</w:t>
      </w:r>
      <w:r w:rsidR="005913B0" w:rsidRPr="005913B0">
        <w:rPr>
          <w:rFonts w:cs="Arial"/>
          <w:bCs/>
          <w:szCs w:val="24"/>
          <w:lang w:eastAsia="es-MX"/>
        </w:rPr>
        <w:t xml:space="preserve"> las lonas de referencia</w:t>
      </w:r>
      <w:r w:rsidR="005913B0">
        <w:rPr>
          <w:rFonts w:cs="Arial"/>
          <w:bCs/>
          <w:szCs w:val="24"/>
          <w:lang w:eastAsia="es-MX"/>
        </w:rPr>
        <w:t xml:space="preserve"> había sido </w:t>
      </w:r>
      <w:r w:rsidR="005913B0" w:rsidRPr="005913B0">
        <w:rPr>
          <w:rFonts w:cs="Arial"/>
          <w:bCs/>
          <w:szCs w:val="24"/>
          <w:lang w:eastAsia="es-MX"/>
        </w:rPr>
        <w:t>a su vez tomada de</w:t>
      </w:r>
      <w:r w:rsidR="005913B0">
        <w:rPr>
          <w:rFonts w:cs="Arial"/>
          <w:bCs/>
          <w:szCs w:val="24"/>
          <w:lang w:eastAsia="es-MX"/>
        </w:rPr>
        <w:t xml:space="preserve"> una </w:t>
      </w:r>
      <w:r w:rsidR="005913B0" w:rsidRPr="005913B0">
        <w:rPr>
          <w:rFonts w:cs="Arial"/>
          <w:bCs/>
          <w:szCs w:val="24"/>
          <w:lang w:eastAsia="es-MX"/>
        </w:rPr>
        <w:t xml:space="preserve">publicación en Facebook del perfil de una persona, de quien no se </w:t>
      </w:r>
      <w:r w:rsidR="005913B0">
        <w:rPr>
          <w:rFonts w:cs="Arial"/>
          <w:bCs/>
          <w:szCs w:val="24"/>
          <w:lang w:eastAsia="es-MX"/>
        </w:rPr>
        <w:t>tenía</w:t>
      </w:r>
      <w:r w:rsidR="005913B0" w:rsidRPr="005913B0">
        <w:rPr>
          <w:rFonts w:cs="Arial"/>
          <w:bCs/>
          <w:szCs w:val="24"/>
          <w:lang w:eastAsia="es-MX"/>
        </w:rPr>
        <w:t xml:space="preserve"> mayor dato</w:t>
      </w:r>
      <w:r w:rsidR="005913B0">
        <w:rPr>
          <w:rFonts w:cs="Arial"/>
          <w:bCs/>
          <w:szCs w:val="24"/>
          <w:lang w:eastAsia="es-MX"/>
        </w:rPr>
        <w:t xml:space="preserve">. </w:t>
      </w:r>
    </w:p>
    <w:p w14:paraId="5D50E84F" w14:textId="4D483FD9" w:rsidR="005913B0" w:rsidRDefault="005913B0" w:rsidP="005913B0">
      <w:pPr>
        <w:jc w:val="both"/>
        <w:rPr>
          <w:rFonts w:cs="Arial"/>
          <w:bCs/>
          <w:szCs w:val="24"/>
          <w:lang w:eastAsia="es-MX"/>
        </w:rPr>
      </w:pPr>
      <w:r>
        <w:rPr>
          <w:rFonts w:cs="Arial"/>
          <w:bCs/>
          <w:szCs w:val="24"/>
          <w:lang w:eastAsia="es-MX"/>
        </w:rPr>
        <w:t>En ese sentido</w:t>
      </w:r>
      <w:r w:rsidR="009477CD">
        <w:rPr>
          <w:rFonts w:cs="Arial"/>
          <w:bCs/>
          <w:szCs w:val="24"/>
          <w:lang w:eastAsia="es-MX"/>
        </w:rPr>
        <w:t>, a decir del órgano de justicia electoral local</w:t>
      </w:r>
      <w:r w:rsidRPr="005913B0">
        <w:rPr>
          <w:rFonts w:cs="Arial"/>
          <w:bCs/>
          <w:szCs w:val="24"/>
          <w:lang w:eastAsia="es-MX"/>
        </w:rPr>
        <w:t>, no</w:t>
      </w:r>
      <w:r>
        <w:rPr>
          <w:rFonts w:cs="Arial"/>
          <w:bCs/>
          <w:szCs w:val="24"/>
          <w:lang w:eastAsia="es-MX"/>
        </w:rPr>
        <w:t xml:space="preserve"> </w:t>
      </w:r>
      <w:r w:rsidRPr="005913B0">
        <w:rPr>
          <w:rFonts w:cs="Arial"/>
          <w:bCs/>
          <w:szCs w:val="24"/>
          <w:lang w:eastAsia="es-MX"/>
        </w:rPr>
        <w:t xml:space="preserve">se </w:t>
      </w:r>
      <w:r>
        <w:rPr>
          <w:rFonts w:cs="Arial"/>
          <w:bCs/>
          <w:szCs w:val="24"/>
          <w:lang w:eastAsia="es-MX"/>
        </w:rPr>
        <w:t>contaba</w:t>
      </w:r>
      <w:r w:rsidRPr="005913B0">
        <w:rPr>
          <w:rFonts w:cs="Arial"/>
          <w:bCs/>
          <w:szCs w:val="24"/>
          <w:lang w:eastAsia="es-MX"/>
        </w:rPr>
        <w:t xml:space="preserve"> con certeza de </w:t>
      </w:r>
      <w:r>
        <w:rPr>
          <w:rFonts w:cs="Arial"/>
          <w:bCs/>
          <w:szCs w:val="24"/>
          <w:lang w:eastAsia="es-MX"/>
        </w:rPr>
        <w:t>modo, tiempo y lugar de la captura</w:t>
      </w:r>
      <w:r w:rsidRPr="005913B0">
        <w:rPr>
          <w:rFonts w:cs="Arial"/>
          <w:bCs/>
          <w:szCs w:val="24"/>
          <w:lang w:eastAsia="es-MX"/>
        </w:rPr>
        <w:t xml:space="preserve"> </w:t>
      </w:r>
      <w:r>
        <w:rPr>
          <w:rFonts w:cs="Arial"/>
          <w:bCs/>
          <w:szCs w:val="24"/>
          <w:lang w:eastAsia="es-MX"/>
        </w:rPr>
        <w:t xml:space="preserve">de dicha </w:t>
      </w:r>
      <w:r w:rsidRPr="005913B0">
        <w:rPr>
          <w:rFonts w:cs="Arial"/>
          <w:bCs/>
          <w:szCs w:val="24"/>
          <w:lang w:eastAsia="es-MX"/>
        </w:rPr>
        <w:t xml:space="preserve">imagen retomada por </w:t>
      </w:r>
      <w:r>
        <w:rPr>
          <w:rFonts w:cs="Arial"/>
          <w:bCs/>
          <w:szCs w:val="24"/>
          <w:lang w:eastAsia="es-MX"/>
        </w:rPr>
        <w:t>un</w:t>
      </w:r>
      <w:r w:rsidRPr="005913B0">
        <w:rPr>
          <w:rFonts w:cs="Arial"/>
          <w:bCs/>
          <w:szCs w:val="24"/>
          <w:lang w:eastAsia="es-MX"/>
        </w:rPr>
        <w:t xml:space="preserve"> medio de comunicación.</w:t>
      </w:r>
      <w:r>
        <w:rPr>
          <w:rFonts w:cs="Arial"/>
          <w:bCs/>
          <w:szCs w:val="24"/>
          <w:lang w:eastAsia="es-MX"/>
        </w:rPr>
        <w:t xml:space="preserve"> De ahí que ésta no resultara </w:t>
      </w:r>
      <w:r w:rsidRPr="005913B0">
        <w:rPr>
          <w:rFonts w:cs="Arial"/>
          <w:bCs/>
          <w:szCs w:val="24"/>
          <w:lang w:eastAsia="es-MX"/>
        </w:rPr>
        <w:t>suficiente para tener por</w:t>
      </w:r>
      <w:r>
        <w:rPr>
          <w:rFonts w:cs="Arial"/>
          <w:bCs/>
          <w:szCs w:val="24"/>
          <w:lang w:eastAsia="es-MX"/>
        </w:rPr>
        <w:t xml:space="preserve"> </w:t>
      </w:r>
      <w:r w:rsidRPr="005913B0">
        <w:rPr>
          <w:rFonts w:cs="Arial"/>
          <w:bCs/>
          <w:szCs w:val="24"/>
          <w:lang w:eastAsia="es-MX"/>
        </w:rPr>
        <w:t>demostrada la difusión del</w:t>
      </w:r>
      <w:r w:rsidR="00164B95">
        <w:rPr>
          <w:rFonts w:cs="Arial"/>
          <w:bCs/>
          <w:szCs w:val="24"/>
          <w:lang w:eastAsia="es-MX"/>
        </w:rPr>
        <w:t xml:space="preserve"> multicitado</w:t>
      </w:r>
      <w:r w:rsidRPr="005913B0">
        <w:rPr>
          <w:rFonts w:cs="Arial"/>
          <w:bCs/>
          <w:szCs w:val="24"/>
          <w:lang w:eastAsia="es-MX"/>
        </w:rPr>
        <w:t xml:space="preserve"> programa social</w:t>
      </w:r>
      <w:r>
        <w:rPr>
          <w:rFonts w:cs="Arial"/>
          <w:bCs/>
          <w:i/>
          <w:iCs/>
          <w:szCs w:val="24"/>
          <w:lang w:eastAsia="es-MX"/>
        </w:rPr>
        <w:t>,</w:t>
      </w:r>
      <w:r>
        <w:rPr>
          <w:rFonts w:cs="Arial"/>
          <w:bCs/>
          <w:szCs w:val="24"/>
          <w:lang w:eastAsia="es-MX"/>
        </w:rPr>
        <w:t xml:space="preserve"> </w:t>
      </w:r>
      <w:r w:rsidRPr="005913B0">
        <w:rPr>
          <w:rFonts w:cs="Arial"/>
          <w:bCs/>
          <w:szCs w:val="24"/>
          <w:lang w:eastAsia="es-MX"/>
        </w:rPr>
        <w:t>proh</w:t>
      </w:r>
      <w:r>
        <w:rPr>
          <w:rFonts w:cs="Arial"/>
          <w:bCs/>
          <w:szCs w:val="24"/>
          <w:lang w:eastAsia="es-MX"/>
        </w:rPr>
        <w:t>ibida</w:t>
      </w:r>
      <w:r w:rsidRPr="005913B0">
        <w:rPr>
          <w:rFonts w:cs="Arial"/>
          <w:bCs/>
          <w:szCs w:val="24"/>
          <w:lang w:eastAsia="es-MX"/>
        </w:rPr>
        <w:t xml:space="preserve"> por la normativa electoral en </w:t>
      </w:r>
      <w:r>
        <w:rPr>
          <w:rFonts w:cs="Arial"/>
          <w:bCs/>
          <w:szCs w:val="24"/>
          <w:lang w:eastAsia="es-MX"/>
        </w:rPr>
        <w:t>periodo</w:t>
      </w:r>
      <w:r w:rsidRPr="005913B0">
        <w:rPr>
          <w:rFonts w:cs="Arial"/>
          <w:bCs/>
          <w:szCs w:val="24"/>
          <w:lang w:eastAsia="es-MX"/>
        </w:rPr>
        <w:t xml:space="preserve"> de campaña</w:t>
      </w:r>
      <w:r>
        <w:rPr>
          <w:rFonts w:cs="Arial"/>
          <w:bCs/>
          <w:szCs w:val="24"/>
          <w:lang w:eastAsia="es-MX"/>
        </w:rPr>
        <w:t>.</w:t>
      </w:r>
    </w:p>
    <w:p w14:paraId="39828FC2" w14:textId="0F44F868" w:rsidR="00164B95" w:rsidRDefault="009477CD" w:rsidP="009477CD">
      <w:pPr>
        <w:jc w:val="both"/>
        <w:rPr>
          <w:rFonts w:cs="Arial"/>
          <w:bCs/>
          <w:szCs w:val="24"/>
          <w:lang w:eastAsia="es-MX"/>
        </w:rPr>
      </w:pPr>
      <w:r>
        <w:rPr>
          <w:rFonts w:cs="Arial"/>
          <w:bCs/>
          <w:szCs w:val="24"/>
          <w:lang w:eastAsia="es-MX"/>
        </w:rPr>
        <w:t>Por otro lado, en relación con las</w:t>
      </w:r>
      <w:r w:rsidRPr="009477CD">
        <w:rPr>
          <w:rFonts w:cs="Arial"/>
          <w:bCs/>
          <w:szCs w:val="24"/>
          <w:lang w:eastAsia="es-MX"/>
        </w:rPr>
        <w:t xml:space="preserve"> ligas electrónicas en las que se</w:t>
      </w:r>
      <w:r>
        <w:rPr>
          <w:rFonts w:cs="Arial"/>
          <w:bCs/>
          <w:szCs w:val="24"/>
          <w:lang w:eastAsia="es-MX"/>
        </w:rPr>
        <w:t xml:space="preserve"> </w:t>
      </w:r>
      <w:r w:rsidRPr="009477CD">
        <w:rPr>
          <w:rFonts w:cs="Arial"/>
          <w:bCs/>
          <w:szCs w:val="24"/>
          <w:lang w:eastAsia="es-MX"/>
        </w:rPr>
        <w:t xml:space="preserve">constató que se aludía a la difusión del programa social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Pr="009477CD">
        <w:rPr>
          <w:rFonts w:cs="Arial"/>
          <w:bCs/>
          <w:szCs w:val="24"/>
          <w:lang w:eastAsia="es-MX"/>
        </w:rPr>
        <w:t>, a través de videos publicados en el portal YouTube y de la</w:t>
      </w:r>
      <w:r>
        <w:rPr>
          <w:rFonts w:cs="Arial"/>
          <w:bCs/>
          <w:szCs w:val="24"/>
          <w:lang w:eastAsia="es-MX"/>
        </w:rPr>
        <w:t xml:space="preserve"> </w:t>
      </w:r>
      <w:r w:rsidRPr="009477CD">
        <w:rPr>
          <w:rFonts w:cs="Arial"/>
          <w:bCs/>
          <w:szCs w:val="24"/>
          <w:lang w:eastAsia="es-MX"/>
        </w:rPr>
        <w:t>red social Facebook</w:t>
      </w:r>
      <w:r>
        <w:rPr>
          <w:rFonts w:cs="Arial"/>
          <w:bCs/>
          <w:szCs w:val="24"/>
          <w:lang w:eastAsia="es-MX"/>
        </w:rPr>
        <w:t xml:space="preserve">, el tribunal responsable estimó que </w:t>
      </w:r>
      <w:r w:rsidRPr="009477CD">
        <w:rPr>
          <w:rFonts w:cs="Arial"/>
          <w:bCs/>
          <w:szCs w:val="24"/>
          <w:lang w:eastAsia="es-MX"/>
        </w:rPr>
        <w:t>no se logra</w:t>
      </w:r>
      <w:r>
        <w:rPr>
          <w:rFonts w:cs="Arial"/>
          <w:bCs/>
          <w:szCs w:val="24"/>
          <w:lang w:eastAsia="es-MX"/>
        </w:rPr>
        <w:t>ba</w:t>
      </w:r>
      <w:r w:rsidRPr="009477CD">
        <w:rPr>
          <w:rFonts w:cs="Arial"/>
          <w:bCs/>
          <w:szCs w:val="24"/>
          <w:lang w:eastAsia="es-MX"/>
        </w:rPr>
        <w:t xml:space="preserve"> demostrar que </w:t>
      </w:r>
      <w:r>
        <w:rPr>
          <w:rFonts w:cs="Arial"/>
          <w:bCs/>
          <w:szCs w:val="24"/>
          <w:lang w:eastAsia="es-MX"/>
        </w:rPr>
        <w:t>el referido programa social hubiera</w:t>
      </w:r>
      <w:r w:rsidRPr="009477CD">
        <w:rPr>
          <w:rFonts w:cs="Arial"/>
          <w:bCs/>
          <w:szCs w:val="24"/>
          <w:lang w:eastAsia="es-MX"/>
        </w:rPr>
        <w:t xml:space="preserve"> vulnerado lo dispuesto en el artículo 203, párrafo segundo, de la</w:t>
      </w:r>
      <w:r>
        <w:rPr>
          <w:rFonts w:cs="Arial"/>
          <w:bCs/>
          <w:szCs w:val="24"/>
          <w:lang w:eastAsia="es-MX"/>
        </w:rPr>
        <w:t xml:space="preserve"> </w:t>
      </w:r>
      <w:r>
        <w:rPr>
          <w:rFonts w:cs="Arial"/>
          <w:bCs/>
          <w:i/>
          <w:iCs/>
          <w:szCs w:val="24"/>
          <w:lang w:eastAsia="es-MX"/>
        </w:rPr>
        <w:t>Ley local</w:t>
      </w:r>
      <w:r w:rsidR="00164B95">
        <w:rPr>
          <w:rFonts w:cs="Arial"/>
          <w:bCs/>
          <w:szCs w:val="24"/>
          <w:lang w:eastAsia="es-MX"/>
        </w:rPr>
        <w:t>.</w:t>
      </w:r>
    </w:p>
    <w:p w14:paraId="6464CD1C" w14:textId="228D3E11" w:rsidR="009477CD" w:rsidRDefault="00164B95" w:rsidP="009477CD">
      <w:pPr>
        <w:jc w:val="both"/>
        <w:rPr>
          <w:rFonts w:cs="Arial"/>
          <w:bCs/>
          <w:szCs w:val="24"/>
          <w:lang w:eastAsia="es-MX"/>
        </w:rPr>
      </w:pPr>
      <w:r>
        <w:rPr>
          <w:rFonts w:cs="Arial"/>
          <w:bCs/>
          <w:szCs w:val="24"/>
          <w:lang w:eastAsia="es-MX"/>
        </w:rPr>
        <w:t>Lo anterior,</w:t>
      </w:r>
      <w:r w:rsidR="009477CD" w:rsidRPr="009477CD">
        <w:rPr>
          <w:rFonts w:cs="Arial"/>
          <w:bCs/>
          <w:szCs w:val="24"/>
          <w:lang w:eastAsia="es-MX"/>
        </w:rPr>
        <w:t xml:space="preserve"> pues </w:t>
      </w:r>
      <w:r w:rsidR="009477CD">
        <w:rPr>
          <w:rFonts w:cs="Arial"/>
          <w:bCs/>
          <w:szCs w:val="24"/>
          <w:lang w:eastAsia="es-MX"/>
        </w:rPr>
        <w:t>aun y cuando éste había sido dif</w:t>
      </w:r>
      <w:r w:rsidR="009477CD" w:rsidRPr="009477CD">
        <w:rPr>
          <w:rFonts w:cs="Arial"/>
          <w:bCs/>
          <w:szCs w:val="24"/>
          <w:lang w:eastAsia="es-MX"/>
        </w:rPr>
        <w:t xml:space="preserve">undido en la plataforma </w:t>
      </w:r>
      <w:r w:rsidR="00E94E05" w:rsidRPr="009477CD">
        <w:rPr>
          <w:rFonts w:cs="Arial"/>
          <w:bCs/>
          <w:szCs w:val="24"/>
          <w:lang w:eastAsia="es-MX"/>
        </w:rPr>
        <w:t>YouTube,</w:t>
      </w:r>
      <w:r w:rsidR="009477CD" w:rsidRPr="009477CD">
        <w:rPr>
          <w:rFonts w:cs="Arial"/>
          <w:bCs/>
          <w:szCs w:val="24"/>
          <w:lang w:eastAsia="es-MX"/>
        </w:rPr>
        <w:t xml:space="preserve"> </w:t>
      </w:r>
      <w:r>
        <w:rPr>
          <w:rFonts w:cs="Arial"/>
          <w:bCs/>
          <w:szCs w:val="24"/>
          <w:lang w:eastAsia="es-MX"/>
        </w:rPr>
        <w:t>así como</w:t>
      </w:r>
      <w:r w:rsidR="009477CD" w:rsidRPr="009477CD">
        <w:rPr>
          <w:rFonts w:cs="Arial"/>
          <w:bCs/>
          <w:szCs w:val="24"/>
          <w:lang w:eastAsia="es-MX"/>
        </w:rPr>
        <w:t xml:space="preserve"> en la red social</w:t>
      </w:r>
      <w:r w:rsidR="009477CD">
        <w:rPr>
          <w:rFonts w:cs="Arial"/>
          <w:bCs/>
          <w:szCs w:val="24"/>
          <w:lang w:eastAsia="es-MX"/>
        </w:rPr>
        <w:t xml:space="preserve"> </w:t>
      </w:r>
      <w:r w:rsidR="009477CD" w:rsidRPr="009477CD">
        <w:rPr>
          <w:rFonts w:cs="Arial"/>
          <w:bCs/>
          <w:szCs w:val="24"/>
          <w:lang w:eastAsia="es-MX"/>
        </w:rPr>
        <w:t xml:space="preserve">Facebook en el perfil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9477CD" w:rsidRPr="009477CD">
        <w:rPr>
          <w:rFonts w:cs="Arial"/>
          <w:bCs/>
          <w:szCs w:val="24"/>
          <w:lang w:eastAsia="es-MX"/>
        </w:rPr>
        <w:t xml:space="preserve"> y</w:t>
      </w:r>
      <w:r w:rsidR="009477CD">
        <w:rPr>
          <w:rFonts w:cs="Arial"/>
          <w:bCs/>
          <w:szCs w:val="24"/>
          <w:lang w:eastAsia="es-MX"/>
        </w:rPr>
        <w:t xml:space="preserve"> </w:t>
      </w:r>
      <w:r w:rsidR="009477CD" w:rsidRPr="009477CD">
        <w:rPr>
          <w:rFonts w:cs="Arial"/>
          <w:bCs/>
          <w:szCs w:val="24"/>
          <w:lang w:eastAsia="es-MX"/>
        </w:rPr>
        <w:t xml:space="preserve">en el </w:t>
      </w:r>
      <w:r w:rsidR="00490EB3">
        <w:rPr>
          <w:rFonts w:cs="Arial"/>
          <w:bCs/>
          <w:szCs w:val="24"/>
          <w:lang w:eastAsia="es-MX"/>
        </w:rPr>
        <w:t xml:space="preserve">diverso </w:t>
      </w:r>
      <w:r w:rsidR="009477CD" w:rsidRPr="009477CD">
        <w:rPr>
          <w:rFonts w:cs="Arial"/>
          <w:bCs/>
          <w:szCs w:val="24"/>
          <w:lang w:eastAsia="es-MX"/>
        </w:rPr>
        <w:t>de</w:t>
      </w:r>
      <w:r w:rsidR="009477CD">
        <w:rPr>
          <w:rFonts w:cs="Arial"/>
          <w:bCs/>
          <w:szCs w:val="24"/>
          <w:lang w:eastAsia="es-MX"/>
        </w:rPr>
        <w:t xml:space="preserve"> nombre</w:t>
      </w:r>
      <w:r w:rsidR="009477CD" w:rsidRPr="009477CD">
        <w:rPr>
          <w:rFonts w:cs="Arial"/>
          <w:bCs/>
          <w:szCs w:val="24"/>
          <w:lang w:eastAsia="es-MX"/>
        </w:rPr>
        <w:t xml:space="preserve">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9477CD" w:rsidRPr="009477CD">
        <w:rPr>
          <w:rFonts w:cs="Arial"/>
          <w:bCs/>
          <w:szCs w:val="24"/>
          <w:lang w:eastAsia="es-MX"/>
        </w:rPr>
        <w:t xml:space="preserve">, </w:t>
      </w:r>
      <w:r w:rsidR="009477CD">
        <w:rPr>
          <w:rFonts w:cs="Arial"/>
          <w:bCs/>
          <w:szCs w:val="24"/>
          <w:lang w:eastAsia="es-MX"/>
        </w:rPr>
        <w:t xml:space="preserve">no se había comprobado la </w:t>
      </w:r>
      <w:r w:rsidR="009477CD" w:rsidRPr="009477CD">
        <w:rPr>
          <w:rFonts w:cs="Arial"/>
          <w:bCs/>
          <w:szCs w:val="24"/>
          <w:lang w:eastAsia="es-MX"/>
        </w:rPr>
        <w:t>titularidad de los perfiles o cuentas de quienes difundieron</w:t>
      </w:r>
      <w:r w:rsidR="009477CD">
        <w:rPr>
          <w:rFonts w:cs="Arial"/>
          <w:bCs/>
          <w:szCs w:val="24"/>
          <w:lang w:eastAsia="es-MX"/>
        </w:rPr>
        <w:t xml:space="preserve"> </w:t>
      </w:r>
      <w:r w:rsidR="009477CD" w:rsidRPr="009477CD">
        <w:rPr>
          <w:rFonts w:cs="Arial"/>
          <w:bCs/>
          <w:szCs w:val="24"/>
          <w:lang w:eastAsia="es-MX"/>
        </w:rPr>
        <w:t>tal información</w:t>
      </w:r>
      <w:r w:rsidR="009477CD">
        <w:rPr>
          <w:rFonts w:cs="Arial"/>
          <w:bCs/>
          <w:szCs w:val="24"/>
          <w:lang w:eastAsia="es-MX"/>
        </w:rPr>
        <w:t xml:space="preserve">, pues </w:t>
      </w:r>
      <w:r w:rsidR="009477CD" w:rsidRPr="009477CD">
        <w:rPr>
          <w:rFonts w:cs="Arial"/>
          <w:bCs/>
          <w:szCs w:val="24"/>
          <w:lang w:eastAsia="es-MX"/>
        </w:rPr>
        <w:t>no obra</w:t>
      </w:r>
      <w:r w:rsidR="009477CD">
        <w:rPr>
          <w:rFonts w:cs="Arial"/>
          <w:bCs/>
          <w:szCs w:val="24"/>
          <w:lang w:eastAsia="es-MX"/>
        </w:rPr>
        <w:t>ba</w:t>
      </w:r>
      <w:r w:rsidR="009477CD" w:rsidRPr="009477CD">
        <w:rPr>
          <w:rFonts w:cs="Arial"/>
          <w:bCs/>
          <w:szCs w:val="24"/>
          <w:lang w:eastAsia="es-MX"/>
        </w:rPr>
        <w:t xml:space="preserve"> en el expediente prueba alguna que acredit</w:t>
      </w:r>
      <w:r w:rsidR="009477CD">
        <w:rPr>
          <w:rFonts w:cs="Arial"/>
          <w:bCs/>
          <w:szCs w:val="24"/>
          <w:lang w:eastAsia="es-MX"/>
        </w:rPr>
        <w:t xml:space="preserve">ara </w:t>
      </w:r>
      <w:r w:rsidR="009477CD" w:rsidRPr="009477CD">
        <w:rPr>
          <w:rFonts w:cs="Arial"/>
          <w:bCs/>
          <w:szCs w:val="24"/>
          <w:lang w:eastAsia="es-MX"/>
        </w:rPr>
        <w:t xml:space="preserve">que esos perfiles o cuentas en las que se colocó la información </w:t>
      </w:r>
      <w:r w:rsidR="009477CD">
        <w:rPr>
          <w:rFonts w:cs="Arial"/>
          <w:bCs/>
          <w:szCs w:val="24"/>
          <w:lang w:eastAsia="es-MX"/>
        </w:rPr>
        <w:t>cuestionada</w:t>
      </w:r>
      <w:r w:rsidR="009477CD" w:rsidRPr="009477CD">
        <w:rPr>
          <w:rFonts w:cs="Arial"/>
          <w:bCs/>
          <w:szCs w:val="24"/>
          <w:lang w:eastAsia="es-MX"/>
        </w:rPr>
        <w:t xml:space="preserve"> correspond</w:t>
      </w:r>
      <w:r w:rsidR="009477CD">
        <w:rPr>
          <w:rFonts w:cs="Arial"/>
          <w:bCs/>
          <w:szCs w:val="24"/>
          <w:lang w:eastAsia="es-MX"/>
        </w:rPr>
        <w:t>ieran</w:t>
      </w:r>
      <w:r w:rsidR="009477CD" w:rsidRPr="009477CD">
        <w:rPr>
          <w:rFonts w:cs="Arial"/>
          <w:bCs/>
          <w:szCs w:val="24"/>
          <w:lang w:eastAsia="es-MX"/>
        </w:rPr>
        <w:t xml:space="preserve"> a algun</w:t>
      </w:r>
      <w:r w:rsidR="009477CD">
        <w:rPr>
          <w:rFonts w:cs="Arial"/>
          <w:bCs/>
          <w:szCs w:val="24"/>
          <w:lang w:eastAsia="es-MX"/>
        </w:rPr>
        <w:t>o de los denunciados.</w:t>
      </w:r>
    </w:p>
    <w:p w14:paraId="68844E61" w14:textId="4F33CE0F" w:rsidR="009477CD" w:rsidRDefault="009477CD" w:rsidP="009477CD">
      <w:pPr>
        <w:jc w:val="both"/>
        <w:rPr>
          <w:rFonts w:cs="Arial"/>
          <w:bCs/>
          <w:szCs w:val="24"/>
          <w:lang w:eastAsia="es-MX"/>
        </w:rPr>
      </w:pPr>
      <w:r>
        <w:rPr>
          <w:rFonts w:cs="Arial"/>
          <w:bCs/>
          <w:szCs w:val="24"/>
          <w:lang w:eastAsia="es-MX"/>
        </w:rPr>
        <w:lastRenderedPageBreak/>
        <w:t xml:space="preserve">En concepto del tribunal responsable, </w:t>
      </w:r>
      <w:r w:rsidRPr="009477CD">
        <w:rPr>
          <w:rFonts w:cs="Arial"/>
          <w:bCs/>
          <w:szCs w:val="24"/>
          <w:lang w:eastAsia="es-MX"/>
        </w:rPr>
        <w:t>cualquier persona</w:t>
      </w:r>
      <w:r>
        <w:rPr>
          <w:rFonts w:cs="Arial"/>
          <w:bCs/>
          <w:szCs w:val="24"/>
          <w:lang w:eastAsia="es-MX"/>
        </w:rPr>
        <w:t xml:space="preserve"> podía haber</w:t>
      </w:r>
      <w:r w:rsidRPr="009477CD">
        <w:rPr>
          <w:rFonts w:cs="Arial"/>
          <w:bCs/>
          <w:szCs w:val="24"/>
          <w:lang w:eastAsia="es-MX"/>
        </w:rPr>
        <w:t xml:space="preserve"> coloca</w:t>
      </w:r>
      <w:r>
        <w:rPr>
          <w:rFonts w:cs="Arial"/>
          <w:bCs/>
          <w:szCs w:val="24"/>
          <w:lang w:eastAsia="es-MX"/>
        </w:rPr>
        <w:t>do los</w:t>
      </w:r>
      <w:r w:rsidRPr="009477CD">
        <w:rPr>
          <w:rFonts w:cs="Arial"/>
          <w:bCs/>
          <w:szCs w:val="24"/>
          <w:lang w:eastAsia="es-MX"/>
        </w:rPr>
        <w:t xml:space="preserve"> contenidos en</w:t>
      </w:r>
      <w:r>
        <w:rPr>
          <w:rFonts w:cs="Arial"/>
          <w:bCs/>
          <w:szCs w:val="24"/>
          <w:lang w:eastAsia="es-MX"/>
        </w:rPr>
        <w:t xml:space="preserve"> </w:t>
      </w:r>
      <w:r w:rsidRPr="009477CD">
        <w:rPr>
          <w:rFonts w:cs="Arial"/>
          <w:bCs/>
          <w:szCs w:val="24"/>
          <w:lang w:eastAsia="es-MX"/>
        </w:rPr>
        <w:t>la plataforma de YouTube y también dar de alta ante Facebook una</w:t>
      </w:r>
      <w:r>
        <w:rPr>
          <w:rFonts w:cs="Arial"/>
          <w:bCs/>
          <w:szCs w:val="24"/>
          <w:lang w:eastAsia="es-MX"/>
        </w:rPr>
        <w:t xml:space="preserve"> </w:t>
      </w:r>
      <w:r w:rsidRPr="009477CD">
        <w:rPr>
          <w:rFonts w:cs="Arial"/>
          <w:bCs/>
          <w:szCs w:val="24"/>
          <w:lang w:eastAsia="es-MX"/>
        </w:rPr>
        <w:t>cuenta o perfil, bajo la denominación de su preferencia, para incluir</w:t>
      </w:r>
      <w:r>
        <w:rPr>
          <w:rFonts w:cs="Arial"/>
          <w:bCs/>
          <w:szCs w:val="24"/>
          <w:lang w:eastAsia="es-MX"/>
        </w:rPr>
        <w:t xml:space="preserve"> </w:t>
      </w:r>
      <w:r w:rsidRPr="009477CD">
        <w:rPr>
          <w:rFonts w:cs="Arial"/>
          <w:bCs/>
          <w:szCs w:val="24"/>
          <w:lang w:eastAsia="es-MX"/>
        </w:rPr>
        <w:t>contenidos que se encuentren a la vista y alcance de cualquier persona</w:t>
      </w:r>
      <w:r>
        <w:rPr>
          <w:rFonts w:cs="Arial"/>
          <w:bCs/>
          <w:szCs w:val="24"/>
          <w:lang w:eastAsia="es-MX"/>
        </w:rPr>
        <w:t xml:space="preserve"> </w:t>
      </w:r>
      <w:r w:rsidRPr="009477CD">
        <w:rPr>
          <w:rFonts w:cs="Arial"/>
          <w:bCs/>
          <w:szCs w:val="24"/>
          <w:lang w:eastAsia="es-MX"/>
        </w:rPr>
        <w:t>usuaria de tales plataformas</w:t>
      </w:r>
      <w:r>
        <w:rPr>
          <w:rFonts w:cs="Arial"/>
          <w:bCs/>
          <w:szCs w:val="24"/>
          <w:lang w:eastAsia="es-MX"/>
        </w:rPr>
        <w:t>.</w:t>
      </w:r>
    </w:p>
    <w:p w14:paraId="26DFED09" w14:textId="008D6989" w:rsidR="009477CD" w:rsidRPr="00C262BF" w:rsidRDefault="009477CD" w:rsidP="009477CD">
      <w:pPr>
        <w:jc w:val="both"/>
        <w:rPr>
          <w:rFonts w:cs="Arial"/>
          <w:bCs/>
          <w:i/>
          <w:iCs/>
          <w:szCs w:val="24"/>
          <w:lang w:eastAsia="es-MX"/>
        </w:rPr>
      </w:pPr>
      <w:r w:rsidRPr="009477CD">
        <w:rPr>
          <w:rFonts w:cs="Arial"/>
          <w:bCs/>
          <w:szCs w:val="24"/>
          <w:lang w:eastAsia="es-MX"/>
        </w:rPr>
        <w:t>Tal deficiencia probatoria</w:t>
      </w:r>
      <w:r>
        <w:rPr>
          <w:rFonts w:cs="Arial"/>
          <w:bCs/>
          <w:szCs w:val="24"/>
          <w:lang w:eastAsia="es-MX"/>
        </w:rPr>
        <w:t xml:space="preserve">, a decir del </w:t>
      </w:r>
      <w:r>
        <w:rPr>
          <w:rFonts w:cs="Arial"/>
          <w:bCs/>
          <w:i/>
          <w:iCs/>
          <w:szCs w:val="24"/>
          <w:lang w:eastAsia="es-MX"/>
        </w:rPr>
        <w:t xml:space="preserve">Tribunal local, </w:t>
      </w:r>
      <w:r w:rsidRPr="00595103">
        <w:rPr>
          <w:rFonts w:cs="Arial"/>
          <w:b/>
          <w:szCs w:val="24"/>
          <w:lang w:eastAsia="es-MX"/>
        </w:rPr>
        <w:t>era imputable</w:t>
      </w:r>
      <w:r w:rsidRPr="009477CD">
        <w:rPr>
          <w:rFonts w:cs="Arial"/>
          <w:bCs/>
          <w:szCs w:val="24"/>
          <w:lang w:eastAsia="es-MX"/>
        </w:rPr>
        <w:t xml:space="preserve"> a la parte denunciante y</w:t>
      </w:r>
      <w:r>
        <w:rPr>
          <w:rFonts w:cs="Arial"/>
          <w:bCs/>
          <w:szCs w:val="24"/>
          <w:lang w:eastAsia="es-MX"/>
        </w:rPr>
        <w:t xml:space="preserve"> </w:t>
      </w:r>
      <w:r w:rsidRPr="00595103">
        <w:rPr>
          <w:rFonts w:cs="Arial"/>
          <w:b/>
          <w:szCs w:val="24"/>
          <w:lang w:eastAsia="es-MX"/>
        </w:rPr>
        <w:t>a la autoridad administrativa electoral</w:t>
      </w:r>
      <w:r w:rsidRPr="009477CD">
        <w:rPr>
          <w:rFonts w:cs="Arial"/>
          <w:bCs/>
          <w:szCs w:val="24"/>
          <w:lang w:eastAsia="es-MX"/>
        </w:rPr>
        <w:t xml:space="preserve">, </w:t>
      </w:r>
      <w:r w:rsidRPr="00C262BF">
        <w:rPr>
          <w:rFonts w:cs="Arial"/>
          <w:bCs/>
          <w:i/>
          <w:iCs/>
          <w:szCs w:val="24"/>
          <w:lang w:eastAsia="es-MX"/>
        </w:rPr>
        <w:t xml:space="preserve">quienes </w:t>
      </w:r>
      <w:r w:rsidR="007F183D" w:rsidRPr="00C262BF">
        <w:rPr>
          <w:rFonts w:cs="Arial"/>
          <w:bCs/>
          <w:i/>
          <w:iCs/>
          <w:szCs w:val="24"/>
          <w:lang w:eastAsia="es-MX"/>
        </w:rPr>
        <w:t>tenían</w:t>
      </w:r>
      <w:r w:rsidRPr="00C262BF">
        <w:rPr>
          <w:rFonts w:cs="Arial"/>
          <w:bCs/>
          <w:i/>
          <w:iCs/>
          <w:szCs w:val="24"/>
          <w:lang w:eastAsia="es-MX"/>
        </w:rPr>
        <w:t xml:space="preserve"> la carga </w:t>
      </w:r>
      <w:r w:rsidR="00E56715" w:rsidRPr="00C262BF">
        <w:rPr>
          <w:rFonts w:cs="Arial"/>
          <w:bCs/>
          <w:i/>
          <w:iCs/>
          <w:szCs w:val="24"/>
          <w:lang w:eastAsia="es-MX"/>
        </w:rPr>
        <w:t>de</w:t>
      </w:r>
      <w:r w:rsidRPr="00C262BF">
        <w:rPr>
          <w:rFonts w:cs="Arial"/>
          <w:bCs/>
          <w:i/>
          <w:iCs/>
          <w:szCs w:val="24"/>
          <w:lang w:eastAsia="es-MX"/>
        </w:rPr>
        <w:t xml:space="preserve"> aportar elementos de convicción suficientes para</w:t>
      </w:r>
      <w:r w:rsidR="007F183D" w:rsidRPr="00C262BF">
        <w:rPr>
          <w:rFonts w:cs="Arial"/>
          <w:bCs/>
          <w:i/>
          <w:iCs/>
          <w:szCs w:val="24"/>
          <w:lang w:eastAsia="es-MX"/>
        </w:rPr>
        <w:t xml:space="preserve"> </w:t>
      </w:r>
      <w:r w:rsidRPr="00C262BF">
        <w:rPr>
          <w:rFonts w:cs="Arial"/>
          <w:bCs/>
          <w:i/>
          <w:iCs/>
          <w:szCs w:val="24"/>
          <w:lang w:eastAsia="es-MX"/>
        </w:rPr>
        <w:t>acreditar de manera fehaciente, tanto la comisión de los hechos ilícitos</w:t>
      </w:r>
      <w:r w:rsidR="007F183D" w:rsidRPr="00C262BF">
        <w:rPr>
          <w:rFonts w:cs="Arial"/>
          <w:bCs/>
          <w:i/>
          <w:iCs/>
          <w:szCs w:val="24"/>
          <w:lang w:eastAsia="es-MX"/>
        </w:rPr>
        <w:t xml:space="preserve"> </w:t>
      </w:r>
      <w:r w:rsidRPr="00C262BF">
        <w:rPr>
          <w:rFonts w:cs="Arial"/>
          <w:bCs/>
          <w:i/>
          <w:iCs/>
          <w:szCs w:val="24"/>
          <w:lang w:eastAsia="es-MX"/>
        </w:rPr>
        <w:t>como la responsabilidad de quienes los llevaron a cabo.</w:t>
      </w:r>
    </w:p>
    <w:p w14:paraId="1174E7F3" w14:textId="72266468" w:rsidR="009477CD" w:rsidRDefault="007F183D" w:rsidP="007F183D">
      <w:pPr>
        <w:jc w:val="both"/>
        <w:rPr>
          <w:rFonts w:cs="Arial"/>
          <w:bCs/>
          <w:szCs w:val="24"/>
          <w:lang w:eastAsia="es-MX"/>
        </w:rPr>
      </w:pPr>
      <w:r>
        <w:rPr>
          <w:rFonts w:cs="Arial"/>
          <w:bCs/>
          <w:szCs w:val="24"/>
          <w:lang w:eastAsia="es-MX"/>
        </w:rPr>
        <w:t>Así, la autoridad responsable concluyó</w:t>
      </w:r>
      <w:r w:rsidRPr="007F183D">
        <w:rPr>
          <w:rFonts w:cs="Arial"/>
          <w:bCs/>
          <w:szCs w:val="24"/>
          <w:lang w:eastAsia="es-MX"/>
        </w:rPr>
        <w:t xml:space="preserve"> que no exist</w:t>
      </w:r>
      <w:r>
        <w:rPr>
          <w:rFonts w:cs="Arial"/>
          <w:bCs/>
          <w:szCs w:val="24"/>
          <w:lang w:eastAsia="es-MX"/>
        </w:rPr>
        <w:t>ía</w:t>
      </w:r>
      <w:r w:rsidRPr="007F183D">
        <w:rPr>
          <w:rFonts w:cs="Arial"/>
          <w:bCs/>
          <w:szCs w:val="24"/>
          <w:lang w:eastAsia="es-MX"/>
        </w:rPr>
        <w:t xml:space="preserve"> vulneración</w:t>
      </w:r>
      <w:r w:rsidR="00595103">
        <w:rPr>
          <w:rFonts w:cs="Arial"/>
          <w:bCs/>
          <w:szCs w:val="24"/>
          <w:lang w:eastAsia="es-MX"/>
        </w:rPr>
        <w:t xml:space="preserve"> alguna</w:t>
      </w:r>
      <w:r w:rsidRPr="007F183D">
        <w:rPr>
          <w:rFonts w:cs="Arial"/>
          <w:bCs/>
          <w:szCs w:val="24"/>
          <w:lang w:eastAsia="es-MX"/>
        </w:rPr>
        <w:t xml:space="preserve"> a los principios de</w:t>
      </w:r>
      <w:r>
        <w:rPr>
          <w:rFonts w:cs="Arial"/>
          <w:bCs/>
          <w:szCs w:val="24"/>
          <w:lang w:eastAsia="es-MX"/>
        </w:rPr>
        <w:t xml:space="preserve"> </w:t>
      </w:r>
      <w:r w:rsidRPr="007F183D">
        <w:rPr>
          <w:rFonts w:cs="Arial"/>
          <w:bCs/>
          <w:szCs w:val="24"/>
          <w:lang w:eastAsia="es-MX"/>
        </w:rPr>
        <w:t>imparcialidad, neutralidad y equidad en la contienda electoral, así como</w:t>
      </w:r>
      <w:r>
        <w:rPr>
          <w:rFonts w:cs="Arial"/>
          <w:bCs/>
          <w:szCs w:val="24"/>
          <w:lang w:eastAsia="es-MX"/>
        </w:rPr>
        <w:t xml:space="preserve"> a </w:t>
      </w:r>
      <w:r w:rsidRPr="007F183D">
        <w:rPr>
          <w:rFonts w:cs="Arial"/>
          <w:bCs/>
          <w:szCs w:val="24"/>
          <w:lang w:eastAsia="es-MX"/>
        </w:rPr>
        <w:t xml:space="preserve">los artículos 41 y 134 de la </w:t>
      </w:r>
      <w:r w:rsidRPr="007F183D">
        <w:rPr>
          <w:rFonts w:cs="Arial"/>
          <w:bCs/>
          <w:i/>
          <w:iCs/>
          <w:szCs w:val="24"/>
          <w:lang w:eastAsia="es-MX"/>
        </w:rPr>
        <w:t>Constitución Federal</w:t>
      </w:r>
      <w:r w:rsidRPr="007F183D">
        <w:rPr>
          <w:rFonts w:cs="Arial"/>
          <w:bCs/>
          <w:szCs w:val="24"/>
          <w:lang w:eastAsia="es-MX"/>
        </w:rPr>
        <w:t>, en correlación a lo</w:t>
      </w:r>
      <w:r>
        <w:rPr>
          <w:rFonts w:cs="Arial"/>
          <w:bCs/>
          <w:szCs w:val="24"/>
          <w:lang w:eastAsia="es-MX"/>
        </w:rPr>
        <w:t xml:space="preserve"> </w:t>
      </w:r>
      <w:r w:rsidRPr="007F183D">
        <w:rPr>
          <w:rFonts w:cs="Arial"/>
          <w:bCs/>
          <w:szCs w:val="24"/>
          <w:lang w:eastAsia="es-MX"/>
        </w:rPr>
        <w:t xml:space="preserve">dispuesto por los artículos 203 y 350 de la </w:t>
      </w:r>
      <w:r>
        <w:rPr>
          <w:rFonts w:cs="Arial"/>
          <w:bCs/>
          <w:i/>
          <w:iCs/>
          <w:szCs w:val="24"/>
          <w:lang w:eastAsia="es-MX"/>
        </w:rPr>
        <w:t>Ley local</w:t>
      </w:r>
      <w:r w:rsidRPr="007F183D">
        <w:rPr>
          <w:rFonts w:cs="Arial"/>
          <w:bCs/>
          <w:szCs w:val="24"/>
          <w:lang w:eastAsia="es-MX"/>
        </w:rPr>
        <w:t>.</w:t>
      </w:r>
    </w:p>
    <w:p w14:paraId="515795F5" w14:textId="3D6BBE0A" w:rsidR="007F183D" w:rsidRPr="007F183D" w:rsidRDefault="007F183D" w:rsidP="007F183D">
      <w:pPr>
        <w:jc w:val="both"/>
        <w:rPr>
          <w:rFonts w:cs="Arial"/>
          <w:bCs/>
          <w:szCs w:val="24"/>
          <w:lang w:eastAsia="es-MX"/>
        </w:rPr>
      </w:pPr>
      <w:r>
        <w:rPr>
          <w:rFonts w:cs="Arial"/>
          <w:bCs/>
          <w:szCs w:val="24"/>
          <w:lang w:eastAsia="es-MX"/>
        </w:rPr>
        <w:t xml:space="preserve">Con base en lo anterior, el </w:t>
      </w:r>
      <w:r>
        <w:rPr>
          <w:rFonts w:cs="Arial"/>
          <w:bCs/>
          <w:i/>
          <w:iCs/>
          <w:szCs w:val="24"/>
          <w:lang w:eastAsia="es-MX"/>
        </w:rPr>
        <w:t xml:space="preserve">Tribunal local </w:t>
      </w:r>
      <w:r>
        <w:rPr>
          <w:rFonts w:cs="Arial"/>
          <w:bCs/>
          <w:szCs w:val="24"/>
          <w:lang w:eastAsia="es-MX"/>
        </w:rPr>
        <w:t xml:space="preserve">determinó que </w:t>
      </w:r>
      <w:r w:rsidRPr="007F183D">
        <w:rPr>
          <w:rFonts w:cs="Arial"/>
          <w:bCs/>
          <w:szCs w:val="24"/>
          <w:lang w:eastAsia="es-MX"/>
        </w:rPr>
        <w:t xml:space="preserve">no </w:t>
      </w:r>
      <w:r>
        <w:rPr>
          <w:rFonts w:cs="Arial"/>
          <w:bCs/>
          <w:szCs w:val="24"/>
          <w:lang w:eastAsia="es-MX"/>
        </w:rPr>
        <w:t>estaba demostrado</w:t>
      </w:r>
      <w:r w:rsidRPr="007F183D">
        <w:rPr>
          <w:rFonts w:cs="Arial"/>
          <w:bCs/>
          <w:szCs w:val="24"/>
          <w:lang w:eastAsia="es-MX"/>
        </w:rPr>
        <w:t xml:space="preserve"> el uso indebido </w:t>
      </w:r>
      <w:r>
        <w:rPr>
          <w:rFonts w:cs="Arial"/>
          <w:bCs/>
          <w:szCs w:val="24"/>
          <w:lang w:eastAsia="es-MX"/>
        </w:rPr>
        <w:t>del programa</w:t>
      </w:r>
      <w:r w:rsidR="00164B95">
        <w:rPr>
          <w:rFonts w:cs="Arial"/>
          <w:bCs/>
          <w:szCs w:val="24"/>
          <w:lang w:eastAsia="es-MX"/>
        </w:rPr>
        <w:t xml:space="preserve"> social</w:t>
      </w:r>
      <w:r>
        <w:rPr>
          <w:rFonts w:cs="Arial"/>
          <w:bCs/>
          <w:szCs w:val="24"/>
          <w:lang w:eastAsia="es-MX"/>
        </w:rPr>
        <w:t xml:space="preserve">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Pr="007F183D">
        <w:rPr>
          <w:rFonts w:cs="Arial"/>
          <w:bCs/>
          <w:szCs w:val="24"/>
          <w:lang w:eastAsia="es-MX"/>
        </w:rPr>
        <w:t xml:space="preserve"> por parte de los denunciados, </w:t>
      </w:r>
      <w:r w:rsidR="00595103">
        <w:rPr>
          <w:rFonts w:cs="Arial"/>
          <w:bCs/>
          <w:szCs w:val="24"/>
          <w:lang w:eastAsia="es-MX"/>
        </w:rPr>
        <w:t>asimismo, consideró que</w:t>
      </w:r>
      <w:r w:rsidRPr="007F183D">
        <w:rPr>
          <w:rFonts w:cs="Arial"/>
          <w:bCs/>
          <w:szCs w:val="24"/>
          <w:lang w:eastAsia="es-MX"/>
        </w:rPr>
        <w:t xml:space="preserve"> no obra</w:t>
      </w:r>
      <w:r>
        <w:rPr>
          <w:rFonts w:cs="Arial"/>
          <w:bCs/>
          <w:szCs w:val="24"/>
          <w:lang w:eastAsia="es-MX"/>
        </w:rPr>
        <w:t xml:space="preserve">ba </w:t>
      </w:r>
      <w:r w:rsidRPr="007F183D">
        <w:rPr>
          <w:rFonts w:cs="Arial"/>
          <w:bCs/>
          <w:szCs w:val="24"/>
          <w:lang w:eastAsia="es-MX"/>
        </w:rPr>
        <w:t>en el expediente constancia alguna que permit</w:t>
      </w:r>
      <w:r>
        <w:rPr>
          <w:rFonts w:cs="Arial"/>
          <w:bCs/>
          <w:szCs w:val="24"/>
          <w:lang w:eastAsia="es-MX"/>
        </w:rPr>
        <w:t>iera</w:t>
      </w:r>
      <w:r w:rsidRPr="007F183D">
        <w:rPr>
          <w:rFonts w:cs="Arial"/>
          <w:bCs/>
          <w:szCs w:val="24"/>
          <w:lang w:eastAsia="es-MX"/>
        </w:rPr>
        <w:t xml:space="preserve"> acreditar el uso de</w:t>
      </w:r>
      <w:r>
        <w:rPr>
          <w:rFonts w:cs="Arial"/>
          <w:bCs/>
          <w:szCs w:val="24"/>
          <w:lang w:eastAsia="es-MX"/>
        </w:rPr>
        <w:t xml:space="preserve"> </w:t>
      </w:r>
      <w:r w:rsidRPr="007F183D">
        <w:rPr>
          <w:rFonts w:cs="Arial"/>
          <w:bCs/>
          <w:szCs w:val="24"/>
          <w:lang w:eastAsia="es-MX"/>
        </w:rPr>
        <w:t xml:space="preserve">recursos públicos, o bien </w:t>
      </w:r>
      <w:r>
        <w:rPr>
          <w:rFonts w:cs="Arial"/>
          <w:bCs/>
          <w:szCs w:val="24"/>
          <w:lang w:eastAsia="es-MX"/>
        </w:rPr>
        <w:t xml:space="preserve">su desviación </w:t>
      </w:r>
      <w:r w:rsidRPr="007F183D">
        <w:rPr>
          <w:rFonts w:cs="Arial"/>
          <w:bCs/>
          <w:szCs w:val="24"/>
          <w:lang w:eastAsia="es-MX"/>
        </w:rPr>
        <w:t xml:space="preserve">para las publicaciones </w:t>
      </w:r>
      <w:r w:rsidR="00595103">
        <w:rPr>
          <w:rFonts w:cs="Arial"/>
          <w:bCs/>
          <w:szCs w:val="24"/>
          <w:lang w:eastAsia="es-MX"/>
        </w:rPr>
        <w:t>analizadas</w:t>
      </w:r>
      <w:r w:rsidRPr="007F183D">
        <w:rPr>
          <w:rFonts w:cs="Arial"/>
          <w:bCs/>
          <w:szCs w:val="24"/>
          <w:lang w:eastAsia="es-MX"/>
        </w:rPr>
        <w:t xml:space="preserve"> por parte de</w:t>
      </w:r>
      <w:r>
        <w:rPr>
          <w:rFonts w:cs="Arial"/>
          <w:bCs/>
          <w:szCs w:val="24"/>
          <w:lang w:eastAsia="es-MX"/>
        </w:rPr>
        <w:t xml:space="preserve"> </w:t>
      </w:r>
      <w:r w:rsidRPr="007F183D">
        <w:rPr>
          <w:rFonts w:cs="Arial"/>
          <w:bCs/>
          <w:szCs w:val="24"/>
          <w:lang w:eastAsia="es-MX"/>
        </w:rPr>
        <w:t>las personas denunciadas.</w:t>
      </w:r>
    </w:p>
    <w:p w14:paraId="2CD48F9D" w14:textId="5D9451BD" w:rsidR="009477CD" w:rsidRDefault="00595103" w:rsidP="00595103">
      <w:pPr>
        <w:jc w:val="both"/>
        <w:rPr>
          <w:rFonts w:cs="Arial"/>
          <w:bCs/>
          <w:szCs w:val="24"/>
          <w:lang w:eastAsia="es-MX"/>
        </w:rPr>
      </w:pPr>
      <w:r>
        <w:rPr>
          <w:rFonts w:cs="Arial"/>
          <w:bCs/>
          <w:szCs w:val="24"/>
          <w:lang w:eastAsia="es-MX"/>
        </w:rPr>
        <w:t>En ese sentido,</w:t>
      </w:r>
      <w:r w:rsidR="007F183D" w:rsidRPr="007F183D">
        <w:rPr>
          <w:rFonts w:cs="Arial"/>
          <w:bCs/>
          <w:szCs w:val="24"/>
          <w:lang w:eastAsia="es-MX"/>
        </w:rPr>
        <w:t xml:space="preserve"> ante </w:t>
      </w:r>
      <w:r>
        <w:rPr>
          <w:rFonts w:cs="Arial"/>
          <w:bCs/>
          <w:szCs w:val="24"/>
          <w:lang w:eastAsia="es-MX"/>
        </w:rPr>
        <w:t>lo que concepto del tribunal responsable constituía una falta de pruebas,</w:t>
      </w:r>
      <w:r w:rsidR="007F183D" w:rsidRPr="007F183D">
        <w:rPr>
          <w:rFonts w:cs="Arial"/>
          <w:bCs/>
          <w:szCs w:val="24"/>
          <w:lang w:eastAsia="es-MX"/>
        </w:rPr>
        <w:t xml:space="preserve"> concluy</w:t>
      </w:r>
      <w:r>
        <w:rPr>
          <w:rFonts w:cs="Arial"/>
          <w:bCs/>
          <w:szCs w:val="24"/>
          <w:lang w:eastAsia="es-MX"/>
        </w:rPr>
        <w:t>ó</w:t>
      </w:r>
      <w:r w:rsidR="007F183D" w:rsidRPr="007F183D">
        <w:rPr>
          <w:rFonts w:cs="Arial"/>
          <w:bCs/>
          <w:szCs w:val="24"/>
          <w:lang w:eastAsia="es-MX"/>
        </w:rPr>
        <w:t xml:space="preserve"> que no </w:t>
      </w:r>
      <w:r>
        <w:rPr>
          <w:rFonts w:cs="Arial"/>
          <w:bCs/>
          <w:szCs w:val="24"/>
          <w:lang w:eastAsia="es-MX"/>
        </w:rPr>
        <w:t>estaba demostrado</w:t>
      </w:r>
      <w:r w:rsidR="007F183D" w:rsidRPr="007F183D">
        <w:rPr>
          <w:rFonts w:cs="Arial"/>
          <w:bCs/>
          <w:szCs w:val="24"/>
          <w:lang w:eastAsia="es-MX"/>
        </w:rPr>
        <w:t xml:space="preserve"> el hecho denunciado</w:t>
      </w:r>
      <w:r>
        <w:rPr>
          <w:rFonts w:cs="Arial"/>
          <w:bCs/>
          <w:szCs w:val="24"/>
          <w:lang w:eastAsia="es-MX"/>
        </w:rPr>
        <w:t xml:space="preserve"> ni se </w:t>
      </w:r>
      <w:r w:rsidR="007F183D" w:rsidRPr="007F183D">
        <w:rPr>
          <w:rFonts w:cs="Arial"/>
          <w:bCs/>
          <w:szCs w:val="24"/>
          <w:lang w:eastAsia="es-MX"/>
        </w:rPr>
        <w:t>vulnera</w:t>
      </w:r>
      <w:r>
        <w:rPr>
          <w:rFonts w:cs="Arial"/>
          <w:bCs/>
          <w:szCs w:val="24"/>
          <w:lang w:eastAsia="es-MX"/>
        </w:rPr>
        <w:t>ba</w:t>
      </w:r>
      <w:r w:rsidR="007F183D" w:rsidRPr="007F183D">
        <w:rPr>
          <w:rFonts w:cs="Arial"/>
          <w:bCs/>
          <w:szCs w:val="24"/>
          <w:lang w:eastAsia="es-MX"/>
        </w:rPr>
        <w:t xml:space="preserve"> el</w:t>
      </w:r>
      <w:r w:rsidR="007F183D">
        <w:rPr>
          <w:rFonts w:cs="Arial"/>
          <w:bCs/>
          <w:szCs w:val="24"/>
          <w:lang w:eastAsia="es-MX"/>
        </w:rPr>
        <w:t xml:space="preserve"> </w:t>
      </w:r>
      <w:r w:rsidR="007F183D" w:rsidRPr="007F183D">
        <w:rPr>
          <w:rFonts w:cs="Arial"/>
          <w:bCs/>
          <w:szCs w:val="24"/>
          <w:lang w:eastAsia="es-MX"/>
        </w:rPr>
        <w:t>principio de imparcialidad en la contienda, tutelado por el artículo 134</w:t>
      </w:r>
      <w:r w:rsidR="00A6295A">
        <w:rPr>
          <w:rFonts w:cs="Arial"/>
          <w:bCs/>
          <w:szCs w:val="24"/>
          <w:lang w:eastAsia="es-MX"/>
        </w:rPr>
        <w:t>,</w:t>
      </w:r>
      <w:r w:rsidR="007F183D">
        <w:rPr>
          <w:rFonts w:cs="Arial"/>
          <w:bCs/>
          <w:szCs w:val="24"/>
          <w:lang w:eastAsia="es-MX"/>
        </w:rPr>
        <w:t xml:space="preserve"> </w:t>
      </w:r>
      <w:r w:rsidR="007F183D" w:rsidRPr="007F183D">
        <w:rPr>
          <w:rFonts w:cs="Arial"/>
          <w:bCs/>
          <w:szCs w:val="24"/>
          <w:lang w:eastAsia="es-MX"/>
        </w:rPr>
        <w:t>párrafo séptimo</w:t>
      </w:r>
      <w:r w:rsidR="00A6295A">
        <w:rPr>
          <w:rFonts w:cs="Arial"/>
          <w:bCs/>
          <w:szCs w:val="24"/>
          <w:lang w:eastAsia="es-MX"/>
        </w:rPr>
        <w:t>,</w:t>
      </w:r>
      <w:r w:rsidR="007F183D" w:rsidRPr="007F183D">
        <w:rPr>
          <w:rFonts w:cs="Arial"/>
          <w:bCs/>
          <w:szCs w:val="24"/>
          <w:lang w:eastAsia="es-MX"/>
        </w:rPr>
        <w:t xml:space="preserve"> de </w:t>
      </w:r>
      <w:r>
        <w:rPr>
          <w:rFonts w:cs="Arial"/>
          <w:bCs/>
          <w:szCs w:val="24"/>
          <w:lang w:eastAsia="es-MX"/>
        </w:rPr>
        <w:t xml:space="preserve">la </w:t>
      </w:r>
      <w:r>
        <w:rPr>
          <w:rFonts w:cs="Arial"/>
          <w:bCs/>
          <w:i/>
          <w:iCs/>
          <w:szCs w:val="24"/>
          <w:lang w:eastAsia="es-MX"/>
        </w:rPr>
        <w:t>Constitución Federal</w:t>
      </w:r>
      <w:r w:rsidR="007F183D" w:rsidRPr="007F183D">
        <w:rPr>
          <w:rFonts w:cs="Arial"/>
          <w:bCs/>
          <w:szCs w:val="24"/>
          <w:lang w:eastAsia="es-MX"/>
        </w:rPr>
        <w:t xml:space="preserve">, </w:t>
      </w:r>
      <w:r w:rsidR="00DE476A">
        <w:rPr>
          <w:rFonts w:cs="Arial"/>
          <w:bCs/>
          <w:szCs w:val="24"/>
          <w:lang w:eastAsia="es-MX"/>
        </w:rPr>
        <w:t xml:space="preserve">por lo que </w:t>
      </w:r>
      <w:r w:rsidR="007F183D" w:rsidRPr="007F183D">
        <w:rPr>
          <w:rFonts w:cs="Arial"/>
          <w:bCs/>
          <w:szCs w:val="24"/>
          <w:lang w:eastAsia="es-MX"/>
        </w:rPr>
        <w:t>no se acredita</w:t>
      </w:r>
      <w:r w:rsidR="00DE476A">
        <w:rPr>
          <w:rFonts w:cs="Arial"/>
          <w:bCs/>
          <w:szCs w:val="24"/>
          <w:lang w:eastAsia="es-MX"/>
        </w:rPr>
        <w:t>ba</w:t>
      </w:r>
      <w:r w:rsidR="007F183D" w:rsidRPr="007F183D">
        <w:rPr>
          <w:rFonts w:cs="Arial"/>
          <w:bCs/>
          <w:szCs w:val="24"/>
          <w:lang w:eastAsia="es-MX"/>
        </w:rPr>
        <w:t xml:space="preserve"> el uso indebido de recursos públicos.</w:t>
      </w:r>
    </w:p>
    <w:p w14:paraId="33F1518D" w14:textId="2AEBD8CC" w:rsidR="00CC2DE5" w:rsidRPr="00DE476A" w:rsidRDefault="006A646B" w:rsidP="0039198E">
      <w:pPr>
        <w:jc w:val="both"/>
        <w:rPr>
          <w:rFonts w:cs="Arial"/>
          <w:bCs/>
          <w:i/>
          <w:iCs/>
          <w:szCs w:val="24"/>
          <w:lang w:eastAsia="es-MX"/>
        </w:rPr>
      </w:pPr>
      <w:r>
        <w:rPr>
          <w:rFonts w:cs="Arial"/>
          <w:bCs/>
          <w:szCs w:val="24"/>
          <w:lang w:eastAsia="es-MX"/>
        </w:rPr>
        <w:t xml:space="preserve">Por tanto, el </w:t>
      </w:r>
      <w:r>
        <w:rPr>
          <w:rFonts w:cs="Arial"/>
          <w:bCs/>
          <w:i/>
          <w:iCs/>
          <w:szCs w:val="24"/>
          <w:lang w:eastAsia="es-MX"/>
        </w:rPr>
        <w:t>Tribunal local</w:t>
      </w:r>
      <w:r>
        <w:rPr>
          <w:rFonts w:cs="Arial"/>
          <w:bCs/>
          <w:szCs w:val="24"/>
          <w:lang w:eastAsia="es-MX"/>
        </w:rPr>
        <w:t xml:space="preserve"> </w:t>
      </w:r>
      <w:r w:rsidR="000D4BF3">
        <w:rPr>
          <w:rFonts w:cs="Arial"/>
          <w:bCs/>
          <w:szCs w:val="24"/>
          <w:lang w:eastAsia="es-MX"/>
        </w:rPr>
        <w:t xml:space="preserve">determinó </w:t>
      </w:r>
      <w:r w:rsidR="001E0D03">
        <w:rPr>
          <w:rFonts w:cs="Arial"/>
          <w:bCs/>
          <w:szCs w:val="24"/>
          <w:lang w:eastAsia="es-MX"/>
        </w:rPr>
        <w:t>in</w:t>
      </w:r>
      <w:r w:rsidR="000D4BF3">
        <w:rPr>
          <w:rFonts w:cs="Arial"/>
          <w:bCs/>
          <w:szCs w:val="24"/>
          <w:lang w:eastAsia="es-MX"/>
        </w:rPr>
        <w:t>existente</w:t>
      </w:r>
      <w:r w:rsidR="001E0D03">
        <w:rPr>
          <w:rFonts w:cs="Arial"/>
          <w:bCs/>
          <w:szCs w:val="24"/>
          <w:lang w:eastAsia="es-MX"/>
        </w:rPr>
        <w:t>s</w:t>
      </w:r>
      <w:r w:rsidR="000D4BF3">
        <w:rPr>
          <w:rFonts w:cs="Arial"/>
          <w:bCs/>
          <w:szCs w:val="24"/>
          <w:lang w:eastAsia="es-MX"/>
        </w:rPr>
        <w:t xml:space="preserve"> </w:t>
      </w:r>
      <w:r w:rsidR="001E0D03">
        <w:rPr>
          <w:rFonts w:cs="Arial"/>
          <w:bCs/>
          <w:szCs w:val="24"/>
          <w:lang w:eastAsia="es-MX"/>
        </w:rPr>
        <w:t xml:space="preserve">las </w:t>
      </w:r>
      <w:r w:rsidR="00595103">
        <w:rPr>
          <w:rFonts w:cs="Arial"/>
          <w:bCs/>
          <w:szCs w:val="24"/>
          <w:lang w:eastAsia="es-MX"/>
        </w:rPr>
        <w:t>infracciones</w:t>
      </w:r>
      <w:r w:rsidR="001E0D03">
        <w:rPr>
          <w:rFonts w:cs="Arial"/>
          <w:bCs/>
          <w:szCs w:val="24"/>
          <w:lang w:eastAsia="es-MX"/>
        </w:rPr>
        <w:t xml:space="preserve"> denunciadas</w:t>
      </w:r>
      <w:r w:rsidR="00DE476A">
        <w:rPr>
          <w:rFonts w:cs="Arial"/>
          <w:bCs/>
          <w:szCs w:val="24"/>
          <w:lang w:eastAsia="es-MX"/>
        </w:rPr>
        <w:t xml:space="preserve"> y derivado de ello, estimó inexistente la </w:t>
      </w:r>
      <w:r w:rsidR="00DE476A" w:rsidRPr="00DE476A">
        <w:rPr>
          <w:rFonts w:cs="Arial"/>
          <w:bCs/>
          <w:i/>
          <w:iCs/>
          <w:szCs w:val="24"/>
          <w:lang w:eastAsia="es-MX"/>
        </w:rPr>
        <w:t xml:space="preserve">culpa </w:t>
      </w:r>
      <w:proofErr w:type="gramStart"/>
      <w:r w:rsidR="00DE476A" w:rsidRPr="00DE476A">
        <w:rPr>
          <w:rFonts w:cs="Arial"/>
          <w:bCs/>
          <w:i/>
          <w:iCs/>
          <w:szCs w:val="24"/>
          <w:lang w:eastAsia="es-MX"/>
        </w:rPr>
        <w:t>in vigilando</w:t>
      </w:r>
      <w:proofErr w:type="gramEnd"/>
      <w:r w:rsidR="00DE476A">
        <w:rPr>
          <w:rFonts w:cs="Arial"/>
          <w:bCs/>
          <w:szCs w:val="24"/>
          <w:lang w:eastAsia="es-MX"/>
        </w:rPr>
        <w:t xml:space="preserve"> atribuida al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DE476A">
        <w:rPr>
          <w:rFonts w:cs="Arial"/>
          <w:bCs/>
          <w:i/>
          <w:iCs/>
          <w:szCs w:val="24"/>
          <w:lang w:eastAsia="es-MX"/>
        </w:rPr>
        <w:t>.</w:t>
      </w:r>
    </w:p>
    <w:p w14:paraId="290C19BD" w14:textId="55C118ED" w:rsidR="00EF5C42" w:rsidRPr="00DE2274" w:rsidRDefault="00EF5C42" w:rsidP="0023074F">
      <w:pPr>
        <w:pStyle w:val="Prrafodelista"/>
        <w:numPr>
          <w:ilvl w:val="2"/>
          <w:numId w:val="1"/>
        </w:numPr>
        <w:contextualSpacing w:val="0"/>
        <w:jc w:val="both"/>
        <w:outlineLvl w:val="2"/>
        <w:rPr>
          <w:rFonts w:cs="Arial"/>
          <w:b/>
          <w:szCs w:val="24"/>
          <w:lang w:eastAsia="es-ES"/>
        </w:rPr>
      </w:pPr>
      <w:bookmarkStart w:id="19" w:name="_Toc90430979"/>
      <w:r w:rsidRPr="00DE2274">
        <w:rPr>
          <w:rFonts w:cs="Arial"/>
          <w:b/>
          <w:szCs w:val="24"/>
          <w:lang w:eastAsia="es-ES"/>
        </w:rPr>
        <w:t>Planteamiento</w:t>
      </w:r>
      <w:r w:rsidR="009B7F73" w:rsidRPr="00DE2274">
        <w:rPr>
          <w:rFonts w:cs="Arial"/>
          <w:b/>
          <w:szCs w:val="24"/>
          <w:lang w:eastAsia="es-ES"/>
        </w:rPr>
        <w:t>s</w:t>
      </w:r>
      <w:r w:rsidRPr="00DE2274">
        <w:rPr>
          <w:rFonts w:cs="Arial"/>
          <w:b/>
          <w:szCs w:val="24"/>
          <w:lang w:eastAsia="es-ES"/>
        </w:rPr>
        <w:t xml:space="preserve"> ante esta Sala</w:t>
      </w:r>
      <w:bookmarkEnd w:id="19"/>
    </w:p>
    <w:p w14:paraId="50443BE1" w14:textId="435C8103" w:rsidR="00EF5C42" w:rsidRPr="00DE2274" w:rsidRDefault="00EF5C42" w:rsidP="0023074F">
      <w:pPr>
        <w:jc w:val="both"/>
        <w:rPr>
          <w:rFonts w:cs="Arial"/>
          <w:szCs w:val="24"/>
        </w:rPr>
      </w:pPr>
      <w:bookmarkStart w:id="20" w:name="_Hlk3237978"/>
      <w:bookmarkStart w:id="21" w:name="_Hlk15929719"/>
      <w:bookmarkStart w:id="22" w:name="_Hlk15915395"/>
      <w:r w:rsidRPr="00DE2274">
        <w:rPr>
          <w:rFonts w:cs="Arial"/>
          <w:szCs w:val="24"/>
        </w:rPr>
        <w:t>Ante est</w:t>
      </w:r>
      <w:r w:rsidR="00247F4B" w:rsidRPr="00DE2274">
        <w:rPr>
          <w:rFonts w:cs="Arial"/>
          <w:szCs w:val="24"/>
        </w:rPr>
        <w:t>e órgano jurisdiccional federal</w:t>
      </w:r>
      <w:r w:rsidRPr="00DE2274">
        <w:rPr>
          <w:rFonts w:cs="Arial"/>
          <w:szCs w:val="24"/>
        </w:rPr>
        <w:t xml:space="preserve">, </w:t>
      </w:r>
      <w:r w:rsidR="001E0D03">
        <w:rPr>
          <w:rFonts w:cs="Arial"/>
          <w:szCs w:val="24"/>
        </w:rPr>
        <w:t xml:space="preserve">la parte </w:t>
      </w:r>
      <w:r w:rsidR="005C5C05">
        <w:rPr>
          <w:rFonts w:cs="Arial"/>
          <w:szCs w:val="24"/>
        </w:rPr>
        <w:t>promovente</w:t>
      </w:r>
      <w:r w:rsidR="006938BF">
        <w:rPr>
          <w:rFonts w:cs="Arial"/>
          <w:szCs w:val="24"/>
        </w:rPr>
        <w:t xml:space="preserve"> </w:t>
      </w:r>
      <w:r w:rsidRPr="00DE2274">
        <w:rPr>
          <w:rFonts w:cs="Arial"/>
          <w:szCs w:val="24"/>
        </w:rPr>
        <w:t>hace valer</w:t>
      </w:r>
      <w:r w:rsidR="00421FE0" w:rsidRPr="00DE2274">
        <w:rPr>
          <w:rFonts w:cs="Arial"/>
          <w:szCs w:val="24"/>
        </w:rPr>
        <w:t xml:space="preserve"> que fue incorrecta la determinación del </w:t>
      </w:r>
      <w:r w:rsidR="00421FE0" w:rsidRPr="00DE2274">
        <w:rPr>
          <w:rFonts w:cs="Arial"/>
          <w:i/>
          <w:szCs w:val="24"/>
        </w:rPr>
        <w:t>Tribunal local</w:t>
      </w:r>
      <w:r w:rsidR="00421FE0" w:rsidRPr="00DE2274">
        <w:rPr>
          <w:rFonts w:cs="Arial"/>
          <w:szCs w:val="24"/>
        </w:rPr>
        <w:t>, porque:</w:t>
      </w:r>
    </w:p>
    <w:p w14:paraId="64BA06DF" w14:textId="7FA28DD5" w:rsidR="00EF5C42" w:rsidRPr="004C588B" w:rsidRDefault="00DE476A" w:rsidP="004C588B">
      <w:pPr>
        <w:pStyle w:val="Prrafodelista"/>
        <w:numPr>
          <w:ilvl w:val="0"/>
          <w:numId w:val="2"/>
        </w:numPr>
        <w:tabs>
          <w:tab w:val="left" w:pos="426"/>
        </w:tabs>
        <w:contextualSpacing w:val="0"/>
        <w:jc w:val="both"/>
        <w:rPr>
          <w:rFonts w:cs="Arial"/>
          <w:szCs w:val="24"/>
        </w:rPr>
      </w:pPr>
      <w:bookmarkStart w:id="23" w:name="_Hlk55387209"/>
      <w:r w:rsidRPr="004C588B">
        <w:rPr>
          <w:rFonts w:cs="Arial"/>
          <w:szCs w:val="24"/>
        </w:rPr>
        <w:lastRenderedPageBreak/>
        <w:t>Debió someter a un peritaje o estudio científico</w:t>
      </w:r>
      <w:r w:rsidR="004C588B" w:rsidRPr="004C588B">
        <w:rPr>
          <w:rFonts w:cs="Arial"/>
          <w:szCs w:val="24"/>
        </w:rPr>
        <w:t xml:space="preserve"> el</w:t>
      </w:r>
      <w:r w:rsidR="00E94E05">
        <w:rPr>
          <w:rFonts w:cs="Arial"/>
          <w:szCs w:val="24"/>
        </w:rPr>
        <w:t xml:space="preserve"> dicho de diversas personas,</w:t>
      </w:r>
      <w:r w:rsidR="004C588B" w:rsidRPr="004C588B">
        <w:rPr>
          <w:rFonts w:cs="Arial"/>
          <w:szCs w:val="24"/>
        </w:rPr>
        <w:t xml:space="preserve"> </w:t>
      </w:r>
      <w:r w:rsidR="00E94E05">
        <w:rPr>
          <w:rFonts w:cs="Arial"/>
          <w:szCs w:val="24"/>
        </w:rPr>
        <w:t>registrado</w:t>
      </w:r>
      <w:r w:rsidR="004C588B" w:rsidRPr="004C588B">
        <w:rPr>
          <w:rFonts w:cs="Arial"/>
          <w:szCs w:val="24"/>
        </w:rPr>
        <w:t xml:space="preserve"> </w:t>
      </w:r>
      <w:r w:rsidR="00E94E05">
        <w:rPr>
          <w:rFonts w:cs="Arial"/>
          <w:szCs w:val="24"/>
        </w:rPr>
        <w:t>en</w:t>
      </w:r>
      <w:r w:rsidR="004C588B" w:rsidRPr="004C588B">
        <w:rPr>
          <w:rFonts w:cs="Arial"/>
          <w:szCs w:val="24"/>
        </w:rPr>
        <w:t xml:space="preserve"> los videos inspeccionados por medio del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4C588B">
        <w:rPr>
          <w:rFonts w:cs="Arial"/>
          <w:bCs/>
          <w:szCs w:val="24"/>
        </w:rPr>
        <w:t>, a efecto de demostrar la manipulación o modificación de dicho contenido.</w:t>
      </w:r>
    </w:p>
    <w:bookmarkEnd w:id="23"/>
    <w:p w14:paraId="3FD303E5" w14:textId="441EE4C5" w:rsidR="006D61F0" w:rsidRDefault="005C5C05" w:rsidP="005C5C05">
      <w:pPr>
        <w:pStyle w:val="Prrafodelista"/>
        <w:numPr>
          <w:ilvl w:val="0"/>
          <w:numId w:val="2"/>
        </w:numPr>
        <w:tabs>
          <w:tab w:val="left" w:pos="426"/>
        </w:tabs>
        <w:ind w:left="426" w:hanging="426"/>
        <w:contextualSpacing w:val="0"/>
        <w:jc w:val="both"/>
        <w:rPr>
          <w:rFonts w:cs="Arial"/>
          <w:szCs w:val="24"/>
        </w:rPr>
      </w:pPr>
      <w:r>
        <w:rPr>
          <w:rFonts w:cs="Arial"/>
          <w:szCs w:val="24"/>
        </w:rPr>
        <w:t xml:space="preserve">Carece de congruencia y exhaustividad, ya que ante la existencia de la difusión del programa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Pr>
          <w:rFonts w:cs="Arial"/>
          <w:szCs w:val="24"/>
        </w:rPr>
        <w:t xml:space="preserve"> en YouTube y Facebook</w:t>
      </w:r>
      <w:r w:rsidR="00D2628C" w:rsidRPr="00D2628C">
        <w:rPr>
          <w:rFonts w:cs="Arial"/>
          <w:szCs w:val="24"/>
        </w:rPr>
        <w:t xml:space="preserve"> </w:t>
      </w:r>
      <w:r w:rsidR="00D2628C">
        <w:rPr>
          <w:rFonts w:cs="Arial"/>
          <w:szCs w:val="24"/>
        </w:rPr>
        <w:t>durante el periodo prohibido por la normativa</w:t>
      </w:r>
      <w:r>
        <w:rPr>
          <w:rFonts w:cs="Arial"/>
          <w:szCs w:val="24"/>
        </w:rPr>
        <w:t>, así como la falta de certeza de la titularidad de las cuentas que lo hicieron, previo al dictado de la resolución, debió determinar la reposición del procedimiento y ordenar a la autoridad administrativa electoral realizar las diligencias necesarias para aclarar si las cuentas en las que se difundieron los videos del mencionado programa, correspondían de forma oficial a los denunciados o bien, requerirlos para que proporcionaran el nombre de quienes las administran.</w:t>
      </w:r>
    </w:p>
    <w:p w14:paraId="291C8A75" w14:textId="177A6526" w:rsidR="00D2628C" w:rsidRDefault="00D2628C" w:rsidP="005C5C05">
      <w:pPr>
        <w:pStyle w:val="Prrafodelista"/>
        <w:numPr>
          <w:ilvl w:val="0"/>
          <w:numId w:val="2"/>
        </w:numPr>
        <w:tabs>
          <w:tab w:val="left" w:pos="426"/>
        </w:tabs>
        <w:ind w:left="426" w:hanging="426"/>
        <w:contextualSpacing w:val="0"/>
        <w:jc w:val="both"/>
        <w:rPr>
          <w:rFonts w:cs="Arial"/>
          <w:szCs w:val="24"/>
        </w:rPr>
      </w:pPr>
      <w:r>
        <w:rPr>
          <w:rFonts w:cs="Arial"/>
          <w:szCs w:val="24"/>
        </w:rPr>
        <w:t xml:space="preserve">Sí se demostró que la entrega de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Pr>
          <w:rFonts w:cs="Arial"/>
          <w:szCs w:val="24"/>
        </w:rPr>
        <w:t xml:space="preserve"> fue utilizada con el fin de afectar el sentido del electorado, tal como se desprende de los videos aportados e inspeccionados en el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Pr>
          <w:rFonts w:cs="Arial"/>
          <w:szCs w:val="24"/>
        </w:rPr>
        <w:t xml:space="preserve">, así como en las lonas fijadas en los centros de canje de los referidos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Pr>
          <w:rFonts w:cs="Arial"/>
          <w:szCs w:val="24"/>
        </w:rPr>
        <w:t>.</w:t>
      </w:r>
    </w:p>
    <w:p w14:paraId="10F68C5A" w14:textId="0495900A" w:rsidR="00D2628C" w:rsidRDefault="00D2628C" w:rsidP="005C5C05">
      <w:pPr>
        <w:pStyle w:val="Prrafodelista"/>
        <w:numPr>
          <w:ilvl w:val="0"/>
          <w:numId w:val="2"/>
        </w:numPr>
        <w:tabs>
          <w:tab w:val="left" w:pos="426"/>
        </w:tabs>
        <w:ind w:left="426" w:hanging="426"/>
        <w:contextualSpacing w:val="0"/>
        <w:jc w:val="both"/>
        <w:rPr>
          <w:rFonts w:cs="Arial"/>
          <w:szCs w:val="24"/>
        </w:rPr>
      </w:pPr>
      <w:r>
        <w:rPr>
          <w:rFonts w:cs="Arial"/>
          <w:szCs w:val="24"/>
        </w:rPr>
        <w:t>Existe incertidumbre entre los nombres de los denunciantes, lo cual generó una indebida notificación de la resolución</w:t>
      </w:r>
      <w:r w:rsidR="00541D85">
        <w:rPr>
          <w:rFonts w:cs="Arial"/>
          <w:szCs w:val="24"/>
        </w:rPr>
        <w:t>.</w:t>
      </w:r>
    </w:p>
    <w:p w14:paraId="78C390F8" w14:textId="5028F653" w:rsidR="00541D85" w:rsidRPr="009D1F04" w:rsidRDefault="00541D85" w:rsidP="005C5C05">
      <w:pPr>
        <w:pStyle w:val="Prrafodelista"/>
        <w:numPr>
          <w:ilvl w:val="0"/>
          <w:numId w:val="2"/>
        </w:numPr>
        <w:tabs>
          <w:tab w:val="left" w:pos="426"/>
        </w:tabs>
        <w:ind w:left="426" w:hanging="426"/>
        <w:contextualSpacing w:val="0"/>
        <w:jc w:val="both"/>
        <w:rPr>
          <w:rFonts w:cs="Arial"/>
          <w:szCs w:val="24"/>
        </w:rPr>
      </w:pPr>
      <w:r>
        <w:rPr>
          <w:rFonts w:cs="Arial"/>
          <w:szCs w:val="24"/>
        </w:rPr>
        <w:t xml:space="preserve">En la resolución se señala que ningún elemento de prueba llega a indicio y de manera posterior, se señala que los vídeos inspeccionados en el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Pr>
          <w:rFonts w:cs="Arial"/>
          <w:szCs w:val="24"/>
        </w:rPr>
        <w:t xml:space="preserve"> sí lo son, por lo que existe contradicción en lo razonado por la autoridad responsable.</w:t>
      </w:r>
    </w:p>
    <w:p w14:paraId="1BB0FE86" w14:textId="25BB9568" w:rsidR="00F24433" w:rsidRPr="003A4FE1" w:rsidRDefault="00F24433" w:rsidP="0023074F">
      <w:pPr>
        <w:pStyle w:val="Prrafodelista"/>
        <w:numPr>
          <w:ilvl w:val="1"/>
          <w:numId w:val="1"/>
        </w:numPr>
        <w:ind w:left="0" w:firstLine="0"/>
        <w:contextualSpacing w:val="0"/>
        <w:jc w:val="both"/>
        <w:outlineLvl w:val="1"/>
        <w:rPr>
          <w:rFonts w:eastAsia="Yu Gothic Light" w:cs="Arial"/>
          <w:b/>
          <w:bCs/>
          <w:szCs w:val="24"/>
          <w:lang w:eastAsia="es-ES"/>
        </w:rPr>
      </w:pPr>
      <w:bookmarkStart w:id="24" w:name="_Toc90430980"/>
      <w:bookmarkEnd w:id="20"/>
      <w:bookmarkEnd w:id="21"/>
      <w:bookmarkEnd w:id="22"/>
      <w:proofErr w:type="gramStart"/>
      <w:r w:rsidRPr="00431906">
        <w:rPr>
          <w:rFonts w:eastAsia="Yu Gothic Light" w:cs="Arial"/>
          <w:b/>
          <w:bCs/>
          <w:szCs w:val="24"/>
          <w:lang w:eastAsia="es-ES"/>
        </w:rPr>
        <w:t>Cuestión a resolver</w:t>
      </w:r>
      <w:proofErr w:type="gramEnd"/>
      <w:r w:rsidR="001D1283">
        <w:rPr>
          <w:rFonts w:eastAsia="Yu Gothic Light" w:cs="Arial"/>
          <w:b/>
          <w:bCs/>
          <w:szCs w:val="24"/>
          <w:lang w:eastAsia="es-ES"/>
        </w:rPr>
        <w:t xml:space="preserve"> </w:t>
      </w:r>
      <w:r w:rsidR="001D1283" w:rsidRPr="003A4FE1">
        <w:rPr>
          <w:rFonts w:eastAsia="Yu Gothic Light" w:cs="Arial"/>
          <w:b/>
          <w:bCs/>
          <w:szCs w:val="24"/>
          <w:lang w:eastAsia="es-ES"/>
        </w:rPr>
        <w:t>y metodología</w:t>
      </w:r>
      <w:bookmarkEnd w:id="24"/>
    </w:p>
    <w:p w14:paraId="22C5C045" w14:textId="29A6533B" w:rsidR="00BA305F" w:rsidRPr="003A4FE1" w:rsidRDefault="00BA305F" w:rsidP="00BA305F">
      <w:pPr>
        <w:jc w:val="both"/>
        <w:rPr>
          <w:rFonts w:cs="Arial"/>
          <w:bCs/>
          <w:szCs w:val="24"/>
        </w:rPr>
      </w:pPr>
      <w:r w:rsidRPr="003A4FE1">
        <w:rPr>
          <w:rFonts w:cs="Arial"/>
          <w:szCs w:val="24"/>
        </w:rPr>
        <w:t xml:space="preserve">Esta Sala Regional habrá de analizar los planteamientos expuestos, a fin de determinar si fue correcto o no que el </w:t>
      </w:r>
      <w:r w:rsidRPr="003A4FE1">
        <w:rPr>
          <w:rFonts w:cs="Arial"/>
          <w:i/>
          <w:szCs w:val="24"/>
        </w:rPr>
        <w:t>Tribunal local</w:t>
      </w:r>
      <w:r w:rsidRPr="003A4FE1">
        <w:rPr>
          <w:rFonts w:cs="Arial"/>
          <w:szCs w:val="24"/>
        </w:rPr>
        <w:t xml:space="preserve"> concluyera que no se </w:t>
      </w:r>
      <w:r w:rsidRPr="003A4FE1">
        <w:rPr>
          <w:rFonts w:cs="Arial"/>
          <w:szCs w:val="24"/>
        </w:rPr>
        <w:lastRenderedPageBreak/>
        <w:t xml:space="preserve">acreditaron las infracciones </w:t>
      </w:r>
      <w:r w:rsidR="00965C40" w:rsidRPr="003A4FE1">
        <w:rPr>
          <w:rFonts w:cs="Arial"/>
          <w:bCs/>
          <w:szCs w:val="24"/>
        </w:rPr>
        <w:t xml:space="preserve">atribuidas a diversos funcionarios del Gobierno del Estado de Guanajuato, así como al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965C40" w:rsidRPr="003A4FE1">
        <w:rPr>
          <w:rFonts w:cs="Arial"/>
          <w:bCs/>
          <w:szCs w:val="24"/>
        </w:rPr>
        <w:t xml:space="preserve"> por </w:t>
      </w:r>
      <w:r w:rsidR="00965C40" w:rsidRPr="003A4FE1">
        <w:rPr>
          <w:rFonts w:cs="Arial"/>
          <w:bCs/>
          <w:i/>
          <w:iCs/>
          <w:szCs w:val="24"/>
        </w:rPr>
        <w:t xml:space="preserve">culpa </w:t>
      </w:r>
      <w:proofErr w:type="gramStart"/>
      <w:r w:rsidR="00965C40" w:rsidRPr="003A4FE1">
        <w:rPr>
          <w:rFonts w:cs="Arial"/>
          <w:bCs/>
          <w:i/>
          <w:iCs/>
          <w:szCs w:val="24"/>
        </w:rPr>
        <w:t>in vigilando</w:t>
      </w:r>
      <w:proofErr w:type="gramEnd"/>
      <w:r w:rsidR="00965C40" w:rsidRPr="003A4FE1">
        <w:rPr>
          <w:rFonts w:cs="Arial"/>
          <w:bCs/>
          <w:szCs w:val="24"/>
        </w:rPr>
        <w:t>.</w:t>
      </w:r>
    </w:p>
    <w:p w14:paraId="33EB6723" w14:textId="0DAA0F15" w:rsidR="001D1283" w:rsidRPr="003A4FE1" w:rsidRDefault="001D1283" w:rsidP="001D1283">
      <w:pPr>
        <w:jc w:val="both"/>
        <w:rPr>
          <w:rFonts w:cs="Arial"/>
          <w:szCs w:val="24"/>
        </w:rPr>
      </w:pPr>
      <w:r w:rsidRPr="003A4FE1">
        <w:rPr>
          <w:rFonts w:cs="Arial"/>
          <w:szCs w:val="24"/>
        </w:rPr>
        <w:t xml:space="preserve">Para ello, se analizarán en primer </w:t>
      </w:r>
      <w:r w:rsidR="00B30CFC" w:rsidRPr="003A4FE1">
        <w:rPr>
          <w:rFonts w:cs="Arial"/>
          <w:szCs w:val="24"/>
        </w:rPr>
        <w:t>lugar</w:t>
      </w:r>
      <w:r w:rsidRPr="003A4FE1">
        <w:rPr>
          <w:rFonts w:cs="Arial"/>
          <w:szCs w:val="24"/>
        </w:rPr>
        <w:t xml:space="preserve"> los agravios identificados con los incisos </w:t>
      </w:r>
      <w:r w:rsidRPr="003A4FE1">
        <w:rPr>
          <w:rFonts w:cs="Arial"/>
          <w:b/>
          <w:bCs/>
          <w:szCs w:val="24"/>
        </w:rPr>
        <w:t>a)</w:t>
      </w:r>
      <w:r w:rsidRPr="003A4FE1">
        <w:rPr>
          <w:rFonts w:cs="Arial"/>
          <w:szCs w:val="24"/>
        </w:rPr>
        <w:t>,</w:t>
      </w:r>
      <w:r w:rsidRPr="003A4FE1">
        <w:rPr>
          <w:rFonts w:cs="Arial"/>
          <w:b/>
          <w:bCs/>
          <w:szCs w:val="24"/>
        </w:rPr>
        <w:t xml:space="preserve"> c) </w:t>
      </w:r>
      <w:r w:rsidRPr="003A4FE1">
        <w:rPr>
          <w:rFonts w:cs="Arial"/>
          <w:szCs w:val="24"/>
        </w:rPr>
        <w:t>y</w:t>
      </w:r>
      <w:r w:rsidRPr="003A4FE1">
        <w:rPr>
          <w:rFonts w:cs="Arial"/>
          <w:b/>
          <w:bCs/>
          <w:szCs w:val="24"/>
        </w:rPr>
        <w:t xml:space="preserve"> e)</w:t>
      </w:r>
      <w:r w:rsidRPr="003A4FE1">
        <w:rPr>
          <w:rFonts w:cs="Arial"/>
          <w:szCs w:val="24"/>
        </w:rPr>
        <w:t xml:space="preserve">, mientras que los diversos </w:t>
      </w:r>
      <w:r w:rsidRPr="003A4FE1">
        <w:rPr>
          <w:rFonts w:cs="Arial"/>
          <w:b/>
          <w:bCs/>
          <w:szCs w:val="24"/>
        </w:rPr>
        <w:t>b)</w:t>
      </w:r>
      <w:r w:rsidRPr="003A4FE1">
        <w:rPr>
          <w:rFonts w:cs="Arial"/>
          <w:szCs w:val="24"/>
        </w:rPr>
        <w:t xml:space="preserve"> y </w:t>
      </w:r>
      <w:r w:rsidRPr="003A4FE1">
        <w:rPr>
          <w:rFonts w:cs="Arial"/>
          <w:b/>
          <w:bCs/>
          <w:szCs w:val="24"/>
        </w:rPr>
        <w:t>d)</w:t>
      </w:r>
      <w:r w:rsidRPr="003A4FE1">
        <w:rPr>
          <w:rFonts w:cs="Arial"/>
          <w:szCs w:val="24"/>
        </w:rPr>
        <w:t xml:space="preserve">, se responderán de manera </w:t>
      </w:r>
      <w:r w:rsidR="00B30CFC" w:rsidRPr="003A4FE1">
        <w:rPr>
          <w:rFonts w:cs="Arial"/>
          <w:szCs w:val="24"/>
        </w:rPr>
        <w:t>separada en orden distinto</w:t>
      </w:r>
      <w:r w:rsidRPr="003A4FE1">
        <w:rPr>
          <w:rFonts w:cs="Arial"/>
          <w:szCs w:val="24"/>
        </w:rPr>
        <w:t>.</w:t>
      </w:r>
    </w:p>
    <w:p w14:paraId="68E07C82" w14:textId="1DC540D5" w:rsidR="001D1283" w:rsidRPr="003A4FE1" w:rsidRDefault="001D1283" w:rsidP="001D1283">
      <w:pPr>
        <w:jc w:val="both"/>
        <w:rPr>
          <w:rFonts w:cs="Arial"/>
          <w:szCs w:val="24"/>
        </w:rPr>
      </w:pPr>
      <w:r w:rsidRPr="003A4FE1">
        <w:rPr>
          <w:rFonts w:cs="Arial"/>
          <w:szCs w:val="24"/>
        </w:rPr>
        <w:t>Lo anterior, a efecto de que esta Sala Regional responda si:</w:t>
      </w:r>
    </w:p>
    <w:p w14:paraId="07157C6B" w14:textId="7DAFB4A2" w:rsidR="001D1283" w:rsidRPr="003A4FE1" w:rsidRDefault="00467C6E" w:rsidP="001D1283">
      <w:pPr>
        <w:pStyle w:val="Prrafodelista"/>
        <w:numPr>
          <w:ilvl w:val="0"/>
          <w:numId w:val="18"/>
        </w:numPr>
        <w:contextualSpacing w:val="0"/>
        <w:jc w:val="both"/>
        <w:rPr>
          <w:rFonts w:cs="Arial"/>
          <w:szCs w:val="24"/>
        </w:rPr>
      </w:pPr>
      <w:r w:rsidRPr="003A4FE1">
        <w:rPr>
          <w:rFonts w:cs="Arial"/>
          <w:szCs w:val="24"/>
        </w:rPr>
        <w:t>Fue correcto que el tribunal responsable estimara que no se</w:t>
      </w:r>
      <w:r w:rsidR="001D1283" w:rsidRPr="003A4FE1">
        <w:rPr>
          <w:rFonts w:cs="Arial"/>
          <w:szCs w:val="24"/>
        </w:rPr>
        <w:t xml:space="preserve"> vulneró la normativa con la implementación del programa social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1D1283" w:rsidRPr="003A4FE1">
        <w:rPr>
          <w:rFonts w:cs="Arial"/>
          <w:i/>
          <w:iCs/>
          <w:szCs w:val="24"/>
        </w:rPr>
        <w:t xml:space="preserve">, </w:t>
      </w:r>
      <w:r w:rsidR="001D1283" w:rsidRPr="003A4FE1">
        <w:rPr>
          <w:rFonts w:cs="Arial"/>
          <w:szCs w:val="24"/>
        </w:rPr>
        <w:t>por parte de los denunciados.</w:t>
      </w:r>
    </w:p>
    <w:p w14:paraId="5E52CBA4" w14:textId="0CA370E4" w:rsidR="001D1283" w:rsidRPr="003A4FE1" w:rsidRDefault="00852EF1" w:rsidP="001D1283">
      <w:pPr>
        <w:pStyle w:val="Prrafodelista"/>
        <w:numPr>
          <w:ilvl w:val="0"/>
          <w:numId w:val="18"/>
        </w:numPr>
        <w:contextualSpacing w:val="0"/>
        <w:jc w:val="both"/>
        <w:rPr>
          <w:rFonts w:cs="Arial"/>
          <w:szCs w:val="24"/>
        </w:rPr>
      </w:pPr>
      <w:r w:rsidRPr="003A4FE1">
        <w:rPr>
          <w:rFonts w:cs="Arial"/>
          <w:szCs w:val="24"/>
        </w:rPr>
        <w:t>Fue ajustada a Derecho</w:t>
      </w:r>
      <w:r w:rsidR="001D1283" w:rsidRPr="003A4FE1">
        <w:rPr>
          <w:rFonts w:cs="Arial"/>
          <w:szCs w:val="24"/>
        </w:rPr>
        <w:t xml:space="preserve"> la identificación de los denunciantes realizada por el tribunal responsable</w:t>
      </w:r>
      <w:r w:rsidRPr="003A4FE1">
        <w:rPr>
          <w:rFonts w:cs="Arial"/>
          <w:szCs w:val="24"/>
        </w:rPr>
        <w:t xml:space="preserve"> en la resolución reclamada</w:t>
      </w:r>
      <w:r w:rsidR="00E80EDC" w:rsidRPr="003A4FE1">
        <w:rPr>
          <w:rFonts w:cs="Arial"/>
          <w:szCs w:val="24"/>
        </w:rPr>
        <w:t>, así como la notificación de esta última</w:t>
      </w:r>
      <w:r w:rsidR="001D1283" w:rsidRPr="003A4FE1">
        <w:rPr>
          <w:rFonts w:cs="Arial"/>
          <w:szCs w:val="24"/>
        </w:rPr>
        <w:t>.</w:t>
      </w:r>
    </w:p>
    <w:p w14:paraId="53E955E4" w14:textId="6BAB8505" w:rsidR="00852EF1" w:rsidRPr="003A4FE1" w:rsidRDefault="00852EF1" w:rsidP="00852EF1">
      <w:pPr>
        <w:pStyle w:val="Prrafodelista"/>
        <w:numPr>
          <w:ilvl w:val="0"/>
          <w:numId w:val="18"/>
        </w:numPr>
        <w:contextualSpacing w:val="0"/>
        <w:jc w:val="both"/>
        <w:rPr>
          <w:rFonts w:cs="Arial"/>
          <w:szCs w:val="24"/>
        </w:rPr>
      </w:pPr>
      <w:r w:rsidRPr="003A4FE1">
        <w:rPr>
          <w:rFonts w:cs="Arial"/>
          <w:szCs w:val="24"/>
        </w:rPr>
        <w:t>A partir de los elementos probatorios aportados, la autoridad responsable debió advertir que existían indicios suficientes para ordenar al Instituto local diligencias para mejor proveer, a efecto de aclarar la titularidad de diversas cuentas de Facebook y YouTube con el objeto de analizar correctamente las infracciones atribuidas a los servidores denunciados</w:t>
      </w:r>
      <w:r w:rsidR="00961967" w:rsidRPr="003A4FE1">
        <w:rPr>
          <w:rFonts w:cs="Arial"/>
          <w:szCs w:val="24"/>
        </w:rPr>
        <w:t xml:space="preserve"> por la difusión del programa social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1D1283" w:rsidRPr="003A4FE1">
        <w:rPr>
          <w:rFonts w:cs="Arial"/>
          <w:szCs w:val="24"/>
        </w:rPr>
        <w:t>.</w:t>
      </w:r>
    </w:p>
    <w:p w14:paraId="422863AC" w14:textId="77777777" w:rsidR="00F24433" w:rsidRPr="00DE2274" w:rsidRDefault="00F24433" w:rsidP="0023074F">
      <w:pPr>
        <w:pStyle w:val="Prrafodelista"/>
        <w:numPr>
          <w:ilvl w:val="1"/>
          <w:numId w:val="1"/>
        </w:numPr>
        <w:ind w:left="0" w:firstLine="0"/>
        <w:contextualSpacing w:val="0"/>
        <w:jc w:val="both"/>
        <w:outlineLvl w:val="1"/>
        <w:rPr>
          <w:rFonts w:eastAsia="Yu Gothic Light" w:cs="Arial"/>
          <w:b/>
          <w:bCs/>
          <w:szCs w:val="24"/>
          <w:lang w:eastAsia="es-ES"/>
        </w:rPr>
      </w:pPr>
      <w:bookmarkStart w:id="25" w:name="_Toc90430981"/>
      <w:r w:rsidRPr="00DE2274">
        <w:rPr>
          <w:rFonts w:eastAsia="Yu Gothic Light" w:cs="Arial"/>
          <w:b/>
          <w:bCs/>
          <w:szCs w:val="24"/>
          <w:lang w:eastAsia="es-ES"/>
        </w:rPr>
        <w:t>Decisión</w:t>
      </w:r>
      <w:bookmarkEnd w:id="25"/>
    </w:p>
    <w:p w14:paraId="2284A32A" w14:textId="3C60E2C8" w:rsidR="003F67B5" w:rsidRPr="0093718B" w:rsidRDefault="00B5624A" w:rsidP="0023074F">
      <w:pPr>
        <w:jc w:val="both"/>
        <w:rPr>
          <w:rFonts w:cs="Arial"/>
          <w:color w:val="000000"/>
          <w:szCs w:val="24"/>
        </w:rPr>
      </w:pPr>
      <w:r w:rsidRPr="003A4FE1">
        <w:rPr>
          <w:rFonts w:cs="Arial"/>
          <w:bCs/>
          <w:szCs w:val="24"/>
        </w:rPr>
        <w:t xml:space="preserve">La resolución impugnada debe </w:t>
      </w:r>
      <w:r w:rsidRPr="003A4FE1">
        <w:rPr>
          <w:rFonts w:cs="Arial"/>
          <w:b/>
          <w:szCs w:val="24"/>
        </w:rPr>
        <w:t>modificarse</w:t>
      </w:r>
      <w:r w:rsidRPr="003A4FE1">
        <w:rPr>
          <w:rFonts w:cs="Arial"/>
          <w:bCs/>
          <w:szCs w:val="24"/>
        </w:rPr>
        <w:t xml:space="preserve"> </w:t>
      </w:r>
      <w:r w:rsidRPr="003A4FE1">
        <w:rPr>
          <w:rFonts w:cs="Arial"/>
          <w:szCs w:val="24"/>
        </w:rPr>
        <w:t xml:space="preserve">porque: </w:t>
      </w:r>
      <w:r w:rsidRPr="003A4FE1">
        <w:rPr>
          <w:rFonts w:cs="Arial"/>
          <w:b/>
          <w:bCs/>
          <w:szCs w:val="24"/>
        </w:rPr>
        <w:t>i.</w:t>
      </w:r>
      <w:r w:rsidRPr="003A4FE1">
        <w:rPr>
          <w:rFonts w:cs="Arial"/>
          <w:szCs w:val="24"/>
        </w:rPr>
        <w:t xml:space="preserve"> no le asiste la razón a la parte promovente en lo relativo a que se vulneró la normativa con la implementación del programa social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Pr="003A4FE1">
        <w:rPr>
          <w:rFonts w:cs="Arial"/>
          <w:i/>
          <w:iCs/>
          <w:szCs w:val="24"/>
        </w:rPr>
        <w:t xml:space="preserve">, </w:t>
      </w:r>
      <w:r w:rsidRPr="003A4FE1">
        <w:rPr>
          <w:rFonts w:cs="Arial"/>
          <w:szCs w:val="24"/>
        </w:rPr>
        <w:t>por parte de los denunciados;</w:t>
      </w:r>
      <w:r w:rsidR="00852EF1" w:rsidRPr="003A4FE1">
        <w:rPr>
          <w:rFonts w:cs="Arial"/>
          <w:szCs w:val="24"/>
        </w:rPr>
        <w:t xml:space="preserve"> </w:t>
      </w:r>
      <w:r w:rsidR="00852EF1" w:rsidRPr="003A4FE1">
        <w:rPr>
          <w:rFonts w:cs="Arial"/>
          <w:b/>
          <w:bCs/>
          <w:szCs w:val="24"/>
        </w:rPr>
        <w:t>ii.</w:t>
      </w:r>
      <w:r w:rsidR="00852EF1" w:rsidRPr="003A4FE1">
        <w:rPr>
          <w:rFonts w:cs="Arial"/>
          <w:szCs w:val="24"/>
        </w:rPr>
        <w:t xml:space="preserve"> </w:t>
      </w:r>
      <w:r w:rsidR="00961967" w:rsidRPr="003A4FE1">
        <w:rPr>
          <w:rFonts w:cs="Arial"/>
          <w:szCs w:val="24"/>
        </w:rPr>
        <w:t xml:space="preserve">es infundado el agravio planteado en relación con la identificación de los denunciantes en la resolución reclamada, así como la ausencia de notificación de ésta; </w:t>
      </w:r>
      <w:r w:rsidRPr="003A4FE1">
        <w:rPr>
          <w:rFonts w:cs="Arial"/>
          <w:szCs w:val="24"/>
        </w:rPr>
        <w:t>y</w:t>
      </w:r>
      <w:r w:rsidR="0093718B" w:rsidRPr="003A4FE1">
        <w:rPr>
          <w:rFonts w:cs="Arial"/>
          <w:szCs w:val="24"/>
        </w:rPr>
        <w:t xml:space="preserve">, en lo relativo a la difusión del mencionado programa social </w:t>
      </w:r>
      <w:proofErr w:type="spellStart"/>
      <w:r w:rsidRPr="003A4FE1">
        <w:rPr>
          <w:rFonts w:cs="Arial"/>
          <w:b/>
          <w:bCs/>
          <w:szCs w:val="24"/>
        </w:rPr>
        <w:t>i</w:t>
      </w:r>
      <w:r w:rsidR="00EA65DC" w:rsidRPr="003A4FE1">
        <w:rPr>
          <w:rFonts w:cs="Arial"/>
          <w:b/>
          <w:bCs/>
          <w:szCs w:val="24"/>
        </w:rPr>
        <w:t>i</w:t>
      </w:r>
      <w:r w:rsidRPr="003A4FE1">
        <w:rPr>
          <w:rFonts w:cs="Arial"/>
          <w:b/>
          <w:bCs/>
          <w:szCs w:val="24"/>
        </w:rPr>
        <w:t>i</w:t>
      </w:r>
      <w:proofErr w:type="spellEnd"/>
      <w:r w:rsidRPr="003A4FE1">
        <w:rPr>
          <w:rFonts w:cs="Arial"/>
          <w:b/>
          <w:bCs/>
          <w:szCs w:val="24"/>
        </w:rPr>
        <w:t>.</w:t>
      </w:r>
      <w:r w:rsidRPr="003A4FE1">
        <w:rPr>
          <w:rFonts w:cs="Arial"/>
          <w:szCs w:val="24"/>
        </w:rPr>
        <w:t xml:space="preserve"> </w:t>
      </w:r>
      <w:r w:rsidR="00BA305F" w:rsidRPr="003A4FE1">
        <w:rPr>
          <w:rFonts w:cs="Arial"/>
          <w:szCs w:val="24"/>
        </w:rPr>
        <w:t>le asiste razón a</w:t>
      </w:r>
      <w:r w:rsidR="00965C40" w:rsidRPr="003A4FE1">
        <w:rPr>
          <w:rFonts w:cs="Arial"/>
          <w:szCs w:val="24"/>
        </w:rPr>
        <w:t>l promovente</w:t>
      </w:r>
      <w:r w:rsidR="00BA305F" w:rsidRPr="00521FE2">
        <w:rPr>
          <w:rFonts w:cs="Arial"/>
          <w:szCs w:val="24"/>
        </w:rPr>
        <w:t xml:space="preserve"> en cuanto a la falta de exhaustividad, pues a partir de los elementos probatorios aportados, la autoridad responsable debió advertir que existían indicios suficientes para </w:t>
      </w:r>
      <w:r w:rsidR="00BA305F" w:rsidRPr="00521FE2">
        <w:rPr>
          <w:rFonts w:cs="Arial"/>
          <w:szCs w:val="24"/>
        </w:rPr>
        <w:lastRenderedPageBreak/>
        <w:t>ordenar a</w:t>
      </w:r>
      <w:r w:rsidR="00BA305F">
        <w:rPr>
          <w:rFonts w:cs="Arial"/>
          <w:szCs w:val="24"/>
        </w:rPr>
        <w:t xml:space="preserve"> la </w:t>
      </w:r>
      <w:r w:rsidR="008F063E">
        <w:rPr>
          <w:rFonts w:cs="Arial"/>
          <w:i/>
          <w:iCs/>
          <w:szCs w:val="24"/>
        </w:rPr>
        <w:t>Unidad Técnica</w:t>
      </w:r>
      <w:r w:rsidR="00BA305F" w:rsidRPr="00521FE2">
        <w:rPr>
          <w:rFonts w:cs="Arial"/>
          <w:szCs w:val="24"/>
        </w:rPr>
        <w:t xml:space="preserve"> diligencias para mejor proveer, </w:t>
      </w:r>
      <w:r w:rsidR="008F063E" w:rsidRPr="00521FE2">
        <w:rPr>
          <w:rFonts w:cs="Arial"/>
          <w:szCs w:val="24"/>
        </w:rPr>
        <w:t xml:space="preserve">a efecto de </w:t>
      </w:r>
      <w:r w:rsidR="003F0094">
        <w:rPr>
          <w:rFonts w:cs="Arial"/>
          <w:szCs w:val="24"/>
        </w:rPr>
        <w:t>aclarar</w:t>
      </w:r>
      <w:r w:rsidR="008F063E" w:rsidRPr="00521FE2">
        <w:rPr>
          <w:rFonts w:cs="Arial"/>
          <w:szCs w:val="24"/>
        </w:rPr>
        <w:t xml:space="preserve"> </w:t>
      </w:r>
      <w:r w:rsidR="008F063E">
        <w:rPr>
          <w:rFonts w:cs="Arial"/>
          <w:szCs w:val="24"/>
        </w:rPr>
        <w:t>la titularidad de diversas cuentas de Facebook y YouTube</w:t>
      </w:r>
      <w:r w:rsidR="00C37266">
        <w:rPr>
          <w:rFonts w:cs="Arial"/>
          <w:szCs w:val="24"/>
        </w:rPr>
        <w:t>,</w:t>
      </w:r>
      <w:r w:rsidR="008F063E" w:rsidRPr="00521FE2">
        <w:rPr>
          <w:rFonts w:cs="Arial"/>
          <w:szCs w:val="24"/>
        </w:rPr>
        <w:t xml:space="preserve"> con el objeto de analizar correctamente las infracciones atribuidas</w:t>
      </w:r>
      <w:r w:rsidR="008F063E">
        <w:rPr>
          <w:rFonts w:cs="Arial"/>
          <w:szCs w:val="24"/>
        </w:rPr>
        <w:t xml:space="preserve"> a los servidores </w:t>
      </w:r>
      <w:r w:rsidR="008F063E" w:rsidRPr="0093718B">
        <w:rPr>
          <w:rFonts w:cs="Arial"/>
          <w:szCs w:val="24"/>
        </w:rPr>
        <w:t>denunciados</w:t>
      </w:r>
      <w:r w:rsidR="0093718B" w:rsidRPr="0093718B">
        <w:rPr>
          <w:rFonts w:cs="Arial"/>
          <w:color w:val="000000"/>
          <w:szCs w:val="24"/>
        </w:rPr>
        <w:t>.</w:t>
      </w:r>
    </w:p>
    <w:p w14:paraId="55744864" w14:textId="52BBF2BC" w:rsidR="00F24433" w:rsidRPr="003A4FE1" w:rsidRDefault="00F24433" w:rsidP="0023074F">
      <w:pPr>
        <w:pStyle w:val="Prrafodelista"/>
        <w:numPr>
          <w:ilvl w:val="1"/>
          <w:numId w:val="1"/>
        </w:numPr>
        <w:ind w:left="0" w:firstLine="0"/>
        <w:contextualSpacing w:val="0"/>
        <w:jc w:val="both"/>
        <w:outlineLvl w:val="1"/>
        <w:rPr>
          <w:rFonts w:eastAsia="Yu Gothic Light" w:cs="Arial"/>
          <w:b/>
          <w:bCs/>
          <w:szCs w:val="24"/>
          <w:lang w:eastAsia="es-ES"/>
        </w:rPr>
      </w:pPr>
      <w:bookmarkStart w:id="26" w:name="_Toc90430982"/>
      <w:r w:rsidRPr="003A4FE1">
        <w:rPr>
          <w:rFonts w:eastAsia="Yu Gothic Light" w:cs="Arial"/>
          <w:b/>
          <w:bCs/>
          <w:szCs w:val="24"/>
          <w:lang w:eastAsia="es-ES"/>
        </w:rPr>
        <w:t>Justificación</w:t>
      </w:r>
      <w:r w:rsidR="00DD3E04" w:rsidRPr="003A4FE1">
        <w:rPr>
          <w:rFonts w:eastAsia="Yu Gothic Light" w:cs="Arial"/>
          <w:b/>
          <w:bCs/>
          <w:szCs w:val="24"/>
          <w:lang w:eastAsia="es-ES"/>
        </w:rPr>
        <w:t xml:space="preserve"> de la decisión</w:t>
      </w:r>
      <w:bookmarkEnd w:id="26"/>
    </w:p>
    <w:p w14:paraId="0F5C00EC" w14:textId="7778AD10" w:rsidR="00EA65DC" w:rsidRPr="003A4FE1" w:rsidRDefault="004271E3" w:rsidP="00EA65DC">
      <w:pPr>
        <w:pStyle w:val="Prrafodelista"/>
        <w:numPr>
          <w:ilvl w:val="2"/>
          <w:numId w:val="1"/>
        </w:numPr>
        <w:ind w:left="0" w:hanging="11"/>
        <w:contextualSpacing w:val="0"/>
        <w:jc w:val="both"/>
        <w:outlineLvl w:val="1"/>
        <w:rPr>
          <w:rFonts w:eastAsia="Yu Gothic Light" w:cs="Arial"/>
          <w:b/>
          <w:bCs/>
          <w:szCs w:val="24"/>
          <w:lang w:eastAsia="es-ES"/>
        </w:rPr>
      </w:pPr>
      <w:bookmarkStart w:id="27" w:name="_Toc90430983"/>
      <w:r w:rsidRPr="003A4FE1">
        <w:rPr>
          <w:rFonts w:eastAsia="Yu Gothic Light" w:cs="Arial"/>
          <w:b/>
          <w:bCs/>
          <w:szCs w:val="24"/>
          <w:lang w:eastAsia="es-ES"/>
        </w:rPr>
        <w:t>Fue ajustada a Derecho la decisión</w:t>
      </w:r>
      <w:r w:rsidR="00A61840" w:rsidRPr="003A4FE1">
        <w:rPr>
          <w:rFonts w:eastAsia="Yu Gothic Light" w:cs="Arial"/>
          <w:b/>
          <w:bCs/>
          <w:szCs w:val="24"/>
          <w:lang w:eastAsia="es-ES"/>
        </w:rPr>
        <w:t xml:space="preserve"> </w:t>
      </w:r>
      <w:r w:rsidR="0093718B" w:rsidRPr="003A4FE1">
        <w:rPr>
          <w:rFonts w:eastAsia="Yu Gothic Light" w:cs="Arial"/>
          <w:b/>
          <w:bCs/>
          <w:szCs w:val="24"/>
          <w:lang w:eastAsia="es-ES"/>
        </w:rPr>
        <w:t>impugnada</w:t>
      </w:r>
      <w:r w:rsidRPr="003A4FE1">
        <w:rPr>
          <w:rFonts w:eastAsia="Yu Gothic Light" w:cs="Arial"/>
          <w:b/>
          <w:bCs/>
          <w:szCs w:val="24"/>
          <w:lang w:eastAsia="es-ES"/>
        </w:rPr>
        <w:t xml:space="preserve"> en el sentido de que la</w:t>
      </w:r>
      <w:r w:rsidR="00EA65DC" w:rsidRPr="003A4FE1">
        <w:rPr>
          <w:rFonts w:eastAsia="Yu Gothic Light" w:cs="Arial"/>
          <w:b/>
          <w:bCs/>
          <w:szCs w:val="24"/>
          <w:lang w:eastAsia="es-ES"/>
        </w:rPr>
        <w:t xml:space="preserve"> implementación del programa social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E454A3" w:rsidRPr="003A4FE1">
        <w:rPr>
          <w:rFonts w:eastAsia="Yu Gothic Light" w:cs="Arial"/>
          <w:b/>
          <w:bCs/>
          <w:szCs w:val="24"/>
          <w:lang w:eastAsia="es-ES"/>
        </w:rPr>
        <w:t xml:space="preserve"> no vulneró la normativa.</w:t>
      </w:r>
      <w:bookmarkEnd w:id="27"/>
    </w:p>
    <w:p w14:paraId="7E7BCF93" w14:textId="2EE7BE6A" w:rsidR="00E454A3" w:rsidRPr="003A4FE1" w:rsidRDefault="00E454A3" w:rsidP="00E454A3">
      <w:pPr>
        <w:tabs>
          <w:tab w:val="left" w:pos="426"/>
        </w:tabs>
        <w:jc w:val="both"/>
        <w:rPr>
          <w:rFonts w:cs="Arial"/>
          <w:bCs/>
          <w:szCs w:val="24"/>
        </w:rPr>
      </w:pPr>
      <w:r w:rsidRPr="003A4FE1">
        <w:rPr>
          <w:rFonts w:cs="Arial"/>
          <w:szCs w:val="24"/>
        </w:rPr>
        <w:t xml:space="preserve">La parte promovente sostiene que se debió someter a un peritaje o estudio científico el dicho de diversas personas, registrado en los videos inspeccionados por medio del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Pr="003A4FE1">
        <w:rPr>
          <w:rFonts w:cs="Arial"/>
          <w:bCs/>
          <w:szCs w:val="24"/>
        </w:rPr>
        <w:t>, a efecto de demostrar la manipulación o modificación de dicho contenido.</w:t>
      </w:r>
    </w:p>
    <w:p w14:paraId="15CAE31D" w14:textId="6A5A240F" w:rsidR="00E454A3" w:rsidRPr="003A4FE1" w:rsidRDefault="00326FC7" w:rsidP="00E454A3">
      <w:pPr>
        <w:tabs>
          <w:tab w:val="left" w:pos="5461"/>
        </w:tabs>
        <w:jc w:val="both"/>
        <w:rPr>
          <w:rFonts w:cs="Arial"/>
          <w:szCs w:val="24"/>
        </w:rPr>
      </w:pPr>
      <w:r w:rsidRPr="003A4FE1">
        <w:rPr>
          <w:rFonts w:eastAsia="Times New Roman" w:cs="Arial"/>
          <w:bCs/>
          <w:szCs w:val="24"/>
          <w:lang w:eastAsia="es-ES"/>
        </w:rPr>
        <w:t xml:space="preserve">Es </w:t>
      </w:r>
      <w:r w:rsidRPr="003A4FE1">
        <w:rPr>
          <w:rFonts w:eastAsia="Times New Roman" w:cs="Arial"/>
          <w:b/>
          <w:szCs w:val="24"/>
          <w:lang w:eastAsia="es-ES"/>
        </w:rPr>
        <w:t>infundado</w:t>
      </w:r>
      <w:r w:rsidRPr="003A4FE1">
        <w:rPr>
          <w:rFonts w:eastAsia="Times New Roman" w:cs="Arial"/>
          <w:bCs/>
          <w:szCs w:val="24"/>
          <w:lang w:eastAsia="es-ES"/>
        </w:rPr>
        <w:t xml:space="preserve"> el motivo de inconformidad.</w:t>
      </w:r>
    </w:p>
    <w:p w14:paraId="5C6ED877" w14:textId="30E912D7" w:rsidR="00961967" w:rsidRPr="003A4FE1" w:rsidRDefault="00961967" w:rsidP="004271E3">
      <w:pPr>
        <w:adjustRightInd w:val="0"/>
        <w:jc w:val="both"/>
        <w:rPr>
          <w:rFonts w:cs="Arial"/>
          <w:i/>
          <w:iCs/>
          <w:szCs w:val="24"/>
        </w:rPr>
      </w:pPr>
      <w:r w:rsidRPr="003A4FE1">
        <w:rPr>
          <w:rFonts w:cs="Arial"/>
          <w:szCs w:val="24"/>
        </w:rPr>
        <w:t>C</w:t>
      </w:r>
      <w:r w:rsidR="004271E3" w:rsidRPr="003A4FE1">
        <w:rPr>
          <w:rFonts w:cs="Arial"/>
          <w:szCs w:val="24"/>
        </w:rPr>
        <w:t>ontrario a lo que refiere el accionante, el</w:t>
      </w:r>
      <w:r w:rsidR="0093718B" w:rsidRPr="003A4FE1">
        <w:rPr>
          <w:rFonts w:cs="Arial"/>
          <w:szCs w:val="24"/>
        </w:rPr>
        <w:t xml:space="preserve"> hecho de que el </w:t>
      </w:r>
      <w:r w:rsidR="004271E3" w:rsidRPr="003A4FE1">
        <w:rPr>
          <w:rFonts w:cs="Arial"/>
          <w:szCs w:val="24"/>
        </w:rPr>
        <w:t xml:space="preserve">tribunal responsable </w:t>
      </w:r>
      <w:r w:rsidR="0093718B" w:rsidRPr="003A4FE1">
        <w:rPr>
          <w:rFonts w:cs="Arial"/>
          <w:szCs w:val="24"/>
        </w:rPr>
        <w:t>haya señalado que las pruebas técnicas aportadas podrían ser de fácil confección</w:t>
      </w:r>
      <w:r w:rsidR="001F23D5" w:rsidRPr="003A4FE1">
        <w:rPr>
          <w:rFonts w:cs="Arial"/>
          <w:szCs w:val="24"/>
        </w:rPr>
        <w:t xml:space="preserve"> o manipulación, no genera la posibilidad de </w:t>
      </w:r>
      <w:r w:rsidR="004271E3" w:rsidRPr="003A4FE1">
        <w:rPr>
          <w:rFonts w:cs="Arial"/>
          <w:szCs w:val="24"/>
        </w:rPr>
        <w:t xml:space="preserve">someter a un peritaje o estudio científico </w:t>
      </w:r>
      <w:r w:rsidR="001F23D5" w:rsidRPr="003A4FE1">
        <w:rPr>
          <w:rFonts w:cs="Arial"/>
          <w:szCs w:val="24"/>
        </w:rPr>
        <w:t xml:space="preserve">los videos, de los cuales se dio fe mediante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4271E3" w:rsidRPr="003A4FE1">
        <w:rPr>
          <w:rFonts w:cs="Arial"/>
          <w:szCs w:val="24"/>
        </w:rPr>
        <w:t xml:space="preserve">, </w:t>
      </w:r>
      <w:r w:rsidR="001C6312" w:rsidRPr="003A4FE1">
        <w:rPr>
          <w:rFonts w:cs="Arial"/>
          <w:szCs w:val="24"/>
        </w:rPr>
        <w:t>pues</w:t>
      </w:r>
      <w:r w:rsidR="001F23D5" w:rsidRPr="003A4FE1">
        <w:rPr>
          <w:rFonts w:cs="Arial"/>
          <w:szCs w:val="24"/>
        </w:rPr>
        <w:t xml:space="preserve"> lo que realmente concluyó fue que </w:t>
      </w:r>
      <w:r w:rsidR="00A61840" w:rsidRPr="003A4FE1">
        <w:rPr>
          <w:rFonts w:cs="Arial"/>
          <w:szCs w:val="24"/>
        </w:rPr>
        <w:t xml:space="preserve">el contenido de </w:t>
      </w:r>
      <w:r w:rsidR="001F23D5" w:rsidRPr="003A4FE1">
        <w:rPr>
          <w:rFonts w:cs="Arial"/>
          <w:szCs w:val="24"/>
        </w:rPr>
        <w:t xml:space="preserve">ese tipo de pruebas, </w:t>
      </w:r>
      <w:r w:rsidR="00A61840" w:rsidRPr="003A4FE1">
        <w:rPr>
          <w:rFonts w:cs="Arial"/>
          <w:szCs w:val="24"/>
        </w:rPr>
        <w:t>por sí mismo,</w:t>
      </w:r>
      <w:r w:rsidR="001C6312" w:rsidRPr="003A4FE1">
        <w:rPr>
          <w:rFonts w:cs="Arial"/>
          <w:szCs w:val="24"/>
        </w:rPr>
        <w:t xml:space="preserve"> sólo </w:t>
      </w:r>
      <w:r w:rsidR="001F23D5" w:rsidRPr="003A4FE1">
        <w:rPr>
          <w:rFonts w:cs="Arial"/>
          <w:szCs w:val="24"/>
        </w:rPr>
        <w:t xml:space="preserve">puede producir </w:t>
      </w:r>
      <w:r w:rsidR="001C6312" w:rsidRPr="003A4FE1">
        <w:rPr>
          <w:rFonts w:cs="Arial"/>
          <w:szCs w:val="24"/>
        </w:rPr>
        <w:t>valor indiciario</w:t>
      </w:r>
      <w:r w:rsidR="001F23D5" w:rsidRPr="003A4FE1">
        <w:rPr>
          <w:rFonts w:cs="Arial"/>
          <w:szCs w:val="24"/>
        </w:rPr>
        <w:t xml:space="preserve">, el cual tiene que corroborarse con otros elementos probatorios para así generar la presunción fundada del hecho que se quiere demostrar, </w:t>
      </w:r>
      <w:r w:rsidR="001C6312" w:rsidRPr="003A4FE1">
        <w:rPr>
          <w:rFonts w:cs="Arial"/>
          <w:szCs w:val="24"/>
        </w:rPr>
        <w:t>de conformidad con lo previsto por el artículo 359, tercer párrafo</w:t>
      </w:r>
      <w:r w:rsidR="00BE78F3" w:rsidRPr="003A4FE1">
        <w:rPr>
          <w:rFonts w:cs="Arial"/>
          <w:szCs w:val="24"/>
        </w:rPr>
        <w:t xml:space="preserve">, de la </w:t>
      </w:r>
      <w:r w:rsidR="00BE78F3" w:rsidRPr="003A4FE1">
        <w:rPr>
          <w:rFonts w:cs="Arial"/>
          <w:i/>
          <w:iCs/>
          <w:szCs w:val="24"/>
        </w:rPr>
        <w:t>Ley local</w:t>
      </w:r>
      <w:r w:rsidR="00BE78F3" w:rsidRPr="003A4FE1">
        <w:rPr>
          <w:rStyle w:val="Refdenotaalpie"/>
          <w:rFonts w:cs="Arial"/>
          <w:szCs w:val="24"/>
        </w:rPr>
        <w:footnoteReference w:id="8"/>
      </w:r>
      <w:r w:rsidR="00BE78F3" w:rsidRPr="003A4FE1">
        <w:rPr>
          <w:rFonts w:cs="Arial"/>
          <w:i/>
          <w:iCs/>
          <w:szCs w:val="24"/>
        </w:rPr>
        <w:t>.</w:t>
      </w:r>
    </w:p>
    <w:p w14:paraId="076A50F9" w14:textId="7CCFF0B9" w:rsidR="004271E3" w:rsidRPr="003A4FE1" w:rsidRDefault="00961967" w:rsidP="004271E3">
      <w:pPr>
        <w:adjustRightInd w:val="0"/>
        <w:jc w:val="both"/>
        <w:rPr>
          <w:rFonts w:cs="Arial"/>
          <w:szCs w:val="24"/>
        </w:rPr>
      </w:pPr>
      <w:r w:rsidRPr="003A4FE1">
        <w:rPr>
          <w:rFonts w:cs="Arial"/>
          <w:szCs w:val="24"/>
        </w:rPr>
        <w:t>Dicho razonamiento</w:t>
      </w:r>
      <w:r w:rsidR="00BE78F3" w:rsidRPr="003A4FE1">
        <w:rPr>
          <w:rFonts w:cs="Arial"/>
          <w:szCs w:val="24"/>
        </w:rPr>
        <w:t>,</w:t>
      </w:r>
      <w:r w:rsidR="004271E3" w:rsidRPr="003A4FE1">
        <w:rPr>
          <w:rFonts w:cs="Arial"/>
          <w:szCs w:val="24"/>
        </w:rPr>
        <w:t xml:space="preserve"> en concepto de esta Sala Regional</w:t>
      </w:r>
      <w:r w:rsidR="00BE78F3" w:rsidRPr="003A4FE1">
        <w:rPr>
          <w:rFonts w:cs="Arial"/>
          <w:szCs w:val="24"/>
        </w:rPr>
        <w:t>,</w:t>
      </w:r>
      <w:r w:rsidR="004271E3" w:rsidRPr="003A4FE1">
        <w:rPr>
          <w:rFonts w:cs="Arial"/>
          <w:szCs w:val="24"/>
        </w:rPr>
        <w:t xml:space="preserve"> encuentra sustento en la jurisprudencia 4/2014</w:t>
      </w:r>
      <w:r w:rsidR="004271E3" w:rsidRPr="003A4FE1">
        <w:rPr>
          <w:rStyle w:val="Refdenotaalpie"/>
          <w:rFonts w:cs="Arial"/>
          <w:szCs w:val="24"/>
        </w:rPr>
        <w:footnoteReference w:id="9"/>
      </w:r>
      <w:r w:rsidR="004271E3" w:rsidRPr="003A4FE1">
        <w:rPr>
          <w:rFonts w:cs="Arial"/>
          <w:szCs w:val="24"/>
        </w:rPr>
        <w:t xml:space="preserve">, la cual señala que las pruebas técnicas, como es </w:t>
      </w:r>
      <w:r w:rsidR="004271E3" w:rsidRPr="003A4FE1">
        <w:rPr>
          <w:rFonts w:cs="Arial"/>
          <w:szCs w:val="24"/>
        </w:rPr>
        <w:lastRenderedPageBreak/>
        <w:t>el caso de los videos objeto del agravio, son insuficientes, por sí solos, para acreditar de manera fehaciente los hechos que contienen.</w:t>
      </w:r>
    </w:p>
    <w:p w14:paraId="73A2DC16" w14:textId="097B6AEF" w:rsidR="001C6312" w:rsidRPr="003A4FE1" w:rsidRDefault="00BE78F3" w:rsidP="001C6312">
      <w:pPr>
        <w:tabs>
          <w:tab w:val="left" w:pos="2646"/>
        </w:tabs>
        <w:jc w:val="both"/>
        <w:rPr>
          <w:rFonts w:cs="Arial"/>
          <w:bCs/>
          <w:szCs w:val="24"/>
        </w:rPr>
      </w:pPr>
      <w:r w:rsidRPr="003A4FE1">
        <w:rPr>
          <w:rFonts w:cs="Arial"/>
          <w:szCs w:val="24"/>
        </w:rPr>
        <w:t>De ahí que no existiera</w:t>
      </w:r>
      <w:r w:rsidR="001C6312" w:rsidRPr="003A4FE1">
        <w:rPr>
          <w:rFonts w:cs="Arial"/>
          <w:szCs w:val="24"/>
        </w:rPr>
        <w:t xml:space="preserve"> obligación alguna por parte del </w:t>
      </w:r>
      <w:r w:rsidR="001C6312" w:rsidRPr="003A4FE1">
        <w:rPr>
          <w:rFonts w:cs="Arial"/>
          <w:i/>
          <w:iCs/>
          <w:szCs w:val="24"/>
        </w:rPr>
        <w:t>Tribunal local</w:t>
      </w:r>
      <w:r w:rsidR="001C6312" w:rsidRPr="003A4FE1">
        <w:rPr>
          <w:rFonts w:cs="Arial"/>
          <w:szCs w:val="24"/>
        </w:rPr>
        <w:t xml:space="preserve"> </w:t>
      </w:r>
      <w:r w:rsidRPr="003A4FE1">
        <w:rPr>
          <w:rFonts w:cs="Arial"/>
          <w:szCs w:val="24"/>
        </w:rPr>
        <w:t xml:space="preserve">de </w:t>
      </w:r>
      <w:r w:rsidR="001C6312" w:rsidRPr="003A4FE1">
        <w:rPr>
          <w:rFonts w:cs="Arial"/>
          <w:szCs w:val="24"/>
        </w:rPr>
        <w:t xml:space="preserve">sostener su </w:t>
      </w:r>
      <w:r w:rsidR="00961967" w:rsidRPr="003A4FE1">
        <w:rPr>
          <w:rFonts w:cs="Arial"/>
          <w:szCs w:val="24"/>
        </w:rPr>
        <w:t>argumento</w:t>
      </w:r>
      <w:r w:rsidRPr="003A4FE1">
        <w:rPr>
          <w:rFonts w:cs="Arial"/>
          <w:szCs w:val="24"/>
        </w:rPr>
        <w:t xml:space="preserve"> en un peritaje o estudio científico que demostrara</w:t>
      </w:r>
      <w:r w:rsidRPr="003A4FE1">
        <w:rPr>
          <w:rFonts w:cs="Arial"/>
          <w:bCs/>
          <w:szCs w:val="24"/>
        </w:rPr>
        <w:t xml:space="preserve"> la manipulación o modificación del contenido de los videos</w:t>
      </w:r>
      <w:r w:rsidR="001C6312" w:rsidRPr="003A4FE1">
        <w:rPr>
          <w:rFonts w:cs="Arial"/>
          <w:szCs w:val="24"/>
        </w:rPr>
        <w:t xml:space="preserve">, </w:t>
      </w:r>
      <w:r w:rsidRPr="003A4FE1">
        <w:rPr>
          <w:rFonts w:cs="Arial"/>
          <w:szCs w:val="24"/>
        </w:rPr>
        <w:t xml:space="preserve">pues como se mencionó, su sola existencia, de conformidad con lo antes razonado, no hacía prueba plena de una infracción a la normativa por parte de los denunciados. </w:t>
      </w:r>
    </w:p>
    <w:p w14:paraId="52971A7C" w14:textId="666CFAF9" w:rsidR="001C6312" w:rsidRPr="003A4FE1" w:rsidRDefault="001C6312" w:rsidP="001C6312">
      <w:pPr>
        <w:adjustRightInd w:val="0"/>
        <w:jc w:val="both"/>
        <w:rPr>
          <w:rFonts w:cs="Arial"/>
          <w:szCs w:val="24"/>
        </w:rPr>
      </w:pPr>
      <w:r w:rsidRPr="003A4FE1">
        <w:rPr>
          <w:rFonts w:cs="Arial"/>
          <w:bCs/>
          <w:szCs w:val="24"/>
        </w:rPr>
        <w:t xml:space="preserve">En esa medida, a efecto de estar en posibilidad de analizar si se vulneró la normativa con la implementación del programa social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Pr="003A4FE1">
        <w:rPr>
          <w:rFonts w:cs="Arial"/>
          <w:bCs/>
          <w:szCs w:val="24"/>
        </w:rPr>
        <w:t xml:space="preserve">, era preciso que los denunciantes aportaran algún medio de convicción </w:t>
      </w:r>
      <w:r w:rsidR="001F23D5" w:rsidRPr="003A4FE1">
        <w:rPr>
          <w:rFonts w:cs="Arial"/>
          <w:bCs/>
          <w:szCs w:val="24"/>
        </w:rPr>
        <w:t xml:space="preserve">adicional </w:t>
      </w:r>
      <w:r w:rsidR="00A61840" w:rsidRPr="003A4FE1">
        <w:rPr>
          <w:rFonts w:cs="Arial"/>
          <w:bCs/>
          <w:szCs w:val="24"/>
        </w:rPr>
        <w:t>que,</w:t>
      </w:r>
      <w:r w:rsidRPr="003A4FE1">
        <w:rPr>
          <w:rFonts w:cs="Arial"/>
          <w:bCs/>
          <w:szCs w:val="24"/>
        </w:rPr>
        <w:t xml:space="preserve"> adminiculado a la prueba técnica aportada, soportara su afirmación, esto es, demostrar</w:t>
      </w:r>
      <w:r w:rsidR="00A61840" w:rsidRPr="003A4FE1">
        <w:rPr>
          <w:rFonts w:cs="Arial"/>
          <w:bCs/>
          <w:szCs w:val="24"/>
        </w:rPr>
        <w:t>a</w:t>
      </w:r>
      <w:r w:rsidRPr="003A4FE1">
        <w:rPr>
          <w:rFonts w:cs="Arial"/>
          <w:bCs/>
          <w:szCs w:val="24"/>
        </w:rPr>
        <w:t xml:space="preserve"> la vinculación entre </w:t>
      </w:r>
      <w:r w:rsidR="001A4E11" w:rsidRPr="003A4FE1">
        <w:rPr>
          <w:rFonts w:cs="Arial"/>
          <w:bCs/>
          <w:szCs w:val="24"/>
        </w:rPr>
        <w:t>la implementación del</w:t>
      </w:r>
      <w:r w:rsidRPr="003A4FE1">
        <w:rPr>
          <w:rFonts w:cs="Arial"/>
          <w:bCs/>
          <w:szCs w:val="24"/>
        </w:rPr>
        <w:t xml:space="preserve"> referido programa social y el condicionamiento al voto en favor de una opción política para su entrega.</w:t>
      </w:r>
    </w:p>
    <w:p w14:paraId="07E89C69" w14:textId="00842EBD" w:rsidR="004271E3" w:rsidRPr="003A4FE1" w:rsidRDefault="00E454A3" w:rsidP="00E454A3">
      <w:pPr>
        <w:tabs>
          <w:tab w:val="left" w:pos="426"/>
        </w:tabs>
        <w:jc w:val="both"/>
        <w:rPr>
          <w:rFonts w:cs="Arial"/>
          <w:szCs w:val="24"/>
        </w:rPr>
      </w:pPr>
      <w:r w:rsidRPr="003A4FE1">
        <w:rPr>
          <w:rFonts w:cs="Arial"/>
          <w:szCs w:val="24"/>
        </w:rPr>
        <w:t>En ese sentido</w:t>
      </w:r>
      <w:r w:rsidR="00C339DE" w:rsidRPr="003A4FE1">
        <w:rPr>
          <w:rFonts w:cs="Arial"/>
          <w:szCs w:val="24"/>
        </w:rPr>
        <w:t>,</w:t>
      </w:r>
      <w:r w:rsidRPr="003A4FE1">
        <w:rPr>
          <w:rFonts w:cs="Arial"/>
          <w:szCs w:val="24"/>
        </w:rPr>
        <w:t xml:space="preserve"> </w:t>
      </w:r>
      <w:r w:rsidRPr="003A4FE1">
        <w:rPr>
          <w:rFonts w:cs="Arial"/>
          <w:b/>
          <w:bCs/>
          <w:szCs w:val="24"/>
        </w:rPr>
        <w:t>tampoco le asiste razón</w:t>
      </w:r>
      <w:r w:rsidRPr="003A4FE1">
        <w:rPr>
          <w:rFonts w:cs="Arial"/>
          <w:szCs w:val="24"/>
        </w:rPr>
        <w:t xml:space="preserve"> al accionante en el </w:t>
      </w:r>
      <w:r w:rsidR="001A4E11" w:rsidRPr="003A4FE1">
        <w:rPr>
          <w:rFonts w:cs="Arial"/>
          <w:szCs w:val="24"/>
        </w:rPr>
        <w:t>aspecto</w:t>
      </w:r>
      <w:r w:rsidRPr="003A4FE1">
        <w:rPr>
          <w:rFonts w:cs="Arial"/>
          <w:szCs w:val="24"/>
        </w:rPr>
        <w:t xml:space="preserve"> de que se demostró que la entrega de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4A6D02" w:rsidRPr="003A4FE1">
        <w:rPr>
          <w:rFonts w:cs="Arial"/>
          <w:szCs w:val="24"/>
        </w:rPr>
        <w:t xml:space="preserve"> </w:t>
      </w:r>
      <w:r w:rsidRPr="003A4FE1">
        <w:rPr>
          <w:rFonts w:cs="Arial"/>
          <w:szCs w:val="24"/>
        </w:rPr>
        <w:t>fue</w:t>
      </w:r>
      <w:r w:rsidR="00961967" w:rsidRPr="003A4FE1">
        <w:rPr>
          <w:rFonts w:cs="Arial"/>
          <w:szCs w:val="24"/>
        </w:rPr>
        <w:t>ra</w:t>
      </w:r>
      <w:r w:rsidRPr="003A4FE1">
        <w:rPr>
          <w:rFonts w:cs="Arial"/>
          <w:szCs w:val="24"/>
        </w:rPr>
        <w:t xml:space="preserve"> utilizada con el fin de afectar el sentido del electorado, pues conforme a lo razona</w:t>
      </w:r>
      <w:r w:rsidR="001A4E11" w:rsidRPr="003A4FE1">
        <w:rPr>
          <w:rFonts w:cs="Arial"/>
          <w:szCs w:val="24"/>
        </w:rPr>
        <w:t>do</w:t>
      </w:r>
      <w:r w:rsidRPr="003A4FE1">
        <w:rPr>
          <w:rFonts w:cs="Arial"/>
          <w:szCs w:val="24"/>
        </w:rPr>
        <w:t xml:space="preserve"> en párrafos que anteceden, los videos aportados e inspeccionados en </w:t>
      </w:r>
      <w:r w:rsidR="004271E3" w:rsidRPr="003A4FE1">
        <w:rPr>
          <w:rFonts w:cs="Arial"/>
          <w:szCs w:val="24"/>
        </w:rPr>
        <w:t>la referida</w:t>
      </w:r>
      <w:r w:rsidRPr="003A4FE1">
        <w:rPr>
          <w:rFonts w:cs="Arial"/>
          <w:szCs w:val="24"/>
        </w:rPr>
        <w:t xml:space="preserve">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4271E3" w:rsidRPr="003A4FE1">
        <w:rPr>
          <w:rFonts w:cs="Arial"/>
          <w:szCs w:val="24"/>
        </w:rPr>
        <w:t>,</w:t>
      </w:r>
      <w:r w:rsidRPr="003A4FE1">
        <w:rPr>
          <w:rFonts w:cs="Arial"/>
          <w:szCs w:val="24"/>
        </w:rPr>
        <w:t xml:space="preserve"> resultaban insuficientes para acreditar su dicho en el sentido de </w:t>
      </w:r>
      <w:proofErr w:type="gramStart"/>
      <w:r w:rsidRPr="003A4FE1">
        <w:rPr>
          <w:rFonts w:cs="Arial"/>
          <w:szCs w:val="24"/>
        </w:rPr>
        <w:t>que</w:t>
      </w:r>
      <w:proofErr w:type="gramEnd"/>
      <w:r w:rsidRPr="003A4FE1">
        <w:rPr>
          <w:rFonts w:cs="Arial"/>
          <w:szCs w:val="24"/>
        </w:rPr>
        <w:t xml:space="preserve"> </w:t>
      </w:r>
      <w:r w:rsidR="004271E3" w:rsidRPr="003A4FE1">
        <w:rPr>
          <w:rFonts w:cs="Arial"/>
          <w:szCs w:val="24"/>
        </w:rPr>
        <w:t>con la entrega de dicho programa social, se pretendió afectar el sentido del voto emitido por la ciudadanía para renovar el Ayuntamiento de León, Guanajuato, en favor de una opción política.</w:t>
      </w:r>
    </w:p>
    <w:p w14:paraId="1902F342" w14:textId="7C341BCF" w:rsidR="00E454A3" w:rsidRPr="003A4FE1" w:rsidRDefault="004271E3" w:rsidP="00E454A3">
      <w:pPr>
        <w:tabs>
          <w:tab w:val="left" w:pos="426"/>
        </w:tabs>
        <w:jc w:val="both"/>
        <w:rPr>
          <w:rFonts w:cs="Arial"/>
          <w:szCs w:val="24"/>
        </w:rPr>
      </w:pPr>
      <w:r w:rsidRPr="003A4FE1">
        <w:rPr>
          <w:rFonts w:cs="Arial"/>
          <w:szCs w:val="24"/>
        </w:rPr>
        <w:t>Asimismo, es</w:t>
      </w:r>
      <w:r w:rsidR="00FF68B0" w:rsidRPr="003A4FE1">
        <w:rPr>
          <w:rFonts w:cs="Arial"/>
          <w:szCs w:val="24"/>
        </w:rPr>
        <w:t xml:space="preserve"> </w:t>
      </w:r>
      <w:r w:rsidR="00FF68B0" w:rsidRPr="003A4FE1">
        <w:rPr>
          <w:rFonts w:cs="Arial"/>
          <w:b/>
          <w:bCs/>
          <w:szCs w:val="24"/>
        </w:rPr>
        <w:t>infundado</w:t>
      </w:r>
      <w:r w:rsidRPr="003A4FE1">
        <w:rPr>
          <w:rFonts w:cs="Arial"/>
          <w:szCs w:val="24"/>
        </w:rPr>
        <w:t xml:space="preserve"> el agravio</w:t>
      </w:r>
      <w:r w:rsidR="00A61840" w:rsidRPr="003A4FE1">
        <w:rPr>
          <w:rFonts w:cs="Arial"/>
          <w:szCs w:val="24"/>
        </w:rPr>
        <w:t xml:space="preserve"> relativo a que la difusión del programa social por medio de </w:t>
      </w:r>
      <w:r w:rsidR="00E454A3" w:rsidRPr="003A4FE1">
        <w:rPr>
          <w:rFonts w:cs="Arial"/>
          <w:szCs w:val="24"/>
        </w:rPr>
        <w:t xml:space="preserve">lonas fijadas en los centros de canje de los referidos </w:t>
      </w:r>
      <w:r w:rsidR="00FF68B0" w:rsidRPr="003A4FE1">
        <w:rPr>
          <w:rFonts w:cs="Arial"/>
          <w:szCs w:val="24"/>
        </w:rPr>
        <w:t>afectó el ánimo del electorado</w:t>
      </w:r>
      <w:r w:rsidR="00E454A3" w:rsidRPr="003A4FE1">
        <w:rPr>
          <w:rFonts w:cs="Arial"/>
          <w:szCs w:val="24"/>
        </w:rPr>
        <w:t>.</w:t>
      </w:r>
    </w:p>
    <w:p w14:paraId="29F6288A" w14:textId="7B2DB4F9" w:rsidR="00961967" w:rsidRPr="003A4FE1" w:rsidRDefault="00FF68B0" w:rsidP="00E454A3">
      <w:pPr>
        <w:tabs>
          <w:tab w:val="left" w:pos="426"/>
        </w:tabs>
        <w:jc w:val="both"/>
        <w:rPr>
          <w:rFonts w:cs="Arial"/>
          <w:szCs w:val="24"/>
        </w:rPr>
      </w:pPr>
      <w:r w:rsidRPr="003A4FE1">
        <w:rPr>
          <w:rFonts w:cs="Arial"/>
          <w:szCs w:val="24"/>
        </w:rPr>
        <w:t>Lo anterior, porque</w:t>
      </w:r>
      <w:r w:rsidR="00C339DE" w:rsidRPr="003A4FE1">
        <w:rPr>
          <w:rFonts w:cs="Arial"/>
          <w:szCs w:val="24"/>
        </w:rPr>
        <w:t xml:space="preserve"> aun y cuando el tribunal responsable corroboró </w:t>
      </w:r>
      <w:r w:rsidRPr="003A4FE1">
        <w:rPr>
          <w:rFonts w:cs="Arial"/>
          <w:szCs w:val="24"/>
        </w:rPr>
        <w:t xml:space="preserve">el medio de convicción que daba noticia de </w:t>
      </w:r>
      <w:r w:rsidR="00326FC7" w:rsidRPr="003A4FE1">
        <w:rPr>
          <w:rFonts w:cs="Arial"/>
          <w:szCs w:val="24"/>
        </w:rPr>
        <w:t>la</w:t>
      </w:r>
      <w:r w:rsidRPr="003A4FE1">
        <w:rPr>
          <w:rFonts w:cs="Arial"/>
          <w:szCs w:val="24"/>
        </w:rPr>
        <w:t xml:space="preserve"> existencia</w:t>
      </w:r>
      <w:r w:rsidR="00326FC7" w:rsidRPr="003A4FE1">
        <w:rPr>
          <w:rFonts w:cs="Arial"/>
          <w:szCs w:val="24"/>
        </w:rPr>
        <w:t xml:space="preserve"> de lonas</w:t>
      </w:r>
      <w:r w:rsidR="00C339DE" w:rsidRPr="003A4FE1">
        <w:rPr>
          <w:rFonts w:cs="Arial"/>
          <w:szCs w:val="24"/>
        </w:rPr>
        <w:t xml:space="preserve"> por medio de una fotografía</w:t>
      </w:r>
      <w:r w:rsidRPr="003A4FE1">
        <w:rPr>
          <w:rFonts w:cs="Arial"/>
          <w:szCs w:val="24"/>
        </w:rPr>
        <w:t xml:space="preserve">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326FC7" w:rsidRPr="003A4FE1">
        <w:rPr>
          <w:rFonts w:cs="Arial"/>
          <w:szCs w:val="24"/>
        </w:rPr>
        <w:t xml:space="preserve">, </w:t>
      </w:r>
      <w:r w:rsidR="00C339DE" w:rsidRPr="003A4FE1">
        <w:rPr>
          <w:rFonts w:cs="Arial"/>
          <w:szCs w:val="24"/>
        </w:rPr>
        <w:t>estimó</w:t>
      </w:r>
      <w:r w:rsidR="00326FC7" w:rsidRPr="003A4FE1">
        <w:rPr>
          <w:rFonts w:cs="Arial"/>
          <w:szCs w:val="24"/>
        </w:rPr>
        <w:t xml:space="preserve"> que </w:t>
      </w:r>
      <w:r w:rsidR="00326FC7" w:rsidRPr="003A4FE1">
        <w:rPr>
          <w:rFonts w:cs="Arial"/>
          <w:bCs/>
          <w:szCs w:val="24"/>
          <w:lang w:eastAsia="es-MX"/>
        </w:rPr>
        <w:t>no se contaba con certeza de modo, tiempo y lugar de la captura de dicha imagen retomada por un medio de comunicación</w:t>
      </w:r>
      <w:r w:rsidR="00961967" w:rsidRPr="003A4FE1">
        <w:rPr>
          <w:rFonts w:cs="Arial"/>
          <w:szCs w:val="24"/>
        </w:rPr>
        <w:t>.</w:t>
      </w:r>
    </w:p>
    <w:p w14:paraId="761BCA5C" w14:textId="6D6807AA" w:rsidR="00FF68B0" w:rsidRPr="003A4FE1" w:rsidRDefault="00961967" w:rsidP="00E454A3">
      <w:pPr>
        <w:tabs>
          <w:tab w:val="left" w:pos="426"/>
        </w:tabs>
        <w:jc w:val="both"/>
        <w:rPr>
          <w:rFonts w:cs="Arial"/>
          <w:szCs w:val="24"/>
        </w:rPr>
      </w:pPr>
      <w:r w:rsidRPr="003A4FE1">
        <w:rPr>
          <w:rFonts w:cs="Arial"/>
          <w:szCs w:val="24"/>
        </w:rPr>
        <w:lastRenderedPageBreak/>
        <w:t>Consideración</w:t>
      </w:r>
      <w:r w:rsidR="001A4E11" w:rsidRPr="003A4FE1">
        <w:rPr>
          <w:rFonts w:cs="Arial"/>
          <w:szCs w:val="24"/>
        </w:rPr>
        <w:t xml:space="preserve"> que en este juicio no se encuentra combatid</w:t>
      </w:r>
      <w:r w:rsidRPr="003A4FE1">
        <w:rPr>
          <w:rFonts w:cs="Arial"/>
          <w:szCs w:val="24"/>
        </w:rPr>
        <w:t>a</w:t>
      </w:r>
      <w:r w:rsidR="001A4E11" w:rsidRPr="003A4FE1">
        <w:rPr>
          <w:rFonts w:cs="Arial"/>
          <w:szCs w:val="24"/>
        </w:rPr>
        <w:t xml:space="preserve"> y </w:t>
      </w:r>
      <w:r w:rsidRPr="003A4FE1">
        <w:rPr>
          <w:rFonts w:cs="Arial"/>
          <w:szCs w:val="24"/>
        </w:rPr>
        <w:t>con la que coincide esta Sala Regional</w:t>
      </w:r>
      <w:r w:rsidR="00326FC7" w:rsidRPr="003A4FE1">
        <w:rPr>
          <w:rFonts w:cs="Arial"/>
          <w:szCs w:val="24"/>
        </w:rPr>
        <w:t>, pues</w:t>
      </w:r>
      <w:r w:rsidR="00FF68B0" w:rsidRPr="003A4FE1">
        <w:rPr>
          <w:rFonts w:cs="Arial"/>
          <w:szCs w:val="24"/>
        </w:rPr>
        <w:t xml:space="preserve"> al tratarse de una fotografía contenida en una nota periodística, tampoco tenía por sí sola el valor probatorio</w:t>
      </w:r>
      <w:r w:rsidR="00326FC7" w:rsidRPr="003A4FE1">
        <w:rPr>
          <w:rFonts w:cs="Arial"/>
          <w:szCs w:val="24"/>
        </w:rPr>
        <w:t xml:space="preserve"> alguno</w:t>
      </w:r>
      <w:r w:rsidR="00FF68B0" w:rsidRPr="003A4FE1">
        <w:rPr>
          <w:rFonts w:cs="Arial"/>
          <w:szCs w:val="24"/>
        </w:rPr>
        <w:t xml:space="preserve"> para que el órgano de justicia electoral </w:t>
      </w:r>
      <w:r w:rsidR="00C339DE" w:rsidRPr="003A4FE1">
        <w:rPr>
          <w:rFonts w:cs="Arial"/>
          <w:szCs w:val="24"/>
        </w:rPr>
        <w:t>estimara</w:t>
      </w:r>
      <w:r w:rsidR="00FF68B0" w:rsidRPr="003A4FE1">
        <w:rPr>
          <w:rFonts w:cs="Arial"/>
          <w:szCs w:val="24"/>
        </w:rPr>
        <w:t xml:space="preserve"> que se acreditaban los hechos relativos a la utilización de programas sociales en favor de una opción política para incidir en la elección, pues conforme a lo decidido por la Sala Superior de este Tribunal Electoral</w:t>
      </w:r>
      <w:r w:rsidR="00FF68B0" w:rsidRPr="003A4FE1">
        <w:rPr>
          <w:rFonts w:cs="Arial"/>
          <w:i/>
          <w:iCs/>
          <w:szCs w:val="24"/>
        </w:rPr>
        <w:t xml:space="preserve"> </w:t>
      </w:r>
      <w:r w:rsidR="00FF68B0" w:rsidRPr="003A4FE1">
        <w:rPr>
          <w:rFonts w:cs="Arial"/>
          <w:szCs w:val="24"/>
        </w:rPr>
        <w:t>en el expediente SUP-REC-1960/2018 y acumulados, éstas no cuentan con valor probatorio pleno, al ser susceptibles de modificaciones o alteraciones en su producción.</w:t>
      </w:r>
    </w:p>
    <w:p w14:paraId="0C8B5A6A" w14:textId="7539C4F9" w:rsidR="00E454A3" w:rsidRPr="003A4FE1" w:rsidRDefault="001F23D5" w:rsidP="00A61840">
      <w:pPr>
        <w:jc w:val="both"/>
        <w:rPr>
          <w:rFonts w:cs="Arial"/>
          <w:szCs w:val="24"/>
        </w:rPr>
      </w:pPr>
      <w:r w:rsidRPr="003A4FE1">
        <w:rPr>
          <w:rFonts w:cs="Arial"/>
          <w:szCs w:val="24"/>
        </w:rPr>
        <w:t>Además, es inexacta la afirmación en cuanto a</w:t>
      </w:r>
      <w:r w:rsidR="00A61840" w:rsidRPr="003A4FE1">
        <w:rPr>
          <w:rFonts w:cs="Arial"/>
          <w:szCs w:val="24"/>
        </w:rPr>
        <w:t xml:space="preserve"> que existe contradicción en lo razonado por la autoridad responsable, pues</w:t>
      </w:r>
      <w:r w:rsidR="00E454A3" w:rsidRPr="003A4FE1">
        <w:rPr>
          <w:rFonts w:cs="Arial"/>
          <w:szCs w:val="24"/>
        </w:rPr>
        <w:t xml:space="preserve"> la resolución se señala que ningún elemento de prueba llega a indicio y de manera posterior, se señala que los vídeos inspeccionados en el </w:t>
      </w:r>
      <w:r w:rsidR="004A6D02" w:rsidRPr="00733547">
        <w:rPr>
          <w:rFonts w:cs="Arial"/>
          <w:color w:val="FFFFFF" w:themeColor="background1"/>
          <w:szCs w:val="24"/>
          <w:highlight w:val="black"/>
        </w:rPr>
        <w:t>E</w:t>
      </w:r>
      <w:r w:rsidR="004A6D02" w:rsidRPr="00733547">
        <w:rPr>
          <w:rFonts w:cs="Arial"/>
          <w:bCs/>
          <w:color w:val="FFFFFF" w:themeColor="background1"/>
          <w:szCs w:val="24"/>
          <w:highlight w:val="black"/>
        </w:rPr>
        <w:t>LIMINADO: DATO PERSONAL CONFIDENCIAL. Ver fundamento y motivación al final de la sentencia</w:t>
      </w:r>
      <w:r w:rsidR="001A4E11" w:rsidRPr="003A4FE1">
        <w:rPr>
          <w:rFonts w:cs="Arial"/>
          <w:szCs w:val="24"/>
        </w:rPr>
        <w:t xml:space="preserve"> sí lo son</w:t>
      </w:r>
      <w:r w:rsidR="00A61840" w:rsidRPr="003A4FE1">
        <w:rPr>
          <w:rFonts w:cs="Arial"/>
          <w:szCs w:val="24"/>
        </w:rPr>
        <w:t>.</w:t>
      </w:r>
    </w:p>
    <w:p w14:paraId="0F8BD4C1" w14:textId="7460C3DA" w:rsidR="00A61840" w:rsidRPr="003A4FE1" w:rsidRDefault="00A61840" w:rsidP="00A61840">
      <w:pPr>
        <w:jc w:val="both"/>
        <w:rPr>
          <w:lang w:eastAsia="es-ES"/>
        </w:rPr>
      </w:pPr>
      <w:r w:rsidRPr="003A4FE1">
        <w:rPr>
          <w:rFonts w:cs="Arial"/>
          <w:szCs w:val="24"/>
        </w:rPr>
        <w:t>Lo anterior porque</w:t>
      </w:r>
      <w:r w:rsidR="001A4E11" w:rsidRPr="003A4FE1">
        <w:rPr>
          <w:rFonts w:cs="Arial"/>
          <w:szCs w:val="24"/>
        </w:rPr>
        <w:t xml:space="preserve">, </w:t>
      </w:r>
      <w:r w:rsidR="001F23D5" w:rsidRPr="003A4FE1">
        <w:rPr>
          <w:rFonts w:cs="Arial"/>
          <w:szCs w:val="24"/>
        </w:rPr>
        <w:t>el actor</w:t>
      </w:r>
      <w:r w:rsidR="001A4E11" w:rsidRPr="003A4FE1">
        <w:rPr>
          <w:rFonts w:cs="Arial"/>
          <w:szCs w:val="24"/>
        </w:rPr>
        <w:t xml:space="preserve"> parte de la premisa inexacta de que se trata de un mismo razonamiento, cuando lo cierto es que, a foja veintisiete de la resolución reclamada, el tribunal responsable señaló que no se acreditaba de manera indiciaria la infracción a la normativa que r</w:t>
      </w:r>
      <w:r w:rsidR="00C339DE" w:rsidRPr="003A4FE1">
        <w:rPr>
          <w:rFonts w:cs="Arial"/>
          <w:szCs w:val="24"/>
        </w:rPr>
        <w:t>egula</w:t>
      </w:r>
      <w:r w:rsidR="001A4E11" w:rsidRPr="003A4FE1">
        <w:rPr>
          <w:rFonts w:cs="Arial"/>
          <w:szCs w:val="24"/>
        </w:rPr>
        <w:t xml:space="preserve"> la creación y entrega de programas sociales, mientras que a foja treinta y uno, el medio de convicción que se calificó como indicio, se encontraba relacionado con la puesta en marcha del referido programa social, de ahí que no exista la contradicción que señala</w:t>
      </w:r>
      <w:r w:rsidR="00326FC7" w:rsidRPr="003A4FE1">
        <w:rPr>
          <w:rFonts w:cs="Arial"/>
          <w:szCs w:val="24"/>
        </w:rPr>
        <w:t xml:space="preserve"> la parte accionante, pues las consideraciones antes referidas atendían </w:t>
      </w:r>
      <w:r w:rsidR="00914879" w:rsidRPr="003A4FE1">
        <w:rPr>
          <w:rFonts w:cs="Arial"/>
          <w:szCs w:val="24"/>
        </w:rPr>
        <w:t>a dos análisis distintos</w:t>
      </w:r>
      <w:r w:rsidR="001A4E11" w:rsidRPr="003A4FE1">
        <w:rPr>
          <w:rFonts w:cs="Arial"/>
          <w:szCs w:val="24"/>
        </w:rPr>
        <w:t>.</w:t>
      </w:r>
    </w:p>
    <w:p w14:paraId="149BA39C" w14:textId="39CFB87B" w:rsidR="00E454A3" w:rsidRPr="003A4FE1" w:rsidRDefault="00326FC7" w:rsidP="00326FC7">
      <w:pPr>
        <w:jc w:val="both"/>
      </w:pPr>
      <w:r w:rsidRPr="003A4FE1">
        <w:t>Por tanto, deben desestimarse los motivos de inconformidad analizados en este apartado.</w:t>
      </w:r>
    </w:p>
    <w:p w14:paraId="34A56907" w14:textId="34720C0A" w:rsidR="00EA65DC" w:rsidRPr="003A4FE1" w:rsidRDefault="00FC480B" w:rsidP="00EA65DC">
      <w:pPr>
        <w:pStyle w:val="Prrafodelista"/>
        <w:numPr>
          <w:ilvl w:val="2"/>
          <w:numId w:val="1"/>
        </w:numPr>
        <w:ind w:left="0" w:hanging="11"/>
        <w:contextualSpacing w:val="0"/>
        <w:jc w:val="both"/>
        <w:outlineLvl w:val="1"/>
        <w:rPr>
          <w:rFonts w:eastAsia="Yu Gothic Light" w:cs="Arial"/>
          <w:b/>
          <w:bCs/>
          <w:szCs w:val="24"/>
          <w:lang w:eastAsia="es-ES"/>
        </w:rPr>
      </w:pPr>
      <w:bookmarkStart w:id="28" w:name="_Toc90430984"/>
      <w:r w:rsidRPr="003A4FE1">
        <w:rPr>
          <w:rFonts w:eastAsia="Yu Gothic Light" w:cs="Arial"/>
          <w:b/>
          <w:bCs/>
          <w:szCs w:val="24"/>
          <w:lang w:eastAsia="es-ES"/>
        </w:rPr>
        <w:t xml:space="preserve">Es </w:t>
      </w:r>
      <w:bookmarkStart w:id="29" w:name="_Hlk90429026"/>
      <w:r w:rsidRPr="003A4FE1">
        <w:rPr>
          <w:rFonts w:eastAsia="Yu Gothic Light" w:cs="Arial"/>
          <w:b/>
          <w:bCs/>
          <w:szCs w:val="24"/>
          <w:lang w:eastAsia="es-ES"/>
        </w:rPr>
        <w:t>infundado</w:t>
      </w:r>
      <w:r w:rsidR="00EA65DC" w:rsidRPr="003A4FE1">
        <w:rPr>
          <w:rFonts w:eastAsia="Yu Gothic Light" w:cs="Arial"/>
          <w:b/>
          <w:bCs/>
          <w:szCs w:val="24"/>
          <w:lang w:eastAsia="es-ES"/>
        </w:rPr>
        <w:t xml:space="preserve"> el agravio planteado en relación con la identificación de los denunciantes</w:t>
      </w:r>
      <w:r w:rsidR="003F35C9" w:rsidRPr="003A4FE1">
        <w:rPr>
          <w:rFonts w:eastAsia="Yu Gothic Light" w:cs="Arial"/>
          <w:b/>
          <w:bCs/>
          <w:szCs w:val="24"/>
          <w:lang w:eastAsia="es-ES"/>
        </w:rPr>
        <w:t xml:space="preserve"> en la resolución reclamada</w:t>
      </w:r>
      <w:r w:rsidR="00EA65DC" w:rsidRPr="003A4FE1">
        <w:rPr>
          <w:rFonts w:eastAsia="Yu Gothic Light" w:cs="Arial"/>
          <w:b/>
          <w:bCs/>
          <w:szCs w:val="24"/>
          <w:lang w:eastAsia="es-ES"/>
        </w:rPr>
        <w:t xml:space="preserve"> </w:t>
      </w:r>
      <w:r w:rsidR="003F35C9" w:rsidRPr="003A4FE1">
        <w:rPr>
          <w:rFonts w:eastAsia="Yu Gothic Light" w:cs="Arial"/>
          <w:b/>
          <w:bCs/>
          <w:szCs w:val="24"/>
          <w:lang w:eastAsia="es-ES"/>
        </w:rPr>
        <w:t>y la ausencia de notificación de ésta</w:t>
      </w:r>
      <w:bookmarkEnd w:id="29"/>
      <w:r w:rsidR="00EA65DC" w:rsidRPr="003A4FE1">
        <w:rPr>
          <w:rFonts w:eastAsia="Yu Gothic Light" w:cs="Arial"/>
          <w:b/>
          <w:bCs/>
          <w:szCs w:val="24"/>
          <w:lang w:eastAsia="es-ES"/>
        </w:rPr>
        <w:t>.</w:t>
      </w:r>
      <w:bookmarkEnd w:id="28"/>
    </w:p>
    <w:p w14:paraId="6C190DFA" w14:textId="30F0D714" w:rsidR="00914879" w:rsidRPr="003A4FE1" w:rsidRDefault="00914879" w:rsidP="00914879">
      <w:pPr>
        <w:jc w:val="both"/>
        <w:rPr>
          <w:rFonts w:cs="Arial"/>
          <w:szCs w:val="24"/>
        </w:rPr>
      </w:pPr>
      <w:r w:rsidRPr="003A4FE1">
        <w:rPr>
          <w:rFonts w:cs="Arial"/>
          <w:szCs w:val="24"/>
        </w:rPr>
        <w:t>La parte promovente señala que existe incertidumbre entre los nombres de los denunciantes, lo cual generó una indebida notificación de la resolución.</w:t>
      </w:r>
    </w:p>
    <w:p w14:paraId="2277E3D9" w14:textId="44087364" w:rsidR="00914879" w:rsidRPr="003A4FE1" w:rsidRDefault="00914879" w:rsidP="00914879">
      <w:pPr>
        <w:jc w:val="both"/>
        <w:rPr>
          <w:rFonts w:cs="Arial"/>
          <w:szCs w:val="24"/>
        </w:rPr>
      </w:pPr>
      <w:r w:rsidRPr="003A4FE1">
        <w:rPr>
          <w:rFonts w:cs="Arial"/>
          <w:szCs w:val="24"/>
        </w:rPr>
        <w:t>En concepto de esta Sala Regional, no le asiste razón al actor.</w:t>
      </w:r>
    </w:p>
    <w:p w14:paraId="133FA350" w14:textId="75237D7E" w:rsidR="00914879" w:rsidRPr="003A4FE1" w:rsidRDefault="00787D5F" w:rsidP="00914879">
      <w:pPr>
        <w:jc w:val="both"/>
        <w:rPr>
          <w:rFonts w:cs="Arial"/>
          <w:szCs w:val="24"/>
        </w:rPr>
      </w:pPr>
      <w:r w:rsidRPr="003A4FE1">
        <w:rPr>
          <w:rFonts w:cs="Arial"/>
          <w:szCs w:val="24"/>
        </w:rPr>
        <w:t>En primer lugar</w:t>
      </w:r>
      <w:r w:rsidR="00914879" w:rsidRPr="003A4FE1">
        <w:rPr>
          <w:rFonts w:cs="Arial"/>
          <w:szCs w:val="24"/>
        </w:rPr>
        <w:t xml:space="preserve">, porque contrario a lo que señala, en el apartado </w:t>
      </w:r>
      <w:r w:rsidR="00914879" w:rsidRPr="003A4FE1">
        <w:rPr>
          <w:rFonts w:cs="Arial"/>
          <w:b/>
          <w:bCs/>
          <w:szCs w:val="24"/>
        </w:rPr>
        <w:t>3.3.1.</w:t>
      </w:r>
      <w:r w:rsidR="00914879" w:rsidRPr="003A4FE1">
        <w:rPr>
          <w:rFonts w:cs="Arial"/>
          <w:szCs w:val="24"/>
        </w:rPr>
        <w:t xml:space="preserve"> de la resolución reclamada, el </w:t>
      </w:r>
      <w:r w:rsidR="00914879" w:rsidRPr="003A4FE1">
        <w:rPr>
          <w:rFonts w:cs="Arial"/>
          <w:i/>
          <w:iCs/>
          <w:szCs w:val="24"/>
        </w:rPr>
        <w:t>Tribunal local</w:t>
      </w:r>
      <w:r w:rsidR="00914879" w:rsidRPr="003A4FE1">
        <w:rPr>
          <w:rFonts w:cs="Arial"/>
          <w:szCs w:val="24"/>
        </w:rPr>
        <w:t xml:space="preserve"> se abocó a analizar el contenido de los </w:t>
      </w:r>
      <w:r w:rsidR="00914879" w:rsidRPr="003A4FE1">
        <w:rPr>
          <w:rFonts w:cs="Arial"/>
          <w:szCs w:val="24"/>
        </w:rPr>
        <w:lastRenderedPageBreak/>
        <w:t xml:space="preserve">procedimientos especiales sancionadores relacionadas con la </w:t>
      </w:r>
      <w:r w:rsidR="00914879" w:rsidRPr="003A4FE1">
        <w:rPr>
          <w:rFonts w:cs="Arial"/>
          <w:b/>
          <w:bCs/>
          <w:szCs w:val="24"/>
        </w:rPr>
        <w:t>implementación</w:t>
      </w:r>
      <w:r w:rsidR="00914879" w:rsidRPr="003A4FE1">
        <w:rPr>
          <w:rFonts w:cs="Arial"/>
          <w:szCs w:val="24"/>
        </w:rPr>
        <w:t xml:space="preserve"> del programa social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00914879" w:rsidRPr="003A4FE1">
        <w:rPr>
          <w:rFonts w:cs="Arial"/>
          <w:i/>
          <w:iCs/>
          <w:szCs w:val="24"/>
        </w:rPr>
        <w:t xml:space="preserve"> </w:t>
      </w:r>
      <w:r w:rsidR="00914879" w:rsidRPr="003A4FE1">
        <w:rPr>
          <w:rFonts w:cs="Arial"/>
          <w:szCs w:val="24"/>
        </w:rPr>
        <w:t xml:space="preserve">con el propósito de </w:t>
      </w:r>
      <w:r w:rsidR="00A05C88" w:rsidRPr="003A4FE1">
        <w:rPr>
          <w:rFonts w:cs="Arial"/>
          <w:szCs w:val="24"/>
        </w:rPr>
        <w:t>promover</w:t>
      </w:r>
      <w:r w:rsidR="00914879" w:rsidRPr="003A4FE1">
        <w:rPr>
          <w:rFonts w:cs="Arial"/>
          <w:szCs w:val="24"/>
        </w:rPr>
        <w:t xml:space="preserve"> las candidaturas postuladas por una opción política para renovar el Ayuntamiento de León, Guanajuato</w:t>
      </w:r>
      <w:r w:rsidR="00914879" w:rsidRPr="003A4FE1">
        <w:rPr>
          <w:rFonts w:cs="Arial"/>
          <w:i/>
          <w:iCs/>
          <w:szCs w:val="24"/>
        </w:rPr>
        <w:t>,</w:t>
      </w:r>
      <w:r w:rsidR="00914879" w:rsidRPr="003A4FE1">
        <w:rPr>
          <w:rFonts w:cs="Arial"/>
          <w:szCs w:val="24"/>
        </w:rPr>
        <w:t xml:space="preserve"> citando a los promoventes de dichas denuncias, mientras que en el apartado </w:t>
      </w:r>
      <w:r w:rsidR="00914879" w:rsidRPr="003A4FE1">
        <w:rPr>
          <w:rFonts w:cs="Arial"/>
          <w:b/>
          <w:bCs/>
          <w:szCs w:val="24"/>
        </w:rPr>
        <w:t>3.3.2.</w:t>
      </w:r>
      <w:r w:rsidR="00914879" w:rsidRPr="003A4FE1">
        <w:rPr>
          <w:rFonts w:cs="Arial"/>
          <w:szCs w:val="24"/>
        </w:rPr>
        <w:t xml:space="preserve">, el citado órgano de justicia electoral </w:t>
      </w:r>
      <w:proofErr w:type="gramStart"/>
      <w:r w:rsidR="00914879" w:rsidRPr="003A4FE1">
        <w:rPr>
          <w:rFonts w:cs="Arial"/>
          <w:szCs w:val="24"/>
        </w:rPr>
        <w:t>local,</w:t>
      </w:r>
      <w:proofErr w:type="gramEnd"/>
      <w:r w:rsidR="00914879" w:rsidRPr="003A4FE1">
        <w:rPr>
          <w:rFonts w:cs="Arial"/>
          <w:szCs w:val="24"/>
        </w:rPr>
        <w:t xml:space="preserve"> examinó el contenido de las denuncias en lo relativo a la </w:t>
      </w:r>
      <w:r w:rsidR="00914879" w:rsidRPr="003A4FE1">
        <w:rPr>
          <w:rFonts w:cs="Arial"/>
          <w:b/>
          <w:bCs/>
          <w:szCs w:val="24"/>
        </w:rPr>
        <w:t>difusión</w:t>
      </w:r>
      <w:r w:rsidR="00914879" w:rsidRPr="003A4FE1">
        <w:rPr>
          <w:rFonts w:cs="Arial"/>
          <w:szCs w:val="24"/>
        </w:rPr>
        <w:t xml:space="preserve"> del mencionado programa social</w:t>
      </w:r>
      <w:r w:rsidR="00A05C88" w:rsidRPr="003A4FE1">
        <w:rPr>
          <w:rFonts w:cs="Arial"/>
          <w:szCs w:val="24"/>
        </w:rPr>
        <w:t>.</w:t>
      </w:r>
    </w:p>
    <w:p w14:paraId="1600CBD1" w14:textId="22302E6D" w:rsidR="00A05C88" w:rsidRPr="003A4FE1" w:rsidRDefault="00A05C88" w:rsidP="00914879">
      <w:pPr>
        <w:jc w:val="both"/>
        <w:rPr>
          <w:rFonts w:cs="Arial"/>
          <w:szCs w:val="24"/>
        </w:rPr>
      </w:pPr>
      <w:r w:rsidRPr="003A4FE1">
        <w:rPr>
          <w:rFonts w:cs="Arial"/>
          <w:szCs w:val="24"/>
        </w:rPr>
        <w:t>En ese sentido, se estima que no existió una incertidumbre o confusión en las personas que presentaron las denuncias, pues en cada uno de los mencionados apartados, se relacionó el contenido de las temáticas reprochadas</w:t>
      </w:r>
      <w:r w:rsidR="00FC480B" w:rsidRPr="003A4FE1">
        <w:rPr>
          <w:rFonts w:cs="Arial"/>
          <w:szCs w:val="24"/>
        </w:rPr>
        <w:t xml:space="preserve"> por cada uno de los</w:t>
      </w:r>
      <w:r w:rsidR="00C339DE" w:rsidRPr="003A4FE1">
        <w:rPr>
          <w:rFonts w:cs="Arial"/>
          <w:szCs w:val="24"/>
        </w:rPr>
        <w:t xml:space="preserve"> ciudadanos</w:t>
      </w:r>
      <w:r w:rsidR="00FC480B" w:rsidRPr="003A4FE1">
        <w:rPr>
          <w:rFonts w:cs="Arial"/>
          <w:szCs w:val="24"/>
        </w:rPr>
        <w:t xml:space="preserve"> </w:t>
      </w:r>
      <w:r w:rsidR="00765CB2" w:rsidRPr="003A4FE1">
        <w:rPr>
          <w:rFonts w:cs="Arial"/>
          <w:szCs w:val="24"/>
        </w:rPr>
        <w:t>que suscribieron los escritos de denuncia correspondientes</w:t>
      </w:r>
      <w:r w:rsidRPr="003A4FE1">
        <w:rPr>
          <w:rFonts w:cs="Arial"/>
          <w:szCs w:val="24"/>
        </w:rPr>
        <w:t>.</w:t>
      </w:r>
    </w:p>
    <w:p w14:paraId="79D4DD6A" w14:textId="5989BA22" w:rsidR="00D52F41" w:rsidRPr="003A4FE1" w:rsidRDefault="00D52F41" w:rsidP="00D52F41">
      <w:pPr>
        <w:jc w:val="both"/>
        <w:rPr>
          <w:rFonts w:cs="Arial"/>
          <w:szCs w:val="24"/>
        </w:rPr>
      </w:pPr>
      <w:r w:rsidRPr="003A4FE1">
        <w:rPr>
          <w:rFonts w:cs="Arial"/>
          <w:szCs w:val="24"/>
        </w:rPr>
        <w:t xml:space="preserve">No pasa inadvertido el hecho de que el accionante señala que en la audiencia de ley celebrada por la autoridad administrativa electoral hizo valer que, por un error involuntario, una de las denuncias fue presentada a nombre del candidato de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Pr="003A4FE1">
        <w:rPr>
          <w:rFonts w:cs="Arial"/>
          <w:szCs w:val="24"/>
        </w:rPr>
        <w:t xml:space="preserve"> a la Presidencia Municipal de León, Guanajuato, circunstancia que no atendió la autoridad administrativa electoral en el trámite de la denuncia.</w:t>
      </w:r>
    </w:p>
    <w:p w14:paraId="763F1946" w14:textId="04C6E821" w:rsidR="00D52F41" w:rsidRPr="003A4FE1" w:rsidRDefault="00D52F41" w:rsidP="00D52F41">
      <w:pPr>
        <w:jc w:val="both"/>
        <w:rPr>
          <w:rFonts w:cs="Arial"/>
          <w:szCs w:val="24"/>
        </w:rPr>
      </w:pPr>
      <w:r w:rsidRPr="003A4FE1">
        <w:rPr>
          <w:rFonts w:cs="Arial"/>
          <w:szCs w:val="24"/>
        </w:rPr>
        <w:t xml:space="preserve">Sin embargo, debe desestimarse dicha alegación, pues de un análisis de las constancias que integran los autos, se advierte que al recibir la denuncia que integró el expediente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Pr="003A4FE1">
        <w:rPr>
          <w:rFonts w:cs="Arial"/>
          <w:szCs w:val="24"/>
        </w:rPr>
        <w:t xml:space="preserve">, la </w:t>
      </w:r>
      <w:r w:rsidRPr="003A4FE1">
        <w:rPr>
          <w:rFonts w:cs="Arial"/>
          <w:i/>
          <w:iCs/>
          <w:szCs w:val="24"/>
        </w:rPr>
        <w:t>Unidad Técnica</w:t>
      </w:r>
      <w:r w:rsidRPr="003A4FE1">
        <w:rPr>
          <w:rFonts w:cs="Arial"/>
          <w:szCs w:val="24"/>
        </w:rPr>
        <w:t xml:space="preserve"> acordó tenerla por presentada en nombre de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Pr="003A4FE1">
        <w:rPr>
          <w:rFonts w:cs="Arial"/>
          <w:szCs w:val="24"/>
        </w:rPr>
        <w:t>, por virtud de advertirse una firma a nombre de éste en el escrito de denuncia</w:t>
      </w:r>
      <w:r w:rsidRPr="003A4FE1">
        <w:rPr>
          <w:rStyle w:val="Refdenotaalpie"/>
          <w:rFonts w:cs="Arial"/>
          <w:szCs w:val="24"/>
        </w:rPr>
        <w:footnoteReference w:id="10"/>
      </w:r>
      <w:r w:rsidRPr="003A4FE1">
        <w:rPr>
          <w:rFonts w:cs="Arial"/>
          <w:szCs w:val="24"/>
        </w:rPr>
        <w:t xml:space="preserve">, sin que el hecho de que se controvirtiera dicha circunstancia en la audiencia de ley, se tradujera en un deber de la autoridad administrativa electoral de aclararlo, pues conforme al artículo 374, tercer párrafo, fracción I, de la </w:t>
      </w:r>
      <w:r w:rsidRPr="003A4FE1">
        <w:rPr>
          <w:rFonts w:cs="Arial"/>
          <w:i/>
          <w:iCs/>
          <w:szCs w:val="24"/>
        </w:rPr>
        <w:t>Ley local,</w:t>
      </w:r>
      <w:r w:rsidRPr="003A4FE1">
        <w:rPr>
          <w:rFonts w:cs="Arial"/>
          <w:szCs w:val="24"/>
        </w:rPr>
        <w:t xml:space="preserve"> en dicha diligencia, las manifestaciones del denunciante únicamente debían centrarse en resumir el hecho que constitutivo de la denuncia y, relacionar las pruebas que a su juicio lo corroboran</w:t>
      </w:r>
      <w:r w:rsidRPr="003A4FE1">
        <w:rPr>
          <w:rStyle w:val="Refdenotaalpie"/>
          <w:rFonts w:cs="Arial"/>
          <w:szCs w:val="24"/>
        </w:rPr>
        <w:footnoteReference w:id="11"/>
      </w:r>
      <w:r w:rsidRPr="003A4FE1">
        <w:rPr>
          <w:rFonts w:cs="Arial"/>
          <w:szCs w:val="24"/>
        </w:rPr>
        <w:t>.</w:t>
      </w:r>
    </w:p>
    <w:p w14:paraId="38EEF528" w14:textId="2E2DB303" w:rsidR="00D52F41" w:rsidRPr="003A4FE1" w:rsidRDefault="00787D5F" w:rsidP="00914879">
      <w:pPr>
        <w:jc w:val="both"/>
        <w:rPr>
          <w:rFonts w:cs="Arial"/>
          <w:szCs w:val="24"/>
        </w:rPr>
      </w:pPr>
      <w:r w:rsidRPr="003A4FE1">
        <w:rPr>
          <w:rFonts w:cs="Arial"/>
          <w:szCs w:val="24"/>
        </w:rPr>
        <w:lastRenderedPageBreak/>
        <w:t>Por otra parte, t</w:t>
      </w:r>
      <w:r w:rsidR="00FC480B" w:rsidRPr="003A4FE1">
        <w:rPr>
          <w:rFonts w:cs="Arial"/>
          <w:szCs w:val="24"/>
        </w:rPr>
        <w:t>ampoco le asiste razón</w:t>
      </w:r>
      <w:r w:rsidR="00D52F41" w:rsidRPr="003A4FE1">
        <w:rPr>
          <w:rFonts w:cs="Arial"/>
          <w:szCs w:val="24"/>
        </w:rPr>
        <w:t xml:space="preserve"> a la parte promovente</w:t>
      </w:r>
      <w:r w:rsidR="00FC480B" w:rsidRPr="003A4FE1">
        <w:rPr>
          <w:rFonts w:cs="Arial"/>
          <w:szCs w:val="24"/>
        </w:rPr>
        <w:t xml:space="preserve"> en</w:t>
      </w:r>
      <w:r w:rsidR="00D52F41" w:rsidRPr="003A4FE1">
        <w:rPr>
          <w:rFonts w:cs="Arial"/>
          <w:szCs w:val="24"/>
        </w:rPr>
        <w:t xml:space="preserve"> el aspecto de</w:t>
      </w:r>
      <w:r w:rsidR="00FC480B" w:rsidRPr="003A4FE1">
        <w:rPr>
          <w:rFonts w:cs="Arial"/>
          <w:szCs w:val="24"/>
        </w:rPr>
        <w:t xml:space="preserve"> </w:t>
      </w:r>
      <w:r w:rsidR="003F35C9" w:rsidRPr="003A4FE1">
        <w:rPr>
          <w:rFonts w:cs="Arial"/>
          <w:szCs w:val="24"/>
        </w:rPr>
        <w:t>que,</w:t>
      </w:r>
      <w:r w:rsidR="00FC480B" w:rsidRPr="003A4FE1">
        <w:rPr>
          <w:rFonts w:cs="Arial"/>
          <w:szCs w:val="24"/>
        </w:rPr>
        <w:t xml:space="preserve"> derivado del supuesto error</w:t>
      </w:r>
      <w:r w:rsidR="003F35C9" w:rsidRPr="003A4FE1">
        <w:rPr>
          <w:rFonts w:cs="Arial"/>
          <w:szCs w:val="24"/>
        </w:rPr>
        <w:t xml:space="preserve"> en la identificación de las partes</w:t>
      </w:r>
      <w:r w:rsidR="00FC480B" w:rsidRPr="003A4FE1">
        <w:rPr>
          <w:rFonts w:cs="Arial"/>
          <w:szCs w:val="24"/>
        </w:rPr>
        <w:t>, la resolución combatida no le fue notificada</w:t>
      </w:r>
      <w:r w:rsidR="003F35C9" w:rsidRPr="003A4FE1">
        <w:rPr>
          <w:rFonts w:cs="Arial"/>
          <w:szCs w:val="24"/>
        </w:rPr>
        <w:t>, pues tal como se advierte de autos, mediante acuerdo de cinco de julio, la Magistratura Instructora ordenó requerir a la parte promovente que, dentro del término de tres días, señalara domicilio para oír y recibir notificaciones en la ciudad de Guanajuato, Guanajuato, apercibido</w:t>
      </w:r>
      <w:r w:rsidR="00C339DE" w:rsidRPr="003A4FE1">
        <w:rPr>
          <w:rFonts w:cs="Arial"/>
          <w:szCs w:val="24"/>
        </w:rPr>
        <w:t xml:space="preserve"> de</w:t>
      </w:r>
      <w:r w:rsidR="003F35C9" w:rsidRPr="003A4FE1">
        <w:rPr>
          <w:rFonts w:cs="Arial"/>
          <w:szCs w:val="24"/>
        </w:rPr>
        <w:t xml:space="preserve"> que, </w:t>
      </w:r>
      <w:r w:rsidR="00C339DE" w:rsidRPr="003A4FE1">
        <w:rPr>
          <w:rFonts w:cs="Arial"/>
          <w:szCs w:val="24"/>
        </w:rPr>
        <w:t xml:space="preserve">en caso </w:t>
      </w:r>
      <w:r w:rsidR="003F35C9" w:rsidRPr="003A4FE1">
        <w:rPr>
          <w:rFonts w:cs="Arial"/>
          <w:szCs w:val="24"/>
        </w:rPr>
        <w:t>no hacerlo, éstas se efectuarían por estrados</w:t>
      </w:r>
      <w:r w:rsidR="00765CB2" w:rsidRPr="003A4FE1">
        <w:rPr>
          <w:rStyle w:val="Refdenotaalpie"/>
          <w:rFonts w:cs="Arial"/>
          <w:szCs w:val="24"/>
        </w:rPr>
        <w:footnoteReference w:id="12"/>
      </w:r>
      <w:r w:rsidR="003F35C9" w:rsidRPr="003A4FE1">
        <w:rPr>
          <w:rFonts w:cs="Arial"/>
          <w:szCs w:val="24"/>
        </w:rPr>
        <w:t xml:space="preserve">. </w:t>
      </w:r>
    </w:p>
    <w:p w14:paraId="6E49B10F" w14:textId="5F361722" w:rsidR="00FC480B" w:rsidRPr="003A4FE1" w:rsidRDefault="003F35C9" w:rsidP="00914879">
      <w:pPr>
        <w:jc w:val="both"/>
        <w:rPr>
          <w:rFonts w:cs="Arial"/>
          <w:szCs w:val="24"/>
        </w:rPr>
      </w:pPr>
      <w:r w:rsidRPr="003A4FE1">
        <w:rPr>
          <w:rFonts w:cs="Arial"/>
          <w:szCs w:val="24"/>
        </w:rPr>
        <w:t>Dicho acuerdo le fue notificado</w:t>
      </w:r>
      <w:r w:rsidR="00765CB2" w:rsidRPr="003A4FE1">
        <w:rPr>
          <w:rFonts w:cs="Arial"/>
          <w:szCs w:val="24"/>
        </w:rPr>
        <w:t xml:space="preserve"> de manera personal al accionante en esa misma fecha</w:t>
      </w:r>
      <w:r w:rsidR="00765CB2" w:rsidRPr="003A4FE1">
        <w:rPr>
          <w:rStyle w:val="Refdenotaalpie"/>
          <w:rFonts w:cs="Arial"/>
          <w:szCs w:val="24"/>
        </w:rPr>
        <w:footnoteReference w:id="13"/>
      </w:r>
      <w:r w:rsidR="00787D5F" w:rsidRPr="003A4FE1">
        <w:rPr>
          <w:rFonts w:cs="Arial"/>
          <w:szCs w:val="24"/>
        </w:rPr>
        <w:t>, sin que, dentro del término otorgado, desahogara el requerimiento citado, por lo que el veintisiete siguiente, se hizo efectivo el apercibimiento y, se ordenó notificar las subsecuentes actuaciones al promovente por estrados</w:t>
      </w:r>
      <w:r w:rsidR="00787D5F" w:rsidRPr="003A4FE1">
        <w:rPr>
          <w:rStyle w:val="Refdenotaalpie"/>
          <w:rFonts w:cs="Arial"/>
          <w:szCs w:val="24"/>
        </w:rPr>
        <w:footnoteReference w:id="14"/>
      </w:r>
      <w:r w:rsidR="00787D5F" w:rsidRPr="003A4FE1">
        <w:rPr>
          <w:rFonts w:cs="Arial"/>
          <w:szCs w:val="24"/>
        </w:rPr>
        <w:t xml:space="preserve">, lo que generó que la decisión combatida le fuera </w:t>
      </w:r>
      <w:r w:rsidR="00D52F41" w:rsidRPr="003A4FE1">
        <w:rPr>
          <w:rFonts w:cs="Arial"/>
          <w:szCs w:val="24"/>
        </w:rPr>
        <w:t>hecha de su conocimiento</w:t>
      </w:r>
      <w:r w:rsidR="00787D5F" w:rsidRPr="003A4FE1">
        <w:rPr>
          <w:rFonts w:cs="Arial"/>
          <w:szCs w:val="24"/>
        </w:rPr>
        <w:t xml:space="preserve"> por estrados, tal como se advierte de la cédula de notificación que obra en autos</w:t>
      </w:r>
      <w:r w:rsidR="00787D5F" w:rsidRPr="003A4FE1">
        <w:rPr>
          <w:rStyle w:val="Refdenotaalpie"/>
          <w:rFonts w:cs="Arial"/>
          <w:szCs w:val="24"/>
        </w:rPr>
        <w:footnoteReference w:id="15"/>
      </w:r>
      <w:r w:rsidR="00787D5F" w:rsidRPr="003A4FE1">
        <w:rPr>
          <w:rFonts w:cs="Arial"/>
          <w:szCs w:val="24"/>
        </w:rPr>
        <w:t>.</w:t>
      </w:r>
      <w:r w:rsidR="00D52F41" w:rsidRPr="003A4FE1">
        <w:rPr>
          <w:rFonts w:cs="Arial"/>
          <w:szCs w:val="24"/>
        </w:rPr>
        <w:t xml:space="preserve"> En ese sentido, la ausencia de notificación personal derivó de una omisión del accionante y no del tribunal responsable como se alega en la demanda.</w:t>
      </w:r>
    </w:p>
    <w:p w14:paraId="1E67F973" w14:textId="3EBBDEB7" w:rsidR="00FC480B" w:rsidRPr="003A4FE1" w:rsidRDefault="00765CB2" w:rsidP="00914879">
      <w:pPr>
        <w:jc w:val="both"/>
        <w:rPr>
          <w:rFonts w:cs="Arial"/>
          <w:szCs w:val="24"/>
        </w:rPr>
      </w:pPr>
      <w:r w:rsidRPr="003A4FE1">
        <w:rPr>
          <w:rFonts w:cs="Arial"/>
          <w:szCs w:val="24"/>
        </w:rPr>
        <w:t xml:space="preserve">De ahí lo </w:t>
      </w:r>
      <w:r w:rsidRPr="003A4FE1">
        <w:rPr>
          <w:rFonts w:cs="Arial"/>
          <w:b/>
          <w:bCs/>
          <w:szCs w:val="24"/>
        </w:rPr>
        <w:t>infundado</w:t>
      </w:r>
      <w:r w:rsidRPr="003A4FE1">
        <w:rPr>
          <w:rFonts w:cs="Arial"/>
          <w:szCs w:val="24"/>
        </w:rPr>
        <w:t xml:space="preserve"> del agravio hecho valer.</w:t>
      </w:r>
    </w:p>
    <w:p w14:paraId="2AA9C670" w14:textId="42779AF1" w:rsidR="00EA65DC" w:rsidRPr="003A4FE1" w:rsidRDefault="00EA65DC" w:rsidP="00EA65DC">
      <w:pPr>
        <w:pStyle w:val="Prrafodelista"/>
        <w:numPr>
          <w:ilvl w:val="2"/>
          <w:numId w:val="1"/>
        </w:numPr>
        <w:ind w:left="0" w:hanging="11"/>
        <w:contextualSpacing w:val="0"/>
        <w:jc w:val="both"/>
        <w:outlineLvl w:val="1"/>
        <w:rPr>
          <w:rFonts w:eastAsia="Yu Gothic Light" w:cs="Arial"/>
          <w:b/>
          <w:bCs/>
          <w:szCs w:val="24"/>
          <w:lang w:eastAsia="es-ES"/>
        </w:rPr>
      </w:pPr>
      <w:bookmarkStart w:id="30" w:name="_Toc90430985"/>
      <w:r w:rsidRPr="003A4FE1">
        <w:rPr>
          <w:rFonts w:cs="Arial"/>
          <w:b/>
          <w:bCs/>
          <w:szCs w:val="24"/>
        </w:rPr>
        <w:t xml:space="preserve">La autoridad responsable pasó por alto que existían indicios suficientes para ordenar a la </w:t>
      </w:r>
      <w:r w:rsidRPr="003A4FE1">
        <w:rPr>
          <w:rFonts w:cs="Arial"/>
          <w:b/>
          <w:bCs/>
          <w:i/>
          <w:iCs/>
          <w:szCs w:val="24"/>
        </w:rPr>
        <w:t>Unidad Técnica</w:t>
      </w:r>
      <w:r w:rsidRPr="003A4FE1">
        <w:rPr>
          <w:rFonts w:cs="Arial"/>
          <w:b/>
          <w:bCs/>
          <w:szCs w:val="24"/>
        </w:rPr>
        <w:t xml:space="preserve"> diligencias para mejor proveer, a efecto de aclarar la titularidad de diversas cuentas de Facebook y YouTube, con el objeto de analizar correctamente las infracciones atribuidas a los servidores denunciados en lo relativo a la difusión del programa social</w:t>
      </w:r>
      <w:r w:rsidR="00EA0F0A" w:rsidRPr="003A4FE1">
        <w:rPr>
          <w:rFonts w:cs="Arial"/>
          <w:b/>
          <w:bCs/>
          <w:szCs w:val="24"/>
        </w:rPr>
        <w:t xml:space="preserve">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Pr="003A4FE1">
        <w:rPr>
          <w:rFonts w:cs="Arial"/>
          <w:b/>
          <w:bCs/>
          <w:szCs w:val="24"/>
        </w:rPr>
        <w:t>.</w:t>
      </w:r>
      <w:bookmarkEnd w:id="30"/>
    </w:p>
    <w:p w14:paraId="36FC70E6" w14:textId="2E6FBA47" w:rsidR="00965C40" w:rsidRPr="00EA65DC" w:rsidRDefault="00965C40" w:rsidP="00EA65DC">
      <w:pPr>
        <w:jc w:val="both"/>
        <w:rPr>
          <w:rFonts w:cs="Arial"/>
          <w:b/>
          <w:szCs w:val="24"/>
          <w:lang w:eastAsia="es-ES"/>
        </w:rPr>
      </w:pPr>
      <w:bookmarkStart w:id="31" w:name="_Hlk55382080"/>
      <w:r w:rsidRPr="00EA65DC">
        <w:rPr>
          <w:rFonts w:cs="Arial"/>
          <w:b/>
          <w:szCs w:val="24"/>
          <w:lang w:eastAsia="es-ES"/>
        </w:rPr>
        <w:t>Marco normativo</w:t>
      </w:r>
    </w:p>
    <w:p w14:paraId="37F64082" w14:textId="0F49F6E9" w:rsidR="003F0094" w:rsidRPr="00A61840" w:rsidRDefault="003F0094" w:rsidP="003F0094">
      <w:pPr>
        <w:pStyle w:val="Prrafodelista"/>
        <w:ind w:left="0"/>
        <w:contextualSpacing w:val="0"/>
        <w:jc w:val="both"/>
        <w:rPr>
          <w:rFonts w:cs="Arial"/>
          <w:b/>
          <w:i/>
          <w:iCs/>
          <w:szCs w:val="24"/>
          <w:lang w:eastAsia="es-ES"/>
        </w:rPr>
      </w:pPr>
      <w:r w:rsidRPr="00A61840">
        <w:rPr>
          <w:rFonts w:cs="Arial"/>
          <w:b/>
          <w:i/>
          <w:iCs/>
          <w:szCs w:val="24"/>
          <w:lang w:eastAsia="es-ES"/>
        </w:rPr>
        <w:t>Principio de exhaustividad</w:t>
      </w:r>
    </w:p>
    <w:p w14:paraId="0B1EEDFD" w14:textId="164D3FC1" w:rsidR="003F0094" w:rsidRPr="00DE2274" w:rsidRDefault="003F0094" w:rsidP="003F0094">
      <w:pPr>
        <w:pStyle w:val="NormalWeb"/>
        <w:shd w:val="clear" w:color="auto" w:fill="FFFFFF"/>
        <w:spacing w:before="240" w:beforeAutospacing="0" w:after="240" w:afterAutospacing="0" w:line="360" w:lineRule="auto"/>
        <w:jc w:val="both"/>
        <w:rPr>
          <w:rFonts w:ascii="Arial" w:hAnsi="Arial" w:cs="Arial"/>
        </w:rPr>
      </w:pPr>
      <w:r w:rsidRPr="00DE2274">
        <w:rPr>
          <w:rFonts w:ascii="Arial" w:hAnsi="Arial" w:cs="Arial"/>
        </w:rPr>
        <w:lastRenderedPageBreak/>
        <w:t xml:space="preserve">El artículo 17 de la </w:t>
      </w:r>
      <w:r>
        <w:rPr>
          <w:rFonts w:ascii="Arial" w:hAnsi="Arial" w:cs="Arial"/>
          <w:i/>
          <w:iCs/>
        </w:rPr>
        <w:t>Constitución Federal</w:t>
      </w:r>
      <w:r w:rsidRPr="00DE2274">
        <w:rPr>
          <w:rFonts w:ascii="Arial" w:hAnsi="Arial" w:cs="Arial"/>
        </w:rPr>
        <w:t xml:space="preserve"> mandata que toda decisión de los órganos encargados de impartir justicia debe ser pronta, completa e imparcial, en los plazos y términos que fijen las leyes, lo cual comprende, entre otras cuestiones la exhaustividad</w:t>
      </w:r>
      <w:r w:rsidRPr="00DE2274">
        <w:rPr>
          <w:rStyle w:val="Refdenotaalpie"/>
          <w:rFonts w:ascii="Arial" w:hAnsi="Arial" w:cs="Arial"/>
        </w:rPr>
        <w:footnoteReference w:id="16"/>
      </w:r>
      <w:r w:rsidRPr="00DE2274">
        <w:rPr>
          <w:rFonts w:ascii="Arial" w:hAnsi="Arial" w:cs="Arial"/>
        </w:rPr>
        <w:t xml:space="preserve"> y congruencia</w:t>
      </w:r>
      <w:r w:rsidRPr="00DE2274">
        <w:rPr>
          <w:rStyle w:val="Refdenotaalpie"/>
          <w:rFonts w:ascii="Arial" w:hAnsi="Arial" w:cs="Arial"/>
        </w:rPr>
        <w:footnoteReference w:id="17"/>
      </w:r>
      <w:r w:rsidRPr="00DE2274">
        <w:rPr>
          <w:rFonts w:ascii="Arial" w:hAnsi="Arial" w:cs="Arial"/>
        </w:rPr>
        <w:t>.</w:t>
      </w:r>
    </w:p>
    <w:p w14:paraId="416EAE8E" w14:textId="6F2DA91F" w:rsidR="003F0094" w:rsidRPr="003F0094" w:rsidRDefault="003F0094" w:rsidP="003F0094">
      <w:pPr>
        <w:pStyle w:val="NormalWeb"/>
        <w:shd w:val="clear" w:color="auto" w:fill="FFFFFF"/>
        <w:spacing w:before="240" w:beforeAutospacing="0" w:after="240" w:afterAutospacing="0" w:line="360" w:lineRule="auto"/>
        <w:jc w:val="both"/>
        <w:rPr>
          <w:rFonts w:ascii="Arial" w:hAnsi="Arial" w:cs="Arial"/>
        </w:rPr>
      </w:pPr>
      <w:r w:rsidRPr="00DE2274">
        <w:rPr>
          <w:rFonts w:ascii="Arial" w:hAnsi="Arial" w:cs="Arial"/>
        </w:rPr>
        <w:t>La Suprema Corte de Justicia de la Nación ha estimado que el principio de justicia completa se traduce en que la autoridad que conoce del asunto se pronuncie sobre todos y cada uno de los aspectos debatidos, cuyo estudio sea necesario, y garantice al gobernado la obtención de una resolución en la que, mediante la aplicación de la ley al caso concreto, resuelva si le asiste o no la razón sobre los derechos que le garanticen la tutela jurisdiccional que ha solicitado</w:t>
      </w:r>
      <w:r w:rsidRPr="00DE2274">
        <w:rPr>
          <w:rStyle w:val="Refdenotaalpie"/>
          <w:rFonts w:ascii="Arial" w:hAnsi="Arial" w:cs="Arial"/>
        </w:rPr>
        <w:footnoteReference w:id="18"/>
      </w:r>
      <w:r w:rsidRPr="00DE2274">
        <w:rPr>
          <w:rFonts w:ascii="Arial" w:hAnsi="Arial" w:cs="Arial"/>
        </w:rPr>
        <w:t>.</w:t>
      </w:r>
    </w:p>
    <w:p w14:paraId="46B8B8F7" w14:textId="2391F634" w:rsidR="00965C40" w:rsidRPr="00A61840" w:rsidRDefault="00965C40" w:rsidP="00965C40">
      <w:pPr>
        <w:pStyle w:val="Prrafodelista"/>
        <w:ind w:left="0"/>
        <w:jc w:val="both"/>
        <w:rPr>
          <w:rFonts w:cs="Arial"/>
          <w:b/>
          <w:i/>
          <w:iCs/>
          <w:szCs w:val="24"/>
          <w:lang w:eastAsia="es-ES"/>
        </w:rPr>
      </w:pPr>
      <w:r w:rsidRPr="00A61840">
        <w:rPr>
          <w:rFonts w:cs="Arial"/>
          <w:b/>
          <w:i/>
          <w:iCs/>
          <w:szCs w:val="24"/>
          <w:lang w:eastAsia="es-ES"/>
        </w:rPr>
        <w:t>Difusión de propaganda gubernamental</w:t>
      </w:r>
    </w:p>
    <w:p w14:paraId="04C4B368" w14:textId="77777777" w:rsidR="00965C40" w:rsidRPr="00965C40" w:rsidRDefault="00965C40" w:rsidP="00965C40">
      <w:pPr>
        <w:jc w:val="both"/>
        <w:rPr>
          <w:rFonts w:eastAsiaTheme="minorHAnsi" w:cs="Arial"/>
          <w:caps/>
          <w:szCs w:val="24"/>
        </w:rPr>
      </w:pPr>
      <w:bookmarkStart w:id="32" w:name="_Toc13845472"/>
      <w:r w:rsidRPr="00965C40">
        <w:rPr>
          <w:rFonts w:cs="Arial"/>
          <w:bCs/>
          <w:szCs w:val="24"/>
        </w:rPr>
        <w:t>El</w:t>
      </w:r>
      <w:r w:rsidRPr="00965C40">
        <w:rPr>
          <w:rFonts w:cs="Arial"/>
          <w:szCs w:val="24"/>
        </w:rPr>
        <w:t xml:space="preserve"> artículo 41, base III, apartado C, segundo párrafo, de la </w:t>
      </w:r>
      <w:r w:rsidRPr="00965C40">
        <w:rPr>
          <w:rFonts w:cs="Arial"/>
          <w:i/>
          <w:iCs/>
          <w:szCs w:val="24"/>
        </w:rPr>
        <w:t>Constitución Federal</w:t>
      </w:r>
      <w:r w:rsidRPr="00965C40">
        <w:rPr>
          <w:rFonts w:cs="Arial"/>
          <w:szCs w:val="24"/>
        </w:rPr>
        <w:t>, establece que durante el tiempo de campañas electorales federales y locales y hasta la conclusión de la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w:t>
      </w:r>
      <w:bookmarkEnd w:id="32"/>
    </w:p>
    <w:p w14:paraId="09233E6D" w14:textId="77777777" w:rsidR="00965C40" w:rsidRPr="00965C40" w:rsidRDefault="00965C40" w:rsidP="00965C40">
      <w:pPr>
        <w:jc w:val="both"/>
        <w:rPr>
          <w:rFonts w:cs="Arial"/>
          <w:szCs w:val="24"/>
        </w:rPr>
      </w:pPr>
      <w:r w:rsidRPr="00965C40">
        <w:rPr>
          <w:rFonts w:cs="Arial"/>
          <w:szCs w:val="24"/>
        </w:rPr>
        <w:t>Las excepciones son:</w:t>
      </w:r>
    </w:p>
    <w:p w14:paraId="281EA46E" w14:textId="77777777" w:rsidR="00965C40" w:rsidRPr="00965C40" w:rsidRDefault="00965C40" w:rsidP="00965C40">
      <w:pPr>
        <w:pStyle w:val="Prrafodelista"/>
        <w:numPr>
          <w:ilvl w:val="0"/>
          <w:numId w:val="20"/>
        </w:numPr>
        <w:contextualSpacing w:val="0"/>
        <w:jc w:val="both"/>
        <w:rPr>
          <w:rFonts w:cs="Arial"/>
          <w:szCs w:val="24"/>
        </w:rPr>
      </w:pPr>
      <w:r w:rsidRPr="00965C40">
        <w:rPr>
          <w:rFonts w:cs="Arial"/>
          <w:szCs w:val="24"/>
        </w:rPr>
        <w:lastRenderedPageBreak/>
        <w:t>Campañas de información de las autoridades electorales.</w:t>
      </w:r>
    </w:p>
    <w:p w14:paraId="3A96D8B8" w14:textId="77777777" w:rsidR="00965C40" w:rsidRPr="00965C40" w:rsidRDefault="00965C40" w:rsidP="00965C40">
      <w:pPr>
        <w:pStyle w:val="Prrafodelista"/>
        <w:numPr>
          <w:ilvl w:val="0"/>
          <w:numId w:val="20"/>
        </w:numPr>
        <w:contextualSpacing w:val="0"/>
        <w:jc w:val="both"/>
        <w:rPr>
          <w:rFonts w:cs="Arial"/>
          <w:szCs w:val="24"/>
        </w:rPr>
      </w:pPr>
      <w:r w:rsidRPr="00965C40">
        <w:rPr>
          <w:rFonts w:cs="Arial"/>
          <w:szCs w:val="24"/>
        </w:rPr>
        <w:t xml:space="preserve">Las de servicios educativos y de salud. </w:t>
      </w:r>
    </w:p>
    <w:p w14:paraId="4804CCA1" w14:textId="77777777" w:rsidR="00965C40" w:rsidRPr="00965C40" w:rsidRDefault="00965C40" w:rsidP="00965C40">
      <w:pPr>
        <w:pStyle w:val="Prrafodelista"/>
        <w:numPr>
          <w:ilvl w:val="0"/>
          <w:numId w:val="20"/>
        </w:numPr>
        <w:contextualSpacing w:val="0"/>
        <w:jc w:val="both"/>
        <w:rPr>
          <w:rFonts w:cs="Arial"/>
          <w:szCs w:val="24"/>
        </w:rPr>
      </w:pPr>
      <w:r w:rsidRPr="00965C40">
        <w:rPr>
          <w:rFonts w:cs="Arial"/>
          <w:szCs w:val="24"/>
        </w:rPr>
        <w:t>Las necesarias para la protección civil en casos de emergencia.</w:t>
      </w:r>
    </w:p>
    <w:p w14:paraId="41C78660" w14:textId="77777777" w:rsidR="00965C40" w:rsidRPr="00965C40" w:rsidRDefault="00965C40" w:rsidP="00965C40">
      <w:pPr>
        <w:jc w:val="both"/>
        <w:rPr>
          <w:rFonts w:cs="Arial"/>
          <w:szCs w:val="24"/>
        </w:rPr>
      </w:pPr>
      <w:r w:rsidRPr="00965C40">
        <w:rPr>
          <w:rFonts w:cs="Arial"/>
          <w:szCs w:val="24"/>
        </w:rPr>
        <w:t>La finalidad de esta prohibición radica en procurar que la ciudadanía elija de entre las alternativas políticas, sin riesgo de influencia, puesto que es lógico que la difusión de propaganda gubernamental puede incidir en el ánimo del electorado; de ahí que los poderes públicos deben guardar una conducta imparcial y de mesura en las elecciones; en especial durante la campaña y el periodo de reflexión</w:t>
      </w:r>
      <w:r w:rsidRPr="00965C40">
        <w:rPr>
          <w:rStyle w:val="Refdenotaalpie"/>
          <w:rFonts w:cs="Arial"/>
          <w:szCs w:val="24"/>
        </w:rPr>
        <w:footnoteReference w:id="19"/>
      </w:r>
      <w:r w:rsidRPr="00965C40">
        <w:rPr>
          <w:rFonts w:cs="Arial"/>
          <w:szCs w:val="24"/>
        </w:rPr>
        <w:t xml:space="preserve">. </w:t>
      </w:r>
    </w:p>
    <w:p w14:paraId="6A075D1E" w14:textId="35DBCA34" w:rsidR="00965C40" w:rsidRPr="00965C40" w:rsidRDefault="00965C40" w:rsidP="00965C40">
      <w:pPr>
        <w:jc w:val="both"/>
        <w:rPr>
          <w:rFonts w:cs="Arial"/>
          <w:szCs w:val="24"/>
        </w:rPr>
      </w:pPr>
      <w:r w:rsidRPr="00965C40">
        <w:rPr>
          <w:rFonts w:cs="Arial"/>
          <w:szCs w:val="24"/>
        </w:rPr>
        <w:t>Sala Superior ha definido la propaganda gubernamental como el conjunto de actos, escritos, publicaciones, imágenes, grabaciones, proyecciones y expresiones que llevan a cabo los servidores o entidades públicas, difundida por los poderes federales, estatales y municipales que tenga como finalidad hacer del conocimiento de la ciudadanía la existencia de logros, programas, acciones, obras o medidas de gobierno para conseguir su aceptación</w:t>
      </w:r>
      <w:r w:rsidRPr="00965C40">
        <w:rPr>
          <w:rStyle w:val="Refdenotaalpie"/>
          <w:rFonts w:cs="Arial"/>
          <w:szCs w:val="24"/>
        </w:rPr>
        <w:footnoteReference w:id="20"/>
      </w:r>
      <w:r w:rsidRPr="00965C40">
        <w:rPr>
          <w:rFonts w:cs="Arial"/>
          <w:szCs w:val="24"/>
        </w:rPr>
        <w:t>.</w:t>
      </w:r>
    </w:p>
    <w:p w14:paraId="1C019BC2" w14:textId="77777777" w:rsidR="00965C40" w:rsidRPr="00965C40" w:rsidRDefault="00965C40" w:rsidP="00965C40">
      <w:pPr>
        <w:jc w:val="both"/>
        <w:rPr>
          <w:rFonts w:cs="Arial"/>
          <w:szCs w:val="24"/>
          <w:lang w:val="es-ES"/>
        </w:rPr>
      </w:pPr>
      <w:r w:rsidRPr="00965C40">
        <w:rPr>
          <w:rFonts w:cs="Arial"/>
          <w:szCs w:val="24"/>
          <w:lang w:val="es-ES"/>
        </w:rPr>
        <w:t>A su vez, ha determinado que para considerar que se trata de propaganda gubernamental se requiere reunir cuando menos los siguientes elementos</w:t>
      </w:r>
      <w:r w:rsidRPr="00965C40">
        <w:rPr>
          <w:rStyle w:val="Refdenotaalpie"/>
          <w:rFonts w:cs="Arial"/>
          <w:szCs w:val="24"/>
          <w:lang w:val="es-ES"/>
        </w:rPr>
        <w:footnoteReference w:id="21"/>
      </w:r>
      <w:r w:rsidRPr="00965C40">
        <w:rPr>
          <w:rFonts w:cs="Arial"/>
          <w:szCs w:val="24"/>
          <w:lang w:val="es-ES"/>
        </w:rPr>
        <w:t>:</w:t>
      </w:r>
    </w:p>
    <w:p w14:paraId="7F6D1960" w14:textId="77777777" w:rsidR="00965C40" w:rsidRPr="00965C40" w:rsidRDefault="00965C40" w:rsidP="00965C40">
      <w:pPr>
        <w:jc w:val="both"/>
        <w:rPr>
          <w:rFonts w:cs="Arial"/>
          <w:szCs w:val="24"/>
          <w:lang w:val="es-ES"/>
        </w:rPr>
      </w:pPr>
      <w:r w:rsidRPr="00965C40">
        <w:rPr>
          <w:rFonts w:cs="Arial"/>
          <w:b/>
          <w:szCs w:val="24"/>
          <w:lang w:val="es-ES"/>
        </w:rPr>
        <w:t>a)</w:t>
      </w:r>
      <w:r w:rsidRPr="00965C40">
        <w:rPr>
          <w:rFonts w:cs="Arial"/>
          <w:szCs w:val="24"/>
          <w:lang w:val="es-ES"/>
        </w:rPr>
        <w:t xml:space="preserve"> La emisión de un mensaje por un servidor o entidad pública.</w:t>
      </w:r>
    </w:p>
    <w:p w14:paraId="453C98B8" w14:textId="77777777" w:rsidR="00965C40" w:rsidRPr="00965C40" w:rsidRDefault="00965C40" w:rsidP="00965C40">
      <w:pPr>
        <w:jc w:val="both"/>
        <w:rPr>
          <w:rFonts w:cs="Arial"/>
          <w:szCs w:val="24"/>
          <w:lang w:val="es-ES"/>
        </w:rPr>
      </w:pPr>
      <w:r w:rsidRPr="00965C40">
        <w:rPr>
          <w:rFonts w:cs="Arial"/>
          <w:b/>
          <w:szCs w:val="24"/>
          <w:lang w:val="es-ES"/>
        </w:rPr>
        <w:t>b)</w:t>
      </w:r>
      <w:r w:rsidRPr="00965C40">
        <w:rPr>
          <w:rFonts w:cs="Arial"/>
          <w:szCs w:val="24"/>
          <w:lang w:val="es-ES"/>
        </w:rPr>
        <w:t xml:space="preserve"> Que éste se realice mediante actos, escritos, publicaciones, imágenes, grabaciones, proyecciones y/o expresiones.</w:t>
      </w:r>
    </w:p>
    <w:p w14:paraId="7790176D" w14:textId="77777777" w:rsidR="00965C40" w:rsidRPr="00965C40" w:rsidRDefault="00965C40" w:rsidP="00965C40">
      <w:pPr>
        <w:jc w:val="both"/>
        <w:rPr>
          <w:rFonts w:cs="Arial"/>
          <w:szCs w:val="24"/>
          <w:lang w:val="es-ES"/>
        </w:rPr>
      </w:pPr>
      <w:r w:rsidRPr="00965C40">
        <w:rPr>
          <w:rFonts w:cs="Arial"/>
          <w:b/>
          <w:szCs w:val="24"/>
          <w:lang w:val="es-ES"/>
        </w:rPr>
        <w:t>c)</w:t>
      </w:r>
      <w:r w:rsidRPr="00965C40">
        <w:rPr>
          <w:rFonts w:cs="Arial"/>
          <w:szCs w:val="24"/>
          <w:lang w:val="es-ES"/>
        </w:rPr>
        <w:t xml:space="preserve"> Que se advierta que su finalidad es difundir logros, programas, acciones, obras o medidas de gobierno.</w:t>
      </w:r>
    </w:p>
    <w:p w14:paraId="39FE9540" w14:textId="77777777" w:rsidR="00965C40" w:rsidRPr="00965C40" w:rsidRDefault="00965C40" w:rsidP="00965C40">
      <w:pPr>
        <w:jc w:val="both"/>
        <w:rPr>
          <w:rFonts w:cs="Arial"/>
          <w:szCs w:val="24"/>
          <w:lang w:val="es-ES"/>
        </w:rPr>
      </w:pPr>
      <w:r w:rsidRPr="00965C40">
        <w:rPr>
          <w:rFonts w:cs="Arial"/>
          <w:b/>
          <w:szCs w:val="24"/>
          <w:lang w:val="es-ES"/>
        </w:rPr>
        <w:t>d)</w:t>
      </w:r>
      <w:r w:rsidRPr="00965C40">
        <w:rPr>
          <w:rFonts w:cs="Arial"/>
          <w:szCs w:val="24"/>
          <w:lang w:val="es-ES"/>
        </w:rPr>
        <w:t xml:space="preserve"> Que tal difusión se oriente a generar una aceptación en la ciudadanía.</w:t>
      </w:r>
    </w:p>
    <w:p w14:paraId="6FD2C329" w14:textId="77777777" w:rsidR="00965C40" w:rsidRPr="00965C40" w:rsidRDefault="00965C40" w:rsidP="00965C40">
      <w:pPr>
        <w:jc w:val="both"/>
        <w:rPr>
          <w:rFonts w:cs="Arial"/>
          <w:szCs w:val="24"/>
        </w:rPr>
      </w:pPr>
      <w:r w:rsidRPr="00965C40">
        <w:rPr>
          <w:rFonts w:cs="Arial"/>
          <w:szCs w:val="24"/>
        </w:rPr>
        <w:t xml:space="preserve">Se destaca que la propaganda gubernamental puede presentarse incluso en aquellos casos en que no sea suscrita, difundida u ordenada por un ente oficial, ya que también puede configurarse en el supuesto de que el contenido del </w:t>
      </w:r>
      <w:r w:rsidRPr="00965C40">
        <w:rPr>
          <w:rFonts w:cs="Arial"/>
          <w:szCs w:val="24"/>
        </w:rPr>
        <w:lastRenderedPageBreak/>
        <w:t>mensaje esté relacionado con informes, logros de gobierno, avances o desarrollo económico, social, cultural o político, beneficios y compromisos cumplidos por parte de algún ente público, siempre y cuando por sus características o contenido, no se pueda considerar una nota informativa o periodística</w:t>
      </w:r>
      <w:r w:rsidRPr="00965C40">
        <w:rPr>
          <w:rStyle w:val="Refdenotaalpie"/>
          <w:rFonts w:cs="Arial"/>
          <w:szCs w:val="24"/>
        </w:rPr>
        <w:footnoteReference w:id="22"/>
      </w:r>
      <w:r w:rsidRPr="00965C40">
        <w:rPr>
          <w:rFonts w:cs="Arial"/>
          <w:szCs w:val="24"/>
        </w:rPr>
        <w:t xml:space="preserve">. </w:t>
      </w:r>
    </w:p>
    <w:p w14:paraId="2BC71EE6" w14:textId="77777777" w:rsidR="00965C40" w:rsidRPr="00965C40" w:rsidRDefault="00965C40" w:rsidP="00965C40">
      <w:pPr>
        <w:jc w:val="both"/>
        <w:rPr>
          <w:rFonts w:cs="Arial"/>
          <w:szCs w:val="24"/>
        </w:rPr>
      </w:pPr>
      <w:r w:rsidRPr="00965C40">
        <w:rPr>
          <w:rFonts w:cs="Arial"/>
          <w:szCs w:val="24"/>
        </w:rPr>
        <w:t>La citada disposición constitucional no se traduce en una prohibición absoluta para que los servidores públicos se abstengan de hacer del conocimiento público los logros, programas, acciones, obras o medidas de gobierno, sino que</w:t>
      </w:r>
      <w:r w:rsidRPr="00965C40">
        <w:rPr>
          <w:rFonts w:cs="Arial"/>
        </w:rPr>
        <w:t xml:space="preserve"> </w:t>
      </w:r>
      <w:r w:rsidRPr="00965C40">
        <w:rPr>
          <w:rFonts w:cs="Arial"/>
          <w:szCs w:val="24"/>
        </w:rPr>
        <w:t>rige su actuar para la emisión de propaganda gubernamental, porque deben evitar valerse de ella, con el propósito de obtener ventajas indebidas.</w:t>
      </w:r>
    </w:p>
    <w:p w14:paraId="432B16BC" w14:textId="77777777" w:rsidR="00965C40" w:rsidRPr="00965C40" w:rsidRDefault="00965C40" w:rsidP="00965C40">
      <w:pPr>
        <w:jc w:val="both"/>
        <w:rPr>
          <w:rFonts w:cs="Arial"/>
          <w:szCs w:val="24"/>
          <w:lang w:eastAsia="es-MX"/>
        </w:rPr>
      </w:pPr>
      <w:r w:rsidRPr="00965C40">
        <w:rPr>
          <w:rFonts w:cs="Arial"/>
          <w:szCs w:val="24"/>
        </w:rPr>
        <w:t>Por lo que</w:t>
      </w:r>
      <w:r w:rsidRPr="00965C40">
        <w:rPr>
          <w:rFonts w:cs="Arial"/>
          <w:bCs/>
          <w:szCs w:val="24"/>
          <w:lang w:eastAsia="es-MX"/>
        </w:rPr>
        <w:t xml:space="preserve">, </w:t>
      </w:r>
      <w:r w:rsidRPr="00965C40">
        <w:rPr>
          <w:rFonts w:cs="Arial"/>
          <w:b/>
          <w:bCs/>
          <w:szCs w:val="24"/>
          <w:lang w:eastAsia="es-MX"/>
        </w:rPr>
        <w:t>durante las campañas electorales</w:t>
      </w:r>
      <w:r w:rsidRPr="00965C40">
        <w:rPr>
          <w:rFonts w:cs="Arial"/>
          <w:bCs/>
          <w:szCs w:val="24"/>
          <w:lang w:eastAsia="es-MX"/>
        </w:rPr>
        <w:t xml:space="preserve"> </w:t>
      </w:r>
      <w:r w:rsidRPr="00965C40">
        <w:rPr>
          <w:rFonts w:cs="Arial"/>
          <w:b/>
          <w:bCs/>
          <w:szCs w:val="24"/>
          <w:lang w:eastAsia="es-MX"/>
        </w:rPr>
        <w:t>se prohíbe su difusión a través de propaganda gubernamental</w:t>
      </w:r>
      <w:r w:rsidRPr="00965C40">
        <w:rPr>
          <w:rFonts w:cs="Arial"/>
          <w:bCs/>
          <w:szCs w:val="24"/>
          <w:lang w:eastAsia="es-MX"/>
        </w:rPr>
        <w:t>, no así que se realicen acciones para la ejecución del programa social de que se trate</w:t>
      </w:r>
      <w:r w:rsidRPr="00965C40">
        <w:rPr>
          <w:rStyle w:val="Refdenotaalpie"/>
          <w:rFonts w:cs="Arial"/>
          <w:bCs/>
          <w:szCs w:val="24"/>
          <w:lang w:eastAsia="es-MX"/>
        </w:rPr>
        <w:footnoteReference w:id="23"/>
      </w:r>
      <w:r w:rsidRPr="00965C40">
        <w:rPr>
          <w:rFonts w:cs="Arial"/>
          <w:bCs/>
          <w:szCs w:val="24"/>
          <w:lang w:eastAsia="es-MX"/>
        </w:rPr>
        <w:t>.</w:t>
      </w:r>
      <w:r w:rsidRPr="00965C40">
        <w:rPr>
          <w:rFonts w:cs="Arial"/>
          <w:szCs w:val="24"/>
          <w:lang w:eastAsia="es-MX"/>
        </w:rPr>
        <w:t xml:space="preserve"> </w:t>
      </w:r>
    </w:p>
    <w:p w14:paraId="459E4489" w14:textId="319EED27" w:rsidR="00965C40" w:rsidRPr="00A61840" w:rsidRDefault="00965C40" w:rsidP="00965C40">
      <w:pPr>
        <w:pStyle w:val="Prrafodelista"/>
        <w:ind w:left="0"/>
        <w:jc w:val="both"/>
        <w:rPr>
          <w:rFonts w:cs="Arial"/>
          <w:b/>
          <w:i/>
          <w:iCs/>
          <w:szCs w:val="24"/>
          <w:lang w:eastAsia="es-ES"/>
        </w:rPr>
      </w:pPr>
      <w:r w:rsidRPr="00A61840">
        <w:rPr>
          <w:rFonts w:cs="Arial"/>
          <w:b/>
          <w:i/>
          <w:iCs/>
          <w:szCs w:val="24"/>
          <w:lang w:eastAsia="es-ES"/>
        </w:rPr>
        <w:t>Uso de recursos públicos</w:t>
      </w:r>
    </w:p>
    <w:p w14:paraId="26B2668C" w14:textId="4D929992" w:rsidR="00965C40" w:rsidRPr="003F0094" w:rsidRDefault="00965C40" w:rsidP="003F0094">
      <w:pPr>
        <w:pStyle w:val="NormalWeb"/>
        <w:spacing w:before="240" w:beforeAutospacing="0" w:after="240" w:afterAutospacing="0" w:line="360" w:lineRule="auto"/>
        <w:jc w:val="both"/>
        <w:rPr>
          <w:rFonts w:ascii="Arial" w:eastAsia="Calibri" w:hAnsi="Arial" w:cs="Arial"/>
        </w:rPr>
      </w:pPr>
      <w:r w:rsidRPr="003F0094">
        <w:rPr>
          <w:rFonts w:ascii="Arial" w:hAnsi="Arial" w:cs="Arial"/>
        </w:rPr>
        <w:t xml:space="preserve">El artículo 134, párrafo séptimo, de la </w:t>
      </w:r>
      <w:r w:rsidRPr="003F0094">
        <w:rPr>
          <w:rFonts w:ascii="Arial" w:hAnsi="Arial" w:cs="Arial"/>
          <w:i/>
        </w:rPr>
        <w:t>Constitución Federal</w:t>
      </w:r>
      <w:r w:rsidRPr="003F0094">
        <w:rPr>
          <w:rFonts w:ascii="Arial" w:hAnsi="Arial" w:cs="Arial"/>
        </w:rPr>
        <w:t>, dispone que</w:t>
      </w:r>
      <w:r w:rsidRPr="003F0094">
        <w:rPr>
          <w:rFonts w:ascii="Arial" w:hAnsi="Arial" w:cs="Arial"/>
          <w:smallCaps/>
        </w:rPr>
        <w:t> </w:t>
      </w:r>
      <w:r w:rsidRPr="003F0094">
        <w:rPr>
          <w:rFonts w:ascii="Arial" w:hAnsi="Arial" w:cs="Arial"/>
        </w:rPr>
        <w:t>las personas servidoras públicas de la federación, las entidades federativas, los municipios y las demarcaciones territoriales de la Ciudad de México, tienen en </w:t>
      </w:r>
      <w:r w:rsidRPr="003F0094">
        <w:rPr>
          <w:rFonts w:ascii="Arial" w:hAnsi="Arial" w:cs="Arial"/>
          <w:b/>
          <w:bCs/>
        </w:rPr>
        <w:t>todo tiempo</w:t>
      </w:r>
      <w:r w:rsidR="00C262BF">
        <w:rPr>
          <w:rFonts w:ascii="Arial" w:hAnsi="Arial" w:cs="Arial"/>
          <w:b/>
          <w:bCs/>
        </w:rPr>
        <w:t xml:space="preserve"> </w:t>
      </w:r>
      <w:r w:rsidRPr="003F0094">
        <w:rPr>
          <w:rFonts w:ascii="Arial" w:hAnsi="Arial" w:cs="Arial"/>
        </w:rPr>
        <w:t>la obligación de</w:t>
      </w:r>
      <w:r w:rsidR="00C262BF">
        <w:rPr>
          <w:rFonts w:ascii="Arial" w:hAnsi="Arial" w:cs="Arial"/>
        </w:rPr>
        <w:t xml:space="preserve"> </w:t>
      </w:r>
      <w:r w:rsidRPr="003F0094">
        <w:rPr>
          <w:rFonts w:ascii="Arial" w:hAnsi="Arial" w:cs="Arial"/>
          <w:b/>
          <w:bCs/>
        </w:rPr>
        <w:t>aplicar con imparcialidad los recursos públicos que están bajo su responsabilidad</w:t>
      </w:r>
      <w:r w:rsidRPr="003F0094">
        <w:rPr>
          <w:rFonts w:ascii="Arial" w:hAnsi="Arial" w:cs="Arial"/>
        </w:rPr>
        <w:t>, sin influir en la equidad de la competencia entre los partidos políticos.</w:t>
      </w:r>
    </w:p>
    <w:p w14:paraId="2514BF2F" w14:textId="77777777" w:rsidR="00965C40" w:rsidRPr="003F0094" w:rsidRDefault="00965C40" w:rsidP="003F0094">
      <w:pPr>
        <w:pStyle w:val="NormalWeb"/>
        <w:shd w:val="clear" w:color="auto" w:fill="FFFFFF"/>
        <w:spacing w:before="240" w:beforeAutospacing="0" w:after="240" w:afterAutospacing="0" w:line="360" w:lineRule="auto"/>
        <w:jc w:val="both"/>
        <w:rPr>
          <w:rFonts w:ascii="Arial" w:hAnsi="Arial" w:cs="Arial"/>
          <w:lang w:eastAsia="es-ES"/>
        </w:rPr>
      </w:pPr>
      <w:r w:rsidRPr="003F0094">
        <w:rPr>
          <w:rFonts w:ascii="Arial" w:hAnsi="Arial" w:cs="Arial"/>
        </w:rPr>
        <w:t>Impone un deber de actuación a las personas en el servicio público, consistente en observar un actuar imparcial en el empleo de los recursos públicos. A dicha obligación subyace el deber de tutela al principio de equidad en la contienda electoral.</w:t>
      </w:r>
    </w:p>
    <w:p w14:paraId="27F73C00" w14:textId="06223D55" w:rsidR="00965C40" w:rsidRPr="003F0094" w:rsidRDefault="00965C40" w:rsidP="003F0094">
      <w:pPr>
        <w:pStyle w:val="NormalWeb"/>
        <w:shd w:val="clear" w:color="auto" w:fill="FFFFFF"/>
        <w:spacing w:before="240" w:beforeAutospacing="0" w:after="240" w:afterAutospacing="0" w:line="360" w:lineRule="auto"/>
        <w:jc w:val="both"/>
        <w:rPr>
          <w:rFonts w:ascii="Arial" w:hAnsi="Arial" w:cs="Arial"/>
        </w:rPr>
      </w:pPr>
      <w:r w:rsidRPr="003F0094">
        <w:rPr>
          <w:rFonts w:ascii="Arial" w:hAnsi="Arial" w:cs="Arial"/>
        </w:rPr>
        <w:t>Por su parte, el artículo 350</w:t>
      </w:r>
      <w:r w:rsidR="003F0094" w:rsidRPr="003F0094">
        <w:rPr>
          <w:rFonts w:ascii="Arial" w:hAnsi="Arial" w:cs="Arial"/>
        </w:rPr>
        <w:t>, fracción III,</w:t>
      </w:r>
      <w:r w:rsidRPr="003F0094">
        <w:rPr>
          <w:rFonts w:ascii="Arial" w:hAnsi="Arial" w:cs="Arial"/>
        </w:rPr>
        <w:t xml:space="preserve"> de la </w:t>
      </w:r>
      <w:r w:rsidR="003F0094" w:rsidRPr="003F0094">
        <w:rPr>
          <w:rFonts w:ascii="Arial" w:hAnsi="Arial" w:cs="Arial"/>
          <w:i/>
        </w:rPr>
        <w:t>Ley</w:t>
      </w:r>
      <w:r w:rsidRPr="003F0094">
        <w:rPr>
          <w:rFonts w:ascii="Arial" w:hAnsi="Arial" w:cs="Arial"/>
          <w:i/>
        </w:rPr>
        <w:t xml:space="preserve"> </w:t>
      </w:r>
      <w:r w:rsidR="003F0094" w:rsidRPr="003F0094">
        <w:rPr>
          <w:rFonts w:ascii="Arial" w:hAnsi="Arial" w:cs="Arial"/>
          <w:i/>
        </w:rPr>
        <w:t>l</w:t>
      </w:r>
      <w:r w:rsidRPr="003F0094">
        <w:rPr>
          <w:rFonts w:ascii="Arial" w:hAnsi="Arial" w:cs="Arial"/>
          <w:i/>
        </w:rPr>
        <w:t>ocal</w:t>
      </w:r>
      <w:r w:rsidRPr="003F0094">
        <w:rPr>
          <w:rFonts w:ascii="Arial" w:hAnsi="Arial" w:cs="Arial"/>
        </w:rPr>
        <w:t>, establece como conducta sancionable a las personas integrantes del servicio público, el incumplimiento al principio constitucional de imparcialidad antes señalado, cuando tal conducta afecte la equidad en la competencia.</w:t>
      </w:r>
    </w:p>
    <w:p w14:paraId="52C5A23E" w14:textId="77777777" w:rsidR="00965C40" w:rsidRPr="003F0094" w:rsidRDefault="00965C40" w:rsidP="003F0094">
      <w:pPr>
        <w:pStyle w:val="NormalWeb"/>
        <w:shd w:val="clear" w:color="auto" w:fill="FFFFFF"/>
        <w:spacing w:before="240" w:beforeAutospacing="0" w:after="240" w:afterAutospacing="0" w:line="360" w:lineRule="auto"/>
        <w:jc w:val="both"/>
        <w:rPr>
          <w:rFonts w:ascii="Arial" w:hAnsi="Arial" w:cs="Arial"/>
        </w:rPr>
      </w:pPr>
      <w:r w:rsidRPr="003F0094">
        <w:rPr>
          <w:rFonts w:ascii="Arial" w:hAnsi="Arial" w:cs="Arial"/>
        </w:rPr>
        <w:lastRenderedPageBreak/>
        <w:t>Además, la Sala Superior, al resolver el expediente SUP-REP-163/2018, estableció, de manera complementaria, que las disposiciones constitucionales imponen deberes específicos a las personas servidoras públicas de los tres niveles de gobierno, relativos a abstenerse de utilizar recursos públicos, esto es, humanos, materiales y económicos.</w:t>
      </w:r>
    </w:p>
    <w:p w14:paraId="02EE00FD" w14:textId="77777777" w:rsidR="00965C40" w:rsidRPr="003F0094" w:rsidRDefault="00965C40" w:rsidP="003F0094">
      <w:pPr>
        <w:pStyle w:val="NormalWeb"/>
        <w:shd w:val="clear" w:color="auto" w:fill="FFFFFF"/>
        <w:spacing w:before="240" w:beforeAutospacing="0" w:after="240" w:afterAutospacing="0" w:line="360" w:lineRule="auto"/>
        <w:jc w:val="both"/>
        <w:rPr>
          <w:rFonts w:ascii="Arial" w:hAnsi="Arial" w:cs="Arial"/>
        </w:rPr>
      </w:pPr>
      <w:r w:rsidRPr="003F0094">
        <w:rPr>
          <w:rFonts w:ascii="Arial" w:hAnsi="Arial" w:cs="Arial"/>
        </w:rPr>
        <w:t>De manera general, la Sala Superior ha señalado que, quienes tienen funciones de ejecución o de mando, enfrentan limitaciones más estrictas, pues sus cargos les permiten disponer de forma directa de los recursos humanos, financieros y materiales con los que cuenta la administración pública. Además, por la naturaleza de su encargo y su posición relevante y notoria, tienen más posibilidad de influir en la ciudadanía con sus expresiones.</w:t>
      </w:r>
    </w:p>
    <w:p w14:paraId="7FA8A2ED" w14:textId="77777777" w:rsidR="00965C40" w:rsidRPr="003F0094" w:rsidRDefault="00965C40" w:rsidP="003F0094">
      <w:pPr>
        <w:pStyle w:val="NormalWeb"/>
        <w:shd w:val="clear" w:color="auto" w:fill="FFFFFF"/>
        <w:spacing w:before="240" w:beforeAutospacing="0" w:after="240" w:afterAutospacing="0" w:line="360" w:lineRule="auto"/>
        <w:jc w:val="both"/>
        <w:rPr>
          <w:rFonts w:ascii="Arial" w:hAnsi="Arial" w:cs="Arial"/>
        </w:rPr>
      </w:pPr>
      <w:r w:rsidRPr="003F0094">
        <w:rPr>
          <w:rFonts w:ascii="Arial" w:hAnsi="Arial" w:cs="Arial"/>
        </w:rPr>
        <w:t xml:space="preserve">Las restricciones a las personas titulares del Poder Ejecutivo en sus tres niveles de gobierno, desde esta perspectiva, garantizan los principios de imparcialidad, neutralidad, objetividad, certeza e independencia que deben regir en el ejercicio de la función electoral, así como la libertad del sufragio. </w:t>
      </w:r>
    </w:p>
    <w:p w14:paraId="037F6713" w14:textId="77777777" w:rsidR="00965C40" w:rsidRPr="003F0094" w:rsidRDefault="00965C40" w:rsidP="003F0094">
      <w:pPr>
        <w:pStyle w:val="NormalWeb"/>
        <w:shd w:val="clear" w:color="auto" w:fill="FFFFFF"/>
        <w:spacing w:before="240" w:beforeAutospacing="0" w:after="240" w:afterAutospacing="0" w:line="360" w:lineRule="auto"/>
        <w:jc w:val="both"/>
        <w:rPr>
          <w:rFonts w:ascii="Arial" w:hAnsi="Arial" w:cs="Arial"/>
        </w:rPr>
      </w:pPr>
      <w:r w:rsidRPr="003F0094">
        <w:rPr>
          <w:rFonts w:ascii="Arial" w:hAnsi="Arial" w:cs="Arial"/>
        </w:rPr>
        <w:t>De esta manera, si el uso de recursos públicos o la presencia, imagen o posición en la estructura de la administración, se usa para desequilibrar la igualdad de condiciones en los comicios, ello constituye una infracción al citado precepto constitucional.</w:t>
      </w:r>
    </w:p>
    <w:p w14:paraId="4A569300" w14:textId="020DCD58" w:rsidR="00965C40" w:rsidRPr="003F0094" w:rsidRDefault="003F0094" w:rsidP="003F0094">
      <w:pPr>
        <w:jc w:val="both"/>
        <w:rPr>
          <w:rFonts w:ascii="Times New Roman" w:hAnsi="Times New Roman"/>
          <w:szCs w:val="24"/>
          <w:lang w:eastAsia="es-MX"/>
        </w:rPr>
      </w:pPr>
      <w:r>
        <w:rPr>
          <w:rFonts w:cs="Arial"/>
          <w:szCs w:val="24"/>
        </w:rPr>
        <w:t>En ese sentido</w:t>
      </w:r>
      <w:r w:rsidR="00965C40" w:rsidRPr="003F0094">
        <w:rPr>
          <w:rFonts w:cs="Arial"/>
          <w:szCs w:val="24"/>
        </w:rPr>
        <w:t xml:space="preserve">, resulta importante destacar que, a efecto de examinar si se actualiza o no la violación al principio de imparcialidad en el uso de recursos públicos, </w:t>
      </w:r>
      <w:r w:rsidR="00965C40" w:rsidRPr="003F0094">
        <w:rPr>
          <w:rFonts w:cs="Arial"/>
          <w:b/>
          <w:bCs/>
          <w:szCs w:val="24"/>
        </w:rPr>
        <w:t>es requisito indispensable la acreditación de la aplicación de esos recursos en los actos que se estime vulneran el principio de neutralidad y afectan la equidad en la contenida</w:t>
      </w:r>
      <w:r w:rsidR="00965C40" w:rsidRPr="003F0094">
        <w:rPr>
          <w:rStyle w:val="Refdenotaalpie"/>
          <w:rFonts w:cs="Arial"/>
          <w:szCs w:val="24"/>
        </w:rPr>
        <w:footnoteReference w:id="24"/>
      </w:r>
      <w:r w:rsidR="00965C40" w:rsidRPr="003F0094">
        <w:rPr>
          <w:rFonts w:cs="Arial"/>
          <w:szCs w:val="24"/>
        </w:rPr>
        <w:t>.</w:t>
      </w:r>
    </w:p>
    <w:p w14:paraId="70F4DD1B" w14:textId="706828F4" w:rsidR="003F0094" w:rsidRPr="00A61840" w:rsidRDefault="003F0094" w:rsidP="00A61840">
      <w:pPr>
        <w:jc w:val="both"/>
        <w:rPr>
          <w:rFonts w:cs="Arial"/>
          <w:b/>
          <w:szCs w:val="24"/>
          <w:lang w:eastAsia="es-ES"/>
        </w:rPr>
      </w:pPr>
      <w:r w:rsidRPr="00A61840">
        <w:rPr>
          <w:rFonts w:cs="Arial"/>
          <w:b/>
          <w:szCs w:val="24"/>
          <w:lang w:eastAsia="es-ES"/>
        </w:rPr>
        <w:t>Caso concreto</w:t>
      </w:r>
    </w:p>
    <w:p w14:paraId="696C1E8C" w14:textId="55573548" w:rsidR="008F063E" w:rsidRPr="008F063E" w:rsidRDefault="00965C40" w:rsidP="008F063E">
      <w:pPr>
        <w:jc w:val="both"/>
        <w:rPr>
          <w:rFonts w:cs="Arial"/>
          <w:bCs/>
          <w:szCs w:val="24"/>
          <w:lang w:eastAsia="es-ES"/>
        </w:rPr>
      </w:pPr>
      <w:r>
        <w:rPr>
          <w:rFonts w:cs="Arial"/>
          <w:bCs/>
          <w:szCs w:val="24"/>
          <w:lang w:eastAsia="es-ES"/>
        </w:rPr>
        <w:t xml:space="preserve">La parte promovente hace valer que </w:t>
      </w:r>
      <w:r>
        <w:rPr>
          <w:rFonts w:cs="Arial"/>
          <w:szCs w:val="24"/>
        </w:rPr>
        <w:t xml:space="preserve">la resolución reclamada carece de congruencia y exhaustividad, ya que ante la existencia de la difusión del programa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Pr>
          <w:rFonts w:cs="Arial"/>
          <w:szCs w:val="24"/>
        </w:rPr>
        <w:t xml:space="preserve"> en YouTube y Facebook</w:t>
      </w:r>
      <w:r w:rsidRPr="00D2628C">
        <w:rPr>
          <w:rFonts w:cs="Arial"/>
          <w:szCs w:val="24"/>
        </w:rPr>
        <w:t xml:space="preserve"> </w:t>
      </w:r>
      <w:r>
        <w:rPr>
          <w:rFonts w:cs="Arial"/>
          <w:szCs w:val="24"/>
        </w:rPr>
        <w:t xml:space="preserve">durante el periodo prohibido por la normativa, así como la falta de certeza de la titularidad de las cuentas que lo hicieron, previo al dictado de la resolución, el </w:t>
      </w:r>
      <w:r>
        <w:rPr>
          <w:rFonts w:cs="Arial"/>
          <w:i/>
          <w:iCs/>
          <w:szCs w:val="24"/>
        </w:rPr>
        <w:t xml:space="preserve">Tribunal local </w:t>
      </w:r>
      <w:r>
        <w:rPr>
          <w:rFonts w:cs="Arial"/>
          <w:szCs w:val="24"/>
        </w:rPr>
        <w:t xml:space="preserve">debió determinar la reposición del procedimiento y ordenar a la autoridad </w:t>
      </w:r>
      <w:r>
        <w:rPr>
          <w:rFonts w:cs="Arial"/>
          <w:szCs w:val="24"/>
        </w:rPr>
        <w:lastRenderedPageBreak/>
        <w:t>administrativa electoral realizar las diligencias necesarias para aclarar si las cuentas en las que se difundieron los videos del mencionado programa, correspondían de forma oficial a los denunciados o bien, requerirlos para que proporcionaran el nombre de quienes las administran</w:t>
      </w:r>
      <w:r w:rsidR="008F063E" w:rsidRPr="008F063E">
        <w:rPr>
          <w:rFonts w:cs="Arial"/>
          <w:bCs/>
          <w:szCs w:val="24"/>
          <w:lang w:eastAsia="es-ES"/>
        </w:rPr>
        <w:t>.</w:t>
      </w:r>
    </w:p>
    <w:bookmarkEnd w:id="31"/>
    <w:p w14:paraId="51A1DE6A" w14:textId="22C22A6A" w:rsidR="008F063E" w:rsidRPr="003A4FE1" w:rsidRDefault="00A61840" w:rsidP="008F063E">
      <w:pPr>
        <w:jc w:val="both"/>
        <w:rPr>
          <w:rFonts w:cs="Arial"/>
          <w:b/>
          <w:bCs/>
          <w:szCs w:val="24"/>
          <w:lang w:eastAsia="es-ES"/>
        </w:rPr>
      </w:pPr>
      <w:r w:rsidRPr="003A4FE1">
        <w:rPr>
          <w:rFonts w:cs="Arial"/>
          <w:szCs w:val="24"/>
          <w:lang w:eastAsia="es-ES"/>
        </w:rPr>
        <w:t>En concepto de esta Sala Regional, el motivo de inconformidad</w:t>
      </w:r>
      <w:r w:rsidR="008F063E" w:rsidRPr="003A4FE1">
        <w:rPr>
          <w:rFonts w:cs="Arial"/>
          <w:szCs w:val="24"/>
          <w:lang w:eastAsia="es-ES"/>
        </w:rPr>
        <w:t xml:space="preserve"> </w:t>
      </w:r>
      <w:r w:rsidRPr="003A4FE1">
        <w:rPr>
          <w:rFonts w:cs="Arial"/>
          <w:szCs w:val="24"/>
          <w:lang w:eastAsia="es-ES"/>
        </w:rPr>
        <w:t>hecho valer es</w:t>
      </w:r>
      <w:r w:rsidRPr="003A4FE1">
        <w:rPr>
          <w:rFonts w:cs="Arial"/>
          <w:b/>
          <w:bCs/>
          <w:szCs w:val="24"/>
          <w:lang w:eastAsia="es-ES"/>
        </w:rPr>
        <w:t xml:space="preserve"> fundado</w:t>
      </w:r>
      <w:r w:rsidRPr="003A4FE1">
        <w:rPr>
          <w:rFonts w:cs="Arial"/>
          <w:szCs w:val="24"/>
          <w:lang w:eastAsia="es-ES"/>
        </w:rPr>
        <w:t>.</w:t>
      </w:r>
    </w:p>
    <w:p w14:paraId="77CAA17D" w14:textId="7483FE87" w:rsidR="008F063E" w:rsidRPr="008F063E" w:rsidRDefault="008F063E" w:rsidP="008F063E">
      <w:pPr>
        <w:jc w:val="both"/>
        <w:rPr>
          <w:rFonts w:cs="Arial"/>
          <w:b/>
          <w:bCs/>
          <w:szCs w:val="24"/>
          <w:lang w:eastAsia="es-ES"/>
        </w:rPr>
      </w:pPr>
      <w:r w:rsidRPr="008F063E">
        <w:rPr>
          <w:rFonts w:cs="Arial"/>
          <w:szCs w:val="24"/>
          <w:lang w:val="es-ES"/>
        </w:rPr>
        <w:t xml:space="preserve">Esta </w:t>
      </w:r>
      <w:r w:rsidRPr="008F063E">
        <w:rPr>
          <w:rFonts w:eastAsia="Arial" w:cs="Arial"/>
          <w:szCs w:val="24"/>
        </w:rPr>
        <w:t xml:space="preserve">Sala no comparte la determinación del </w:t>
      </w:r>
      <w:r w:rsidRPr="008F063E">
        <w:rPr>
          <w:rFonts w:eastAsia="Arial" w:cs="Arial"/>
          <w:i/>
          <w:szCs w:val="24"/>
        </w:rPr>
        <w:t>Tribunal local</w:t>
      </w:r>
      <w:r w:rsidR="00C262BF" w:rsidRPr="00C262BF">
        <w:rPr>
          <w:rFonts w:eastAsia="Arial" w:cs="Arial"/>
          <w:szCs w:val="24"/>
        </w:rPr>
        <w:t xml:space="preserve"> </w:t>
      </w:r>
      <w:r w:rsidR="00C262BF" w:rsidRPr="008F063E">
        <w:rPr>
          <w:rFonts w:eastAsia="Arial" w:cs="Arial"/>
          <w:szCs w:val="24"/>
        </w:rPr>
        <w:t>pues</w:t>
      </w:r>
      <w:r w:rsidRPr="008F063E">
        <w:rPr>
          <w:rFonts w:eastAsia="Arial" w:cs="Arial"/>
          <w:i/>
          <w:szCs w:val="24"/>
        </w:rPr>
        <w:t>,</w:t>
      </w:r>
      <w:r w:rsidRPr="008F063E">
        <w:rPr>
          <w:rFonts w:eastAsia="Arial" w:cs="Arial"/>
          <w:szCs w:val="24"/>
        </w:rPr>
        <w:t xml:space="preserve"> previo </w:t>
      </w:r>
      <w:r>
        <w:rPr>
          <w:rFonts w:eastAsia="Arial" w:cs="Arial"/>
          <w:szCs w:val="24"/>
        </w:rPr>
        <w:t xml:space="preserve">a poner en </w:t>
      </w:r>
      <w:r w:rsidRPr="00C37266">
        <w:rPr>
          <w:rFonts w:eastAsia="Arial" w:cs="Arial"/>
          <w:szCs w:val="24"/>
        </w:rPr>
        <w:t>estado de resolución el procedimiento especial sancionador y dictar la decisión</w:t>
      </w:r>
      <w:r w:rsidR="00C262BF" w:rsidRPr="00C37266">
        <w:rPr>
          <w:rFonts w:eastAsia="Arial" w:cs="Arial"/>
          <w:szCs w:val="24"/>
        </w:rPr>
        <w:t xml:space="preserve"> correspondiente</w:t>
      </w:r>
      <w:r w:rsidRPr="00C37266">
        <w:rPr>
          <w:rFonts w:eastAsia="Arial" w:cs="Arial"/>
          <w:szCs w:val="24"/>
        </w:rPr>
        <w:t>, debió</w:t>
      </w:r>
      <w:r w:rsidRPr="008F063E">
        <w:rPr>
          <w:rFonts w:eastAsia="Arial" w:cs="Arial"/>
          <w:szCs w:val="24"/>
        </w:rPr>
        <w:t xml:space="preserve"> ordenar al </w:t>
      </w:r>
      <w:r w:rsidRPr="008F063E">
        <w:rPr>
          <w:rFonts w:eastAsia="Arial" w:cs="Arial"/>
          <w:i/>
          <w:iCs/>
          <w:szCs w:val="24"/>
        </w:rPr>
        <w:t>Instituto local</w:t>
      </w:r>
      <w:r w:rsidR="00A6295A">
        <w:rPr>
          <w:rFonts w:eastAsia="Arial" w:cs="Arial"/>
          <w:i/>
          <w:iCs/>
          <w:szCs w:val="24"/>
        </w:rPr>
        <w:t>,</w:t>
      </w:r>
      <w:r w:rsidRPr="008F063E">
        <w:rPr>
          <w:rFonts w:eastAsia="Arial" w:cs="Arial"/>
          <w:szCs w:val="24"/>
        </w:rPr>
        <w:t xml:space="preserve"> por conducto de su </w:t>
      </w:r>
      <w:r w:rsidR="003F0094">
        <w:rPr>
          <w:rFonts w:eastAsia="Arial" w:cs="Arial"/>
          <w:i/>
          <w:iCs/>
          <w:szCs w:val="24"/>
        </w:rPr>
        <w:t xml:space="preserve">Unidad </w:t>
      </w:r>
      <w:r w:rsidR="00726250">
        <w:rPr>
          <w:rFonts w:eastAsia="Arial" w:cs="Arial"/>
          <w:i/>
          <w:iCs/>
          <w:szCs w:val="24"/>
        </w:rPr>
        <w:t>Técnica</w:t>
      </w:r>
      <w:r w:rsidRPr="008F063E">
        <w:rPr>
          <w:rFonts w:eastAsia="Arial" w:cs="Arial"/>
          <w:i/>
          <w:iCs/>
          <w:szCs w:val="24"/>
        </w:rPr>
        <w:t xml:space="preserve">, </w:t>
      </w:r>
      <w:r w:rsidRPr="008F063E">
        <w:rPr>
          <w:rFonts w:eastAsia="Arial" w:cs="Arial"/>
          <w:szCs w:val="24"/>
        </w:rPr>
        <w:t xml:space="preserve">diligencias para mejor proveer a efecto de aclarar </w:t>
      </w:r>
      <w:r w:rsidR="00726250">
        <w:rPr>
          <w:rFonts w:cs="Arial"/>
          <w:szCs w:val="24"/>
        </w:rPr>
        <w:t>la titularidad de diversas cuentas de Facebook y YouTube</w:t>
      </w:r>
      <w:r w:rsidR="00C37266">
        <w:rPr>
          <w:rFonts w:cs="Arial"/>
          <w:szCs w:val="24"/>
        </w:rPr>
        <w:t>,</w:t>
      </w:r>
      <w:r w:rsidR="00726250" w:rsidRPr="00521FE2">
        <w:rPr>
          <w:rFonts w:cs="Arial"/>
          <w:szCs w:val="24"/>
        </w:rPr>
        <w:t xml:space="preserve"> </w:t>
      </w:r>
      <w:r w:rsidR="00726250">
        <w:rPr>
          <w:rFonts w:cs="Arial"/>
          <w:szCs w:val="24"/>
        </w:rPr>
        <w:t xml:space="preserve">en la que se publicaron diversos vídeos relativos al programa social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00726250">
        <w:rPr>
          <w:rFonts w:cs="Arial"/>
          <w:szCs w:val="24"/>
        </w:rPr>
        <w:t xml:space="preserve">, </w:t>
      </w:r>
      <w:r w:rsidR="00FA38AD">
        <w:rPr>
          <w:rFonts w:cs="Arial"/>
          <w:szCs w:val="24"/>
        </w:rPr>
        <w:t>registrados</w:t>
      </w:r>
      <w:r w:rsidR="00726250">
        <w:rPr>
          <w:rFonts w:cs="Arial"/>
          <w:szCs w:val="24"/>
        </w:rPr>
        <w:t xml:space="preserve"> en las documentales</w:t>
      </w:r>
      <w:r w:rsidR="00164B95">
        <w:rPr>
          <w:rFonts w:cs="Arial"/>
          <w:szCs w:val="24"/>
        </w:rPr>
        <w:t xml:space="preserve"> públicas,</w:t>
      </w:r>
      <w:r w:rsidR="00726250">
        <w:rPr>
          <w:rFonts w:cs="Arial"/>
          <w:szCs w:val="24"/>
        </w:rPr>
        <w:t xml:space="preserve"> identificadas como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00726250">
        <w:rPr>
          <w:rFonts w:ascii="ArialNarrow" w:eastAsiaTheme="minorHAnsi" w:hAnsi="ArialNarrow" w:cs="ArialNarrow"/>
          <w:szCs w:val="24"/>
        </w:rPr>
        <w:t xml:space="preserve">,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00726250">
        <w:rPr>
          <w:rFonts w:ascii="ArialNarrow" w:eastAsiaTheme="minorHAnsi" w:hAnsi="ArialNarrow" w:cs="ArialNarrow"/>
          <w:szCs w:val="24"/>
        </w:rPr>
        <w:t xml:space="preserve"> y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Pr="008F063E">
        <w:rPr>
          <w:rFonts w:eastAsia="Arial" w:cs="Arial"/>
          <w:szCs w:val="24"/>
        </w:rPr>
        <w:t>.</w:t>
      </w:r>
    </w:p>
    <w:p w14:paraId="33A220A3" w14:textId="4562BB65" w:rsidR="008F063E" w:rsidRPr="008F063E" w:rsidRDefault="008F063E" w:rsidP="008F063E">
      <w:pPr>
        <w:ind w:right="49"/>
        <w:jc w:val="both"/>
        <w:rPr>
          <w:rFonts w:eastAsia="Arial" w:cs="Arial"/>
          <w:szCs w:val="24"/>
        </w:rPr>
      </w:pPr>
      <w:r w:rsidRPr="008F063E">
        <w:rPr>
          <w:rFonts w:eastAsia="Arial" w:cs="Arial"/>
          <w:szCs w:val="24"/>
        </w:rPr>
        <w:t xml:space="preserve">En </w:t>
      </w:r>
      <w:r w:rsidRPr="00C37266">
        <w:rPr>
          <w:rFonts w:eastAsia="Arial" w:cs="Arial"/>
          <w:szCs w:val="24"/>
        </w:rPr>
        <w:t xml:space="preserve">efecto, el contenido de </w:t>
      </w:r>
      <w:r w:rsidR="00726250" w:rsidRPr="00C37266">
        <w:rPr>
          <w:rFonts w:eastAsia="Arial" w:cs="Arial"/>
          <w:szCs w:val="24"/>
        </w:rPr>
        <w:t>dichos</w:t>
      </w:r>
      <w:r w:rsidRPr="00C37266">
        <w:rPr>
          <w:rFonts w:eastAsia="Arial" w:cs="Arial"/>
          <w:szCs w:val="24"/>
        </w:rPr>
        <w:t xml:space="preserve"> medios de convicción generaba, como lo afirma </w:t>
      </w:r>
      <w:r w:rsidR="00FA38AD" w:rsidRPr="00C37266">
        <w:rPr>
          <w:rFonts w:eastAsia="Arial" w:cs="Arial"/>
          <w:szCs w:val="24"/>
        </w:rPr>
        <w:t>el</w:t>
      </w:r>
      <w:r w:rsidR="00C262BF" w:rsidRPr="00C37266">
        <w:rPr>
          <w:rFonts w:eastAsia="Arial" w:cs="Arial"/>
          <w:szCs w:val="24"/>
        </w:rPr>
        <w:t xml:space="preserve"> promovente</w:t>
      </w:r>
      <w:r w:rsidRPr="00C37266">
        <w:rPr>
          <w:rFonts w:eastAsia="Arial" w:cs="Arial"/>
          <w:szCs w:val="24"/>
        </w:rPr>
        <w:t>,</w:t>
      </w:r>
      <w:r w:rsidRPr="008F063E">
        <w:rPr>
          <w:rFonts w:eastAsia="Arial" w:cs="Arial"/>
          <w:szCs w:val="24"/>
        </w:rPr>
        <w:t xml:space="preserve"> indicios suficientes para que el </w:t>
      </w:r>
      <w:r w:rsidRPr="008F063E">
        <w:rPr>
          <w:rFonts w:eastAsia="Arial" w:cs="Arial"/>
          <w:i/>
          <w:iCs/>
          <w:szCs w:val="24"/>
        </w:rPr>
        <w:t>Tribunal local</w:t>
      </w:r>
      <w:r w:rsidR="00FA38AD">
        <w:rPr>
          <w:rFonts w:eastAsia="Arial" w:cs="Arial"/>
          <w:i/>
          <w:iCs/>
          <w:szCs w:val="24"/>
        </w:rPr>
        <w:t>,</w:t>
      </w:r>
      <w:r w:rsidRPr="008F063E">
        <w:rPr>
          <w:rFonts w:eastAsia="Arial" w:cs="Arial"/>
          <w:i/>
          <w:iCs/>
          <w:szCs w:val="24"/>
        </w:rPr>
        <w:t xml:space="preserve"> </w:t>
      </w:r>
      <w:r w:rsidRPr="008F063E">
        <w:rPr>
          <w:rFonts w:eastAsia="Arial" w:cs="Arial"/>
          <w:szCs w:val="24"/>
        </w:rPr>
        <w:t>por conducto de la autoridad administrativa electoral</w:t>
      </w:r>
      <w:r w:rsidR="00FA38AD">
        <w:rPr>
          <w:rFonts w:eastAsia="Arial" w:cs="Arial"/>
          <w:szCs w:val="24"/>
        </w:rPr>
        <w:t>,</w:t>
      </w:r>
      <w:r w:rsidRPr="008F063E">
        <w:rPr>
          <w:rFonts w:eastAsia="Arial" w:cs="Arial"/>
          <w:szCs w:val="24"/>
        </w:rPr>
        <w:t xml:space="preserve"> efectuara diligencias para mejor proveer, a fin de corroborar, como era debido, los hechos de los cuales las pruebas que sí se acompañaron a las denuncias daban noticia.</w:t>
      </w:r>
    </w:p>
    <w:p w14:paraId="6DCADA2A" w14:textId="7EBDD355" w:rsidR="008F063E" w:rsidRPr="008F063E" w:rsidRDefault="008F063E" w:rsidP="008F063E">
      <w:pPr>
        <w:ind w:right="49"/>
        <w:jc w:val="both"/>
        <w:rPr>
          <w:rFonts w:eastAsia="Arial" w:cs="Arial"/>
          <w:szCs w:val="24"/>
        </w:rPr>
      </w:pPr>
      <w:r w:rsidRPr="008F063E">
        <w:rPr>
          <w:rFonts w:eastAsia="Arial" w:cs="Arial"/>
          <w:szCs w:val="24"/>
        </w:rPr>
        <w:t xml:space="preserve">Para lo anterior, el </w:t>
      </w:r>
      <w:r w:rsidRPr="008F063E">
        <w:rPr>
          <w:rFonts w:eastAsia="Arial" w:cs="Arial"/>
          <w:i/>
          <w:iCs/>
          <w:szCs w:val="24"/>
        </w:rPr>
        <w:t xml:space="preserve">Tribunal local </w:t>
      </w:r>
      <w:r w:rsidRPr="008F063E">
        <w:rPr>
          <w:rFonts w:eastAsia="Arial" w:cs="Arial"/>
          <w:szCs w:val="24"/>
        </w:rPr>
        <w:t xml:space="preserve">se encontró en posibilidad de allegarse, por conducto del </w:t>
      </w:r>
      <w:r w:rsidRPr="008F063E">
        <w:rPr>
          <w:rFonts w:eastAsia="Arial" w:cs="Arial"/>
          <w:i/>
          <w:iCs/>
          <w:szCs w:val="24"/>
        </w:rPr>
        <w:t>Instituto local,</w:t>
      </w:r>
      <w:r w:rsidRPr="008F063E">
        <w:rPr>
          <w:rFonts w:eastAsia="Arial" w:cs="Arial"/>
          <w:szCs w:val="24"/>
        </w:rPr>
        <w:t xml:space="preserve"> de más elementos para determinar la existencia o no de las conductas denunciadas como se razona a continuación</w:t>
      </w:r>
      <w:r w:rsidR="00FA38AD">
        <w:rPr>
          <w:rFonts w:eastAsia="Arial" w:cs="Arial"/>
          <w:szCs w:val="24"/>
        </w:rPr>
        <w:t>.</w:t>
      </w:r>
    </w:p>
    <w:p w14:paraId="1A206C01" w14:textId="74F0F17A" w:rsidR="008F063E" w:rsidRPr="008F063E" w:rsidRDefault="008F063E" w:rsidP="008F063E">
      <w:pPr>
        <w:ind w:right="49"/>
        <w:jc w:val="both"/>
        <w:rPr>
          <w:rFonts w:eastAsia="Arial" w:cs="Arial"/>
          <w:szCs w:val="24"/>
        </w:rPr>
      </w:pPr>
      <w:r w:rsidRPr="008F063E">
        <w:rPr>
          <w:rFonts w:eastAsia="Arial" w:cs="Arial"/>
          <w:szCs w:val="24"/>
        </w:rPr>
        <w:t xml:space="preserve">El procedimiento especial sancionador se instruye durante el desarrollo de un proceso electoral para denunciar </w:t>
      </w:r>
      <w:r w:rsidR="00FA38AD">
        <w:rPr>
          <w:rFonts w:eastAsia="Arial" w:cs="Arial"/>
          <w:szCs w:val="24"/>
        </w:rPr>
        <w:t xml:space="preserve">la comisión de conductas que: </w:t>
      </w:r>
      <w:r w:rsidR="00FA38AD" w:rsidRPr="00FA38AD">
        <w:rPr>
          <w:rFonts w:eastAsia="Arial" w:cs="Arial"/>
          <w:b/>
          <w:bCs/>
          <w:szCs w:val="24"/>
        </w:rPr>
        <w:t>i.</w:t>
      </w:r>
      <w:r w:rsidRPr="008F063E">
        <w:rPr>
          <w:rFonts w:eastAsia="Arial" w:cs="Arial"/>
          <w:szCs w:val="24"/>
        </w:rPr>
        <w:t xml:space="preserve"> </w:t>
      </w:r>
      <w:r w:rsidR="00FA38AD">
        <w:rPr>
          <w:rFonts w:eastAsia="Arial" w:cs="Arial"/>
          <w:szCs w:val="24"/>
        </w:rPr>
        <w:t xml:space="preserve">vulneren </w:t>
      </w:r>
      <w:r w:rsidRPr="008F063E">
        <w:rPr>
          <w:rFonts w:eastAsia="Arial" w:cs="Arial"/>
          <w:szCs w:val="24"/>
        </w:rPr>
        <w:t>lo establecido en el artículo 134, párrafo octavo</w:t>
      </w:r>
      <w:r w:rsidR="00FA38AD">
        <w:rPr>
          <w:rFonts w:eastAsia="Arial" w:cs="Arial"/>
          <w:szCs w:val="24"/>
        </w:rPr>
        <w:t>,</w:t>
      </w:r>
      <w:r w:rsidRPr="008F063E">
        <w:rPr>
          <w:rFonts w:eastAsia="Arial" w:cs="Arial"/>
          <w:szCs w:val="24"/>
        </w:rPr>
        <w:t xml:space="preserve"> de la </w:t>
      </w:r>
      <w:r w:rsidRPr="008F063E">
        <w:rPr>
          <w:rFonts w:eastAsia="Arial" w:cs="Arial"/>
          <w:i/>
          <w:szCs w:val="24"/>
        </w:rPr>
        <w:t>Constitución Federal</w:t>
      </w:r>
      <w:r w:rsidR="00FA38AD">
        <w:rPr>
          <w:rFonts w:eastAsia="Arial" w:cs="Arial"/>
          <w:szCs w:val="24"/>
        </w:rPr>
        <w:t xml:space="preserve">; </w:t>
      </w:r>
      <w:r w:rsidR="00FA38AD" w:rsidRPr="00FA38AD">
        <w:rPr>
          <w:rFonts w:eastAsia="Arial" w:cs="Arial"/>
          <w:b/>
          <w:bCs/>
          <w:szCs w:val="24"/>
        </w:rPr>
        <w:t>ii.</w:t>
      </w:r>
      <w:r w:rsidR="00FA38AD">
        <w:rPr>
          <w:rFonts w:eastAsia="Arial" w:cs="Arial"/>
          <w:szCs w:val="24"/>
        </w:rPr>
        <w:t xml:space="preserve"> contravengan </w:t>
      </w:r>
      <w:r w:rsidR="00FA38AD" w:rsidRPr="00FA38AD">
        <w:rPr>
          <w:rFonts w:eastAsia="Arial" w:cs="Arial"/>
          <w:szCs w:val="24"/>
        </w:rPr>
        <w:t>las normas sobre propaganda política o electoral</w:t>
      </w:r>
      <w:r w:rsidR="00FA38AD">
        <w:rPr>
          <w:rFonts w:eastAsia="Arial" w:cs="Arial"/>
          <w:szCs w:val="24"/>
        </w:rPr>
        <w:t xml:space="preserve">; </w:t>
      </w:r>
      <w:proofErr w:type="spellStart"/>
      <w:r w:rsidR="00FA38AD" w:rsidRPr="00FA38AD">
        <w:rPr>
          <w:rFonts w:eastAsia="Arial" w:cs="Arial"/>
          <w:b/>
          <w:bCs/>
          <w:szCs w:val="24"/>
        </w:rPr>
        <w:t>iii</w:t>
      </w:r>
      <w:proofErr w:type="spellEnd"/>
      <w:r w:rsidR="00FA38AD" w:rsidRPr="00FA38AD">
        <w:rPr>
          <w:rFonts w:eastAsia="Arial" w:cs="Arial"/>
          <w:b/>
          <w:bCs/>
          <w:szCs w:val="24"/>
        </w:rPr>
        <w:t>.</w:t>
      </w:r>
      <w:r w:rsidR="00FA38AD">
        <w:rPr>
          <w:rFonts w:eastAsia="Arial" w:cs="Arial"/>
          <w:szCs w:val="24"/>
        </w:rPr>
        <w:t xml:space="preserve"> c</w:t>
      </w:r>
      <w:r w:rsidR="00FA38AD" w:rsidRPr="00FA38AD">
        <w:rPr>
          <w:rFonts w:eastAsia="Arial" w:cs="Arial"/>
          <w:szCs w:val="24"/>
        </w:rPr>
        <w:t>onstituyan actos anticipados de precampaña o campaña</w:t>
      </w:r>
      <w:r w:rsidR="00FA38AD">
        <w:rPr>
          <w:rFonts w:eastAsia="Arial" w:cs="Arial"/>
          <w:szCs w:val="24"/>
        </w:rPr>
        <w:t xml:space="preserve">; y, </w:t>
      </w:r>
      <w:proofErr w:type="spellStart"/>
      <w:r w:rsidR="00FA38AD" w:rsidRPr="00FA38AD">
        <w:rPr>
          <w:rFonts w:eastAsia="Arial" w:cs="Arial"/>
          <w:b/>
          <w:bCs/>
          <w:szCs w:val="24"/>
        </w:rPr>
        <w:t>iv</w:t>
      </w:r>
      <w:proofErr w:type="spellEnd"/>
      <w:r w:rsidR="00FA38AD" w:rsidRPr="00FA38AD">
        <w:rPr>
          <w:rFonts w:eastAsia="Arial" w:cs="Arial"/>
          <w:b/>
          <w:bCs/>
          <w:szCs w:val="24"/>
        </w:rPr>
        <w:t>.</w:t>
      </w:r>
      <w:r w:rsidR="00FA38AD">
        <w:rPr>
          <w:rFonts w:eastAsia="Arial" w:cs="Arial"/>
          <w:szCs w:val="24"/>
        </w:rPr>
        <w:t xml:space="preserve"> c</w:t>
      </w:r>
      <w:r w:rsidR="00FA38AD" w:rsidRPr="00FA38AD">
        <w:rPr>
          <w:rFonts w:eastAsia="Arial" w:cs="Arial"/>
          <w:szCs w:val="24"/>
        </w:rPr>
        <w:t xml:space="preserve">onstituyan </w:t>
      </w:r>
      <w:r w:rsidR="00FA38AD" w:rsidRPr="00FA38AD">
        <w:rPr>
          <w:rFonts w:eastAsia="Arial" w:cs="Arial"/>
          <w:szCs w:val="24"/>
        </w:rPr>
        <w:lastRenderedPageBreak/>
        <w:t xml:space="preserve">cualquier otra infracción </w:t>
      </w:r>
      <w:r w:rsidR="00FA38AD">
        <w:rPr>
          <w:rFonts w:eastAsia="Arial" w:cs="Arial"/>
          <w:szCs w:val="24"/>
        </w:rPr>
        <w:t xml:space="preserve">a la </w:t>
      </w:r>
      <w:r w:rsidR="00FA38AD">
        <w:rPr>
          <w:rFonts w:eastAsia="Arial" w:cs="Arial"/>
          <w:i/>
          <w:iCs/>
          <w:szCs w:val="24"/>
        </w:rPr>
        <w:t>Ley local</w:t>
      </w:r>
      <w:r w:rsidR="00FA38AD" w:rsidRPr="00FA38AD">
        <w:rPr>
          <w:rFonts w:eastAsia="Arial" w:cs="Arial"/>
          <w:szCs w:val="24"/>
        </w:rPr>
        <w:t xml:space="preserve"> y que incida</w:t>
      </w:r>
      <w:r w:rsidR="00FA38AD">
        <w:rPr>
          <w:rFonts w:eastAsia="Arial" w:cs="Arial"/>
          <w:szCs w:val="24"/>
        </w:rPr>
        <w:t>n</w:t>
      </w:r>
      <w:r w:rsidR="00FA38AD" w:rsidRPr="00FA38AD">
        <w:rPr>
          <w:rFonts w:eastAsia="Arial" w:cs="Arial"/>
          <w:szCs w:val="24"/>
        </w:rPr>
        <w:t xml:space="preserve"> directa o indirectamente en el proceso electoral</w:t>
      </w:r>
      <w:r w:rsidRPr="002A5DD3">
        <w:rPr>
          <w:rStyle w:val="Refdenotaalpie"/>
          <w:rFonts w:eastAsia="Arial" w:cs="Arial"/>
          <w:szCs w:val="24"/>
        </w:rPr>
        <w:footnoteReference w:id="25"/>
      </w:r>
      <w:r w:rsidRPr="008F063E">
        <w:rPr>
          <w:rFonts w:eastAsia="Arial" w:cs="Arial"/>
          <w:szCs w:val="24"/>
        </w:rPr>
        <w:t>.</w:t>
      </w:r>
    </w:p>
    <w:p w14:paraId="68DC27D2" w14:textId="77777777" w:rsidR="008F063E" w:rsidRPr="008F063E" w:rsidRDefault="008F063E" w:rsidP="008F063E">
      <w:pPr>
        <w:ind w:right="49"/>
        <w:jc w:val="both"/>
        <w:rPr>
          <w:rFonts w:eastAsia="Arial" w:cs="Arial"/>
          <w:szCs w:val="24"/>
        </w:rPr>
      </w:pPr>
      <w:r w:rsidRPr="008F063E">
        <w:rPr>
          <w:rFonts w:eastAsia="Arial" w:cs="Arial"/>
          <w:szCs w:val="24"/>
        </w:rPr>
        <w:t>En efecto, se caracteriza por plazos brevísimos otorgados a los interesados y a las autoridades electorales, las reglas son estrictas y limitativas en materia probatoria dada la necesidad de resolver conflictos de trascendencia jurídico-política, de manera inmediata.</w:t>
      </w:r>
    </w:p>
    <w:p w14:paraId="072DB372" w14:textId="14F04741" w:rsidR="008F063E" w:rsidRPr="008F063E" w:rsidRDefault="008F063E" w:rsidP="008F063E">
      <w:pPr>
        <w:ind w:right="49"/>
        <w:jc w:val="both"/>
        <w:rPr>
          <w:rFonts w:eastAsia="Arial" w:cs="Arial"/>
          <w:szCs w:val="24"/>
        </w:rPr>
      </w:pPr>
      <w:r w:rsidRPr="008F063E">
        <w:rPr>
          <w:rFonts w:eastAsia="Arial" w:cs="Arial"/>
          <w:szCs w:val="24"/>
        </w:rPr>
        <w:t xml:space="preserve">La denuncia de actos constitutivos de infracción a estas reglas deberá presentarse ante la </w:t>
      </w:r>
      <w:r w:rsidR="00FA38AD">
        <w:rPr>
          <w:rFonts w:eastAsia="Arial" w:cs="Arial"/>
          <w:szCs w:val="24"/>
        </w:rPr>
        <w:t>autoridad administrativa electoral</w:t>
      </w:r>
      <w:r w:rsidR="00533BC1">
        <w:rPr>
          <w:rFonts w:eastAsia="Arial" w:cs="Arial"/>
          <w:szCs w:val="24"/>
        </w:rPr>
        <w:t>, así como</w:t>
      </w:r>
      <w:r w:rsidRPr="008F063E">
        <w:rPr>
          <w:rFonts w:eastAsia="Arial" w:cs="Arial"/>
          <w:szCs w:val="24"/>
        </w:rPr>
        <w:t xml:space="preserve"> ofrecer y acompañar las pruebas en términos de la </w:t>
      </w:r>
      <w:r w:rsidR="00533BC1">
        <w:rPr>
          <w:rFonts w:eastAsia="Arial" w:cs="Arial"/>
          <w:i/>
          <w:iCs/>
          <w:szCs w:val="24"/>
        </w:rPr>
        <w:t>Ley local</w:t>
      </w:r>
      <w:r w:rsidRPr="008F063E">
        <w:rPr>
          <w:rFonts w:eastAsia="Arial" w:cs="Arial"/>
          <w:szCs w:val="24"/>
        </w:rPr>
        <w:t xml:space="preserve">, mencionando, en su caso, </w:t>
      </w:r>
      <w:r w:rsidR="00533BC1" w:rsidRPr="00533BC1">
        <w:rPr>
          <w:rFonts w:eastAsia="Arial" w:cs="Arial"/>
          <w:szCs w:val="24"/>
        </w:rPr>
        <w:t>las que habrán de requerirse, por no tener posibilidad de recabarlas</w:t>
      </w:r>
      <w:r w:rsidRPr="002A5DD3">
        <w:rPr>
          <w:rStyle w:val="Refdenotaalpie"/>
          <w:rFonts w:eastAsia="Arial" w:cs="Arial"/>
          <w:szCs w:val="24"/>
        </w:rPr>
        <w:footnoteReference w:id="26"/>
      </w:r>
      <w:r w:rsidRPr="008F063E">
        <w:rPr>
          <w:rFonts w:eastAsia="Arial" w:cs="Arial"/>
          <w:szCs w:val="24"/>
        </w:rPr>
        <w:t>.</w:t>
      </w:r>
      <w:r w:rsidR="00533BC1">
        <w:rPr>
          <w:rFonts w:eastAsia="Arial" w:cs="Arial"/>
          <w:szCs w:val="24"/>
        </w:rPr>
        <w:t xml:space="preserve"> En el entendido de que, s</w:t>
      </w:r>
      <w:r w:rsidRPr="008F063E">
        <w:rPr>
          <w:rFonts w:eastAsia="Arial" w:cs="Arial"/>
          <w:szCs w:val="24"/>
        </w:rPr>
        <w:t xml:space="preserve">i no se aportan </w:t>
      </w:r>
      <w:r w:rsidR="00533BC1">
        <w:rPr>
          <w:rFonts w:eastAsia="Arial" w:cs="Arial"/>
          <w:szCs w:val="24"/>
        </w:rPr>
        <w:t>dichos medios de convicción</w:t>
      </w:r>
      <w:r w:rsidRPr="008F063E">
        <w:rPr>
          <w:rFonts w:eastAsia="Arial" w:cs="Arial"/>
          <w:szCs w:val="24"/>
        </w:rPr>
        <w:t>, la denuncia será desechada de plano</w:t>
      </w:r>
      <w:r w:rsidRPr="002A5DD3">
        <w:rPr>
          <w:rStyle w:val="Refdenotaalpie"/>
          <w:rFonts w:eastAsia="Arial" w:cs="Arial"/>
          <w:szCs w:val="24"/>
        </w:rPr>
        <w:footnoteReference w:id="27"/>
      </w:r>
      <w:r w:rsidRPr="008F063E">
        <w:rPr>
          <w:rFonts w:eastAsia="Arial" w:cs="Arial"/>
          <w:szCs w:val="24"/>
        </w:rPr>
        <w:t>.</w:t>
      </w:r>
    </w:p>
    <w:p w14:paraId="7F49D176" w14:textId="7ED922DE" w:rsidR="008F063E" w:rsidRPr="008F063E" w:rsidRDefault="008F063E" w:rsidP="008F063E">
      <w:pPr>
        <w:ind w:right="49"/>
        <w:jc w:val="both"/>
        <w:rPr>
          <w:rFonts w:eastAsia="Arial" w:cs="Arial"/>
          <w:szCs w:val="24"/>
        </w:rPr>
      </w:pPr>
      <w:r w:rsidRPr="008F063E">
        <w:rPr>
          <w:rFonts w:eastAsia="Arial" w:cs="Arial"/>
          <w:szCs w:val="24"/>
        </w:rPr>
        <w:t xml:space="preserve">En el procedimiento especial no serán admitidas más pruebas que la documental y la técnica, </w:t>
      </w:r>
      <w:r w:rsidR="009602E3" w:rsidRPr="009602E3">
        <w:rPr>
          <w:rFonts w:eastAsia="Arial" w:cs="Arial"/>
          <w:szCs w:val="24"/>
        </w:rPr>
        <w:t>esta última será desahogada siempre y cuando el oferente aporte los medios para tal efecto en el curso de la audiencia</w:t>
      </w:r>
      <w:r w:rsidR="009602E3" w:rsidRPr="002A5DD3">
        <w:rPr>
          <w:rStyle w:val="Refdenotaalpie"/>
          <w:rFonts w:eastAsia="Arial" w:cs="Arial"/>
          <w:szCs w:val="24"/>
        </w:rPr>
        <w:footnoteReference w:id="28"/>
      </w:r>
      <w:r w:rsidRPr="008F063E">
        <w:rPr>
          <w:rFonts w:eastAsia="Arial" w:cs="Arial"/>
          <w:szCs w:val="24"/>
        </w:rPr>
        <w:t xml:space="preserve">. </w:t>
      </w:r>
    </w:p>
    <w:p w14:paraId="6026CAAB" w14:textId="77777777" w:rsidR="008F063E" w:rsidRPr="008F063E" w:rsidRDefault="008F063E" w:rsidP="008F063E">
      <w:pPr>
        <w:ind w:right="49"/>
        <w:jc w:val="both"/>
        <w:rPr>
          <w:rFonts w:eastAsia="Arial" w:cs="Arial"/>
          <w:szCs w:val="24"/>
        </w:rPr>
      </w:pPr>
      <w:r w:rsidRPr="008F063E">
        <w:rPr>
          <w:rFonts w:eastAsia="Arial" w:cs="Arial"/>
          <w:szCs w:val="24"/>
        </w:rPr>
        <w:t>En esta lógica, la autoridad debe partir sólo de los</w:t>
      </w:r>
      <w:r w:rsidRPr="008F063E">
        <w:rPr>
          <w:rFonts w:eastAsia="Arial" w:cs="Arial"/>
          <w:b/>
          <w:szCs w:val="24"/>
        </w:rPr>
        <w:t xml:space="preserve"> hechos y las pruebas aportadas por las partes</w:t>
      </w:r>
      <w:r w:rsidRPr="008F063E">
        <w:rPr>
          <w:rFonts w:eastAsia="Arial" w:cs="Arial"/>
          <w:szCs w:val="24"/>
        </w:rPr>
        <w:t xml:space="preserve">; además está en posibilidad de recabar elementos adicionales, cuando así lo solicite el denunciante o </w:t>
      </w:r>
      <w:r w:rsidRPr="008F063E">
        <w:rPr>
          <w:rFonts w:eastAsia="Arial" w:cs="Arial"/>
          <w:b/>
          <w:szCs w:val="24"/>
        </w:rPr>
        <w:t>cuando de los elementos probatorios se desprendan indicios suficientes que justifiquen su actuación</w:t>
      </w:r>
      <w:r w:rsidRPr="008F063E">
        <w:rPr>
          <w:rFonts w:eastAsia="Arial" w:cs="Arial"/>
          <w:szCs w:val="24"/>
        </w:rPr>
        <w:t>.</w:t>
      </w:r>
    </w:p>
    <w:p w14:paraId="4B39DF2F" w14:textId="77777777" w:rsidR="008F063E" w:rsidRPr="008F063E" w:rsidRDefault="008F063E" w:rsidP="008F063E">
      <w:pPr>
        <w:ind w:right="49"/>
        <w:jc w:val="both"/>
        <w:rPr>
          <w:rFonts w:eastAsia="Arial" w:cs="Arial"/>
          <w:szCs w:val="24"/>
        </w:rPr>
      </w:pPr>
      <w:r w:rsidRPr="008F063E">
        <w:rPr>
          <w:rFonts w:eastAsia="Arial" w:cs="Arial"/>
          <w:szCs w:val="24"/>
        </w:rPr>
        <w:t>Al respecto, ha sido criterio de este Tribunal</w:t>
      </w:r>
      <w:r w:rsidRPr="002A5DD3">
        <w:rPr>
          <w:rStyle w:val="Refdenotaalpie"/>
          <w:rFonts w:eastAsia="Arial" w:cs="Arial"/>
          <w:szCs w:val="24"/>
        </w:rPr>
        <w:footnoteReference w:id="29"/>
      </w:r>
      <w:r w:rsidRPr="008F063E">
        <w:rPr>
          <w:rFonts w:eastAsia="Arial" w:cs="Arial"/>
          <w:szCs w:val="24"/>
        </w:rPr>
        <w:t>, que si bien el procedimiento especial sancionador se rige preponderantemente por el principio dispositivo, no limita a la autoridad administrativa electoral para que, conforme al ejercicio de la facultad conferida por las normas constitucionales y legales, ordene el desahogo de las pruebas de inspección o pericial que estime necesarias para su resolución, siempre y cuando lo amerite, los plazos así lo permitan y sean determinantes para el esclarecimiento de los hechos denunciados.</w:t>
      </w:r>
    </w:p>
    <w:p w14:paraId="0633D87B" w14:textId="77777777" w:rsidR="008F063E" w:rsidRPr="008F063E" w:rsidRDefault="008F063E" w:rsidP="008F063E">
      <w:pPr>
        <w:ind w:right="49"/>
        <w:jc w:val="both"/>
        <w:rPr>
          <w:rFonts w:eastAsia="Arial" w:cs="Arial"/>
          <w:szCs w:val="24"/>
        </w:rPr>
      </w:pPr>
      <w:r w:rsidRPr="008F063E">
        <w:rPr>
          <w:rFonts w:eastAsia="Arial" w:cs="Arial"/>
          <w:szCs w:val="24"/>
        </w:rPr>
        <w:lastRenderedPageBreak/>
        <w:t>En efecto, de existir</w:t>
      </w:r>
      <w:r w:rsidRPr="008F063E">
        <w:rPr>
          <w:rFonts w:eastAsia="Arial" w:cs="Arial"/>
          <w:b/>
          <w:szCs w:val="24"/>
        </w:rPr>
        <w:t xml:space="preserve"> elementos o indicios que evidencien la posible existencia de una falta o infracción legal</w:t>
      </w:r>
      <w:r w:rsidRPr="008F063E">
        <w:rPr>
          <w:rFonts w:eastAsia="Arial" w:cs="Arial"/>
          <w:szCs w:val="24"/>
        </w:rPr>
        <w:t>, porque el denunciante haya aportado algún medio de convicción con ese alcance, o de oficio se haya allegado alguna prueba que ponga de relieve esa situación, la autoridad debe ejercer su facultad investigadora, con la finalidad de esclarecer plenamente la verdad de las cuestiones fácticas sometidas a su potestad, con lo cual se garantizan los principios de certeza y legalidad que rigen la materia electoral</w:t>
      </w:r>
      <w:r w:rsidRPr="002A5DD3">
        <w:rPr>
          <w:rStyle w:val="Refdenotaalpie"/>
          <w:rFonts w:eastAsia="Arial" w:cs="Arial"/>
          <w:szCs w:val="24"/>
        </w:rPr>
        <w:footnoteReference w:id="30"/>
      </w:r>
      <w:r w:rsidRPr="008F063E">
        <w:rPr>
          <w:rFonts w:eastAsia="Arial" w:cs="Arial"/>
          <w:szCs w:val="24"/>
        </w:rPr>
        <w:t>.</w:t>
      </w:r>
    </w:p>
    <w:p w14:paraId="0E04A853" w14:textId="77777777" w:rsidR="008F063E" w:rsidRPr="008F063E" w:rsidRDefault="008F063E" w:rsidP="008F063E">
      <w:pPr>
        <w:ind w:right="49"/>
        <w:jc w:val="both"/>
        <w:rPr>
          <w:rFonts w:eastAsia="Arial" w:cs="Arial"/>
          <w:szCs w:val="24"/>
        </w:rPr>
      </w:pPr>
      <w:r w:rsidRPr="008F063E">
        <w:rPr>
          <w:rFonts w:eastAsia="Arial" w:cs="Arial"/>
          <w:szCs w:val="24"/>
        </w:rPr>
        <w:t>Así, tenemos que, atendiendo a la naturaleza del procedimiento especial sancionador, la potestad investigadora debe desplegarse si se presentaron pruebas que generen indicios respecto de la actualización de conductas ilícitas, es decir, que la autoridad tome las medidas para allegarse de elementos adicionales para estar en aptitud de resolver sobre las infracciones denunciadas.</w:t>
      </w:r>
    </w:p>
    <w:p w14:paraId="63BA301F" w14:textId="2659F1FB" w:rsidR="008F063E" w:rsidRPr="008F063E" w:rsidRDefault="008F063E" w:rsidP="008F063E">
      <w:pPr>
        <w:ind w:right="49"/>
        <w:jc w:val="both"/>
        <w:rPr>
          <w:rFonts w:eastAsia="Arial" w:cs="Arial"/>
          <w:szCs w:val="24"/>
        </w:rPr>
      </w:pPr>
      <w:r w:rsidRPr="008F063E">
        <w:rPr>
          <w:rFonts w:eastAsia="Arial" w:cs="Arial"/>
          <w:szCs w:val="24"/>
        </w:rPr>
        <w:t>En el caso, esta Sala</w:t>
      </w:r>
      <w:r w:rsidR="00CE59A8">
        <w:rPr>
          <w:rFonts w:eastAsia="Arial" w:cs="Arial"/>
          <w:szCs w:val="24"/>
        </w:rPr>
        <w:t xml:space="preserve"> Regional</w:t>
      </w:r>
      <w:r w:rsidRPr="008F063E">
        <w:rPr>
          <w:rFonts w:eastAsia="Arial" w:cs="Arial"/>
          <w:szCs w:val="24"/>
        </w:rPr>
        <w:t xml:space="preserve"> estima que el hecho de que no estuviera acreditad</w:t>
      </w:r>
      <w:r w:rsidR="00CE59A8">
        <w:rPr>
          <w:rFonts w:eastAsia="Arial" w:cs="Arial"/>
          <w:szCs w:val="24"/>
        </w:rPr>
        <w:t>a</w:t>
      </w:r>
      <w:r w:rsidRPr="008F063E">
        <w:rPr>
          <w:rFonts w:eastAsia="Arial" w:cs="Arial"/>
          <w:szCs w:val="24"/>
        </w:rPr>
        <w:t xml:space="preserve"> en autos </w:t>
      </w:r>
      <w:r w:rsidR="00CE59A8">
        <w:rPr>
          <w:rFonts w:cs="Arial"/>
          <w:bCs/>
          <w:szCs w:val="24"/>
          <w:lang w:eastAsia="es-MX"/>
        </w:rPr>
        <w:t xml:space="preserve">la </w:t>
      </w:r>
      <w:r w:rsidR="00CE59A8" w:rsidRPr="009477CD">
        <w:rPr>
          <w:rFonts w:cs="Arial"/>
          <w:bCs/>
          <w:szCs w:val="24"/>
          <w:lang w:eastAsia="es-MX"/>
        </w:rPr>
        <w:t>titularidad de los perfiles o cuentas de quienes difundieron</w:t>
      </w:r>
      <w:r w:rsidR="00CE59A8">
        <w:rPr>
          <w:rFonts w:cs="Arial"/>
          <w:bCs/>
          <w:szCs w:val="24"/>
          <w:lang w:eastAsia="es-MX"/>
        </w:rPr>
        <w:t xml:space="preserve"> los videos del</w:t>
      </w:r>
      <w:r w:rsidR="00CE59A8" w:rsidRPr="009477CD">
        <w:rPr>
          <w:rFonts w:cs="Arial"/>
          <w:bCs/>
          <w:szCs w:val="24"/>
          <w:lang w:eastAsia="es-MX"/>
        </w:rPr>
        <w:t xml:space="preserve"> programa social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00CE59A8" w:rsidRPr="009477CD">
        <w:rPr>
          <w:rFonts w:cs="Arial"/>
          <w:bCs/>
          <w:szCs w:val="24"/>
          <w:lang w:eastAsia="es-MX"/>
        </w:rPr>
        <w:t xml:space="preserve">, en el portal YouTube y </w:t>
      </w:r>
      <w:r w:rsidR="00623501">
        <w:rPr>
          <w:rFonts w:cs="Arial"/>
          <w:bCs/>
          <w:szCs w:val="24"/>
          <w:lang w:eastAsia="es-MX"/>
        </w:rPr>
        <w:t>en de</w:t>
      </w:r>
      <w:r w:rsidR="00CE59A8" w:rsidRPr="009477CD">
        <w:rPr>
          <w:rFonts w:cs="Arial"/>
          <w:bCs/>
          <w:szCs w:val="24"/>
          <w:lang w:eastAsia="es-MX"/>
        </w:rPr>
        <w:t xml:space="preserve"> la</w:t>
      </w:r>
      <w:r w:rsidR="00CE59A8">
        <w:rPr>
          <w:rFonts w:cs="Arial"/>
          <w:bCs/>
          <w:szCs w:val="24"/>
          <w:lang w:eastAsia="es-MX"/>
        </w:rPr>
        <w:t xml:space="preserve"> </w:t>
      </w:r>
      <w:r w:rsidR="00CE59A8" w:rsidRPr="009477CD">
        <w:rPr>
          <w:rFonts w:cs="Arial"/>
          <w:bCs/>
          <w:szCs w:val="24"/>
          <w:lang w:eastAsia="es-MX"/>
        </w:rPr>
        <w:t>red social Facebook</w:t>
      </w:r>
      <w:r w:rsidR="00CE59A8">
        <w:rPr>
          <w:rFonts w:cs="Arial"/>
          <w:bCs/>
          <w:szCs w:val="24"/>
          <w:lang w:eastAsia="es-MX"/>
        </w:rPr>
        <w:t xml:space="preserve">, </w:t>
      </w:r>
      <w:r w:rsidRPr="008F063E">
        <w:rPr>
          <w:rFonts w:eastAsia="Arial" w:cs="Arial"/>
          <w:szCs w:val="24"/>
        </w:rPr>
        <w:t>era insuficiente para estimar inexistentes las infracciones denunciadas como</w:t>
      </w:r>
      <w:r w:rsidR="00CE59A8">
        <w:rPr>
          <w:rFonts w:eastAsia="Arial" w:cs="Arial"/>
          <w:szCs w:val="24"/>
        </w:rPr>
        <w:t xml:space="preserve"> un</w:t>
      </w:r>
      <w:r w:rsidRPr="008F063E">
        <w:rPr>
          <w:rFonts w:eastAsia="Arial" w:cs="Arial"/>
          <w:szCs w:val="24"/>
        </w:rPr>
        <w:t xml:space="preserve"> argumento </w:t>
      </w:r>
      <w:r w:rsidR="00CE59A8">
        <w:rPr>
          <w:rFonts w:eastAsia="Arial" w:cs="Arial"/>
          <w:szCs w:val="24"/>
        </w:rPr>
        <w:t>esencial</w:t>
      </w:r>
      <w:r w:rsidRPr="008F063E">
        <w:rPr>
          <w:rFonts w:eastAsia="Arial" w:cs="Arial"/>
          <w:szCs w:val="24"/>
        </w:rPr>
        <w:t xml:space="preserve"> y destacado del </w:t>
      </w:r>
      <w:r w:rsidRPr="008F063E">
        <w:rPr>
          <w:rFonts w:eastAsia="Arial" w:cs="Arial"/>
          <w:i/>
          <w:iCs/>
          <w:szCs w:val="24"/>
        </w:rPr>
        <w:t xml:space="preserve">Tribunal local </w:t>
      </w:r>
      <w:r w:rsidRPr="008F063E">
        <w:rPr>
          <w:rFonts w:eastAsia="Arial" w:cs="Arial"/>
          <w:szCs w:val="24"/>
        </w:rPr>
        <w:t>para sust</w:t>
      </w:r>
      <w:r w:rsidRPr="003A4FE1">
        <w:rPr>
          <w:rFonts w:eastAsia="Arial" w:cs="Arial"/>
          <w:szCs w:val="24"/>
        </w:rPr>
        <w:t>entar su decisión</w:t>
      </w:r>
      <w:r w:rsidR="00C47F26" w:rsidRPr="003A4FE1">
        <w:rPr>
          <w:rFonts w:eastAsia="Arial" w:cs="Arial"/>
          <w:szCs w:val="24"/>
        </w:rPr>
        <w:t xml:space="preserve"> </w:t>
      </w:r>
      <w:r w:rsidR="00C47F26" w:rsidRPr="003A4FE1">
        <w:rPr>
          <w:rFonts w:cs="Arial"/>
          <w:szCs w:val="24"/>
        </w:rPr>
        <w:t>en lo relativo a la difusión del mencionado programa social</w:t>
      </w:r>
      <w:r w:rsidRPr="003A4FE1">
        <w:rPr>
          <w:rFonts w:eastAsia="Arial" w:cs="Arial"/>
          <w:szCs w:val="24"/>
        </w:rPr>
        <w:t>.</w:t>
      </w:r>
    </w:p>
    <w:p w14:paraId="78D50966" w14:textId="1D33851A" w:rsidR="008F063E" w:rsidRPr="008F063E" w:rsidRDefault="008F063E" w:rsidP="008F063E">
      <w:pPr>
        <w:jc w:val="both"/>
        <w:rPr>
          <w:rFonts w:eastAsiaTheme="minorHAnsi" w:cs="Arial"/>
          <w:szCs w:val="24"/>
          <w:lang w:val="es-ES"/>
        </w:rPr>
      </w:pPr>
      <w:r w:rsidRPr="008F063E">
        <w:rPr>
          <w:rFonts w:eastAsia="Arial" w:cs="Arial"/>
          <w:szCs w:val="24"/>
        </w:rPr>
        <w:t>En la</w:t>
      </w:r>
      <w:r w:rsidR="00CE59A8">
        <w:rPr>
          <w:rFonts w:eastAsia="Arial" w:cs="Arial"/>
          <w:szCs w:val="24"/>
        </w:rPr>
        <w:t>s</w:t>
      </w:r>
      <w:r w:rsidRPr="008F063E">
        <w:rPr>
          <w:rFonts w:eastAsia="Arial" w:cs="Arial"/>
          <w:szCs w:val="24"/>
        </w:rPr>
        <w:t xml:space="preserve"> denuncia</w:t>
      </w:r>
      <w:r w:rsidR="00CE59A8">
        <w:rPr>
          <w:rFonts w:eastAsia="Arial" w:cs="Arial"/>
          <w:szCs w:val="24"/>
        </w:rPr>
        <w:t>s</w:t>
      </w:r>
      <w:r w:rsidRPr="008F063E">
        <w:rPr>
          <w:rFonts w:eastAsia="Arial" w:cs="Arial"/>
          <w:szCs w:val="24"/>
        </w:rPr>
        <w:t xml:space="preserve"> presentada</w:t>
      </w:r>
      <w:r w:rsidR="00CE59A8">
        <w:rPr>
          <w:rFonts w:eastAsia="Arial" w:cs="Arial"/>
          <w:szCs w:val="24"/>
        </w:rPr>
        <w:t>s</w:t>
      </w:r>
      <w:r w:rsidRPr="008F063E">
        <w:rPr>
          <w:rFonts w:eastAsia="Arial" w:cs="Arial"/>
          <w:szCs w:val="24"/>
        </w:rPr>
        <w:t xml:space="preserve"> </w:t>
      </w:r>
      <w:r w:rsidRPr="008F063E">
        <w:rPr>
          <w:rFonts w:cs="Arial"/>
          <w:szCs w:val="24"/>
        </w:rPr>
        <w:t>por la posible</w:t>
      </w:r>
      <w:r w:rsidR="00CE59A8">
        <w:rPr>
          <w:rFonts w:cs="Arial"/>
          <w:szCs w:val="24"/>
        </w:rPr>
        <w:t xml:space="preserve"> vulneración</w:t>
      </w:r>
      <w:r w:rsidRPr="008F063E">
        <w:rPr>
          <w:rFonts w:cs="Arial"/>
          <w:szCs w:val="24"/>
        </w:rPr>
        <w:t xml:space="preserve"> </w:t>
      </w:r>
      <w:r w:rsidR="00CE59A8" w:rsidRPr="003641BD">
        <w:rPr>
          <w:rFonts w:cs="Arial"/>
          <w:bCs/>
          <w:szCs w:val="24"/>
        </w:rPr>
        <w:t xml:space="preserve">a la normativa electoral </w:t>
      </w:r>
      <w:r w:rsidR="00CE59A8">
        <w:rPr>
          <w:rFonts w:cs="Arial"/>
          <w:bCs/>
          <w:szCs w:val="24"/>
        </w:rPr>
        <w:t xml:space="preserve">derivada del empleo y difusión de </w:t>
      </w:r>
      <w:r w:rsidR="00CE59A8" w:rsidRPr="003641BD">
        <w:rPr>
          <w:rFonts w:cs="Arial"/>
          <w:bCs/>
          <w:szCs w:val="24"/>
        </w:rPr>
        <w:t xml:space="preserve">la implementación del programa social denominado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Pr="008F063E">
        <w:rPr>
          <w:rFonts w:cs="Arial"/>
          <w:szCs w:val="24"/>
          <w:lang w:val="es-ES"/>
        </w:rPr>
        <w:t xml:space="preserve">, se </w:t>
      </w:r>
      <w:r w:rsidRPr="008F063E">
        <w:rPr>
          <w:rFonts w:cs="Arial"/>
          <w:szCs w:val="24"/>
        </w:rPr>
        <w:t xml:space="preserve">ofrecieron como pruebas diversas páginas y enlaces de internet, respecto de lo cual, la </w:t>
      </w:r>
      <w:r w:rsidRPr="008F063E">
        <w:rPr>
          <w:rFonts w:cs="Arial"/>
          <w:i/>
          <w:szCs w:val="24"/>
        </w:rPr>
        <w:t xml:space="preserve">Oficialía Electoral </w:t>
      </w:r>
      <w:r w:rsidRPr="008F063E">
        <w:rPr>
          <w:rFonts w:cs="Arial"/>
          <w:szCs w:val="24"/>
        </w:rPr>
        <w:t>procedió a realizar la verificación correspondiente por conducto de</w:t>
      </w:r>
      <w:r w:rsidR="00CE59A8">
        <w:rPr>
          <w:rFonts w:cs="Arial"/>
          <w:szCs w:val="24"/>
        </w:rPr>
        <w:t xml:space="preserve"> entre otras documentales,</w:t>
      </w:r>
      <w:r w:rsidRPr="008F063E">
        <w:rPr>
          <w:rFonts w:cs="Arial"/>
          <w:szCs w:val="24"/>
        </w:rPr>
        <w:t xml:space="preserve"> las </w:t>
      </w:r>
      <w:r w:rsidR="00490EB3">
        <w:rPr>
          <w:rFonts w:cs="Arial"/>
          <w:szCs w:val="24"/>
        </w:rPr>
        <w:t>identificadas como</w:t>
      </w:r>
      <w:r w:rsidRPr="008F063E">
        <w:rPr>
          <w:rFonts w:cs="Arial"/>
          <w:szCs w:val="24"/>
        </w:rPr>
        <w:t xml:space="preserve">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00490EB3">
        <w:rPr>
          <w:rFonts w:ascii="ArialNarrow" w:eastAsiaTheme="minorHAnsi" w:hAnsi="ArialNarrow" w:cs="ArialNarrow"/>
          <w:szCs w:val="24"/>
        </w:rPr>
        <w:t xml:space="preserve">,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 xml:space="preserve">LIMINADO: DATO PERSONAL CONFIDENCIAL. Ver fundamento </w:t>
      </w:r>
      <w:r w:rsidR="00096CD7" w:rsidRPr="00733547">
        <w:rPr>
          <w:rFonts w:cs="Arial"/>
          <w:bCs/>
          <w:color w:val="FFFFFF" w:themeColor="background1"/>
          <w:szCs w:val="24"/>
          <w:highlight w:val="black"/>
        </w:rPr>
        <w:lastRenderedPageBreak/>
        <w:t>y motivación al final de la sentencia</w:t>
      </w:r>
      <w:r w:rsidR="00490EB3">
        <w:rPr>
          <w:rFonts w:ascii="ArialNarrow" w:eastAsiaTheme="minorHAnsi" w:hAnsi="ArialNarrow" w:cs="ArialNarrow"/>
          <w:szCs w:val="24"/>
        </w:rPr>
        <w:t xml:space="preserve"> y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Pr="008F063E">
        <w:rPr>
          <w:rFonts w:cs="Arial"/>
          <w:szCs w:val="24"/>
          <w:lang w:val="es-ES"/>
        </w:rPr>
        <w:t>.</w:t>
      </w:r>
    </w:p>
    <w:p w14:paraId="01F2CB75" w14:textId="2C0954F9" w:rsidR="00623501" w:rsidRPr="00623501" w:rsidRDefault="008F063E" w:rsidP="000B2B5D">
      <w:pPr>
        <w:ind w:right="49"/>
        <w:jc w:val="both"/>
        <w:rPr>
          <w:rFonts w:cs="Arial"/>
          <w:szCs w:val="24"/>
        </w:rPr>
      </w:pPr>
      <w:r w:rsidRPr="008F063E">
        <w:rPr>
          <w:rFonts w:cs="Arial"/>
          <w:szCs w:val="24"/>
        </w:rPr>
        <w:t xml:space="preserve">De dichas actas, destaca que, al dar fe la </w:t>
      </w:r>
      <w:r w:rsidRPr="008F063E">
        <w:rPr>
          <w:rFonts w:cs="Arial"/>
          <w:i/>
          <w:iCs/>
          <w:szCs w:val="24"/>
        </w:rPr>
        <w:t xml:space="preserve">Oficialía Electoral </w:t>
      </w:r>
      <w:r w:rsidRPr="008F063E">
        <w:rPr>
          <w:rFonts w:cs="Arial"/>
          <w:szCs w:val="24"/>
        </w:rPr>
        <w:t xml:space="preserve">de la existencia </w:t>
      </w:r>
      <w:r w:rsidR="00490EB3">
        <w:rPr>
          <w:rFonts w:cs="Arial"/>
          <w:szCs w:val="24"/>
        </w:rPr>
        <w:t xml:space="preserve">de </w:t>
      </w:r>
      <w:r w:rsidR="00623501">
        <w:rPr>
          <w:rFonts w:cs="Arial"/>
          <w:szCs w:val="24"/>
        </w:rPr>
        <w:t xml:space="preserve">ligas electrónicas correspondientes a </w:t>
      </w:r>
      <w:r w:rsidR="00490EB3">
        <w:rPr>
          <w:rFonts w:cs="Arial"/>
          <w:szCs w:val="24"/>
        </w:rPr>
        <w:t>YouTube y Facebook</w:t>
      </w:r>
      <w:r w:rsidRPr="008F063E">
        <w:rPr>
          <w:rFonts w:cs="Arial"/>
          <w:i/>
          <w:iCs/>
          <w:szCs w:val="24"/>
        </w:rPr>
        <w:t>,</w:t>
      </w:r>
      <w:r w:rsidRPr="008F063E">
        <w:rPr>
          <w:rFonts w:cs="Arial"/>
          <w:szCs w:val="24"/>
        </w:rPr>
        <w:t xml:space="preserve"> se desprendía </w:t>
      </w:r>
      <w:r w:rsidR="00623501">
        <w:rPr>
          <w:rFonts w:cs="Arial"/>
          <w:szCs w:val="24"/>
        </w:rPr>
        <w:t xml:space="preserve">el alojamiento en éstas </w:t>
      </w:r>
      <w:r w:rsidR="00490EB3">
        <w:rPr>
          <w:rFonts w:cs="Arial"/>
          <w:szCs w:val="24"/>
        </w:rPr>
        <w:t xml:space="preserve">de videos alusivos </w:t>
      </w:r>
      <w:r w:rsidR="00490EB3" w:rsidRPr="00D52F41">
        <w:rPr>
          <w:rFonts w:cs="Arial"/>
          <w:szCs w:val="24"/>
        </w:rPr>
        <w:t xml:space="preserve">al programa social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00490EB3" w:rsidRPr="00D52F41">
        <w:rPr>
          <w:rFonts w:cs="Arial"/>
          <w:i/>
          <w:iCs/>
          <w:szCs w:val="24"/>
        </w:rPr>
        <w:t>,</w:t>
      </w:r>
      <w:r w:rsidR="00490EB3" w:rsidRPr="00D52F41">
        <w:rPr>
          <w:rFonts w:cs="Arial"/>
          <w:szCs w:val="24"/>
        </w:rPr>
        <w:t xml:space="preserve"> los cuales, al momento de su inspección en fecha</w:t>
      </w:r>
      <w:r w:rsidR="00A6295A" w:rsidRPr="00D52F41">
        <w:rPr>
          <w:rFonts w:cs="Arial"/>
          <w:szCs w:val="24"/>
        </w:rPr>
        <w:t>s</w:t>
      </w:r>
      <w:r w:rsidR="00490EB3" w:rsidRPr="00D52F41">
        <w:rPr>
          <w:rFonts w:cs="Arial"/>
          <w:szCs w:val="24"/>
        </w:rPr>
        <w:t xml:space="preserve"> veintiséis de mayo, dos y cuatro de junio, podían ser visualizados</w:t>
      </w:r>
      <w:r w:rsidR="000B2B5D" w:rsidRPr="00D52F41">
        <w:rPr>
          <w:rFonts w:cs="Arial"/>
          <w:szCs w:val="24"/>
        </w:rPr>
        <w:t xml:space="preserve">, </w:t>
      </w:r>
      <w:r w:rsidR="00A6295A" w:rsidRPr="00D52F41">
        <w:rPr>
          <w:rFonts w:cs="Arial"/>
          <w:szCs w:val="24"/>
        </w:rPr>
        <w:t>con</w:t>
      </w:r>
      <w:r w:rsidR="000B2B5D" w:rsidRPr="00D52F41">
        <w:rPr>
          <w:rFonts w:cs="Arial"/>
          <w:szCs w:val="24"/>
        </w:rPr>
        <w:t xml:space="preserve"> excepción</w:t>
      </w:r>
      <w:r w:rsidR="000B2B5D">
        <w:rPr>
          <w:rFonts w:cs="Arial"/>
          <w:szCs w:val="24"/>
        </w:rPr>
        <w:t xml:space="preserve"> de dos vídeos </w:t>
      </w:r>
      <w:r w:rsidR="001A1D13">
        <w:rPr>
          <w:rFonts w:cs="Arial"/>
          <w:szCs w:val="24"/>
        </w:rPr>
        <w:t>que,</w:t>
      </w:r>
      <w:r w:rsidR="000B2B5D">
        <w:rPr>
          <w:rFonts w:cs="Arial"/>
          <w:szCs w:val="24"/>
        </w:rPr>
        <w:t xml:space="preserve"> para el mes de junio, ya habían sido retirados de la plataforma </w:t>
      </w:r>
      <w:r w:rsidR="001A1D13">
        <w:rPr>
          <w:rFonts w:cs="Arial"/>
          <w:szCs w:val="24"/>
        </w:rPr>
        <w:t>YouTube</w:t>
      </w:r>
      <w:r w:rsidR="000B2B5D">
        <w:rPr>
          <w:rFonts w:cs="Arial"/>
          <w:szCs w:val="24"/>
        </w:rPr>
        <w:t>.</w:t>
      </w:r>
    </w:p>
    <w:p w14:paraId="027BA9FD" w14:textId="3C8AB372" w:rsidR="008F063E" w:rsidRDefault="008F063E" w:rsidP="008F063E">
      <w:pPr>
        <w:ind w:right="49"/>
        <w:jc w:val="both"/>
        <w:rPr>
          <w:rFonts w:eastAsia="Arial" w:cs="Arial"/>
          <w:szCs w:val="24"/>
        </w:rPr>
      </w:pPr>
      <w:r w:rsidRPr="008F063E">
        <w:rPr>
          <w:rFonts w:cs="Arial"/>
          <w:szCs w:val="24"/>
        </w:rPr>
        <w:t xml:space="preserve">No obstante, </w:t>
      </w:r>
      <w:r w:rsidR="00164B95">
        <w:rPr>
          <w:rFonts w:cs="Arial"/>
          <w:szCs w:val="24"/>
        </w:rPr>
        <w:t>al dictar la resolución reclamada, el</w:t>
      </w:r>
      <w:r w:rsidRPr="008F063E">
        <w:rPr>
          <w:rFonts w:cs="Arial"/>
          <w:szCs w:val="24"/>
        </w:rPr>
        <w:t xml:space="preserve"> </w:t>
      </w:r>
      <w:r w:rsidRPr="008F063E">
        <w:rPr>
          <w:rFonts w:cs="Arial"/>
          <w:i/>
          <w:iCs/>
          <w:szCs w:val="24"/>
        </w:rPr>
        <w:t>Tribunal local</w:t>
      </w:r>
      <w:r w:rsidR="00164B95">
        <w:rPr>
          <w:rFonts w:cs="Arial"/>
          <w:i/>
          <w:iCs/>
          <w:szCs w:val="24"/>
        </w:rPr>
        <w:t xml:space="preserve"> </w:t>
      </w:r>
      <w:r w:rsidR="00164B95">
        <w:rPr>
          <w:rFonts w:cs="Arial"/>
          <w:szCs w:val="24"/>
        </w:rPr>
        <w:t xml:space="preserve">consideró </w:t>
      </w:r>
      <w:r w:rsidRPr="008F063E">
        <w:rPr>
          <w:rFonts w:cs="Arial"/>
          <w:szCs w:val="24"/>
        </w:rPr>
        <w:t>que</w:t>
      </w:r>
      <w:r w:rsidR="00164B95">
        <w:rPr>
          <w:rFonts w:cs="Arial"/>
          <w:szCs w:val="24"/>
        </w:rPr>
        <w:t>,</w:t>
      </w:r>
      <w:r w:rsidRPr="008F063E">
        <w:rPr>
          <w:rFonts w:cs="Arial"/>
          <w:szCs w:val="24"/>
        </w:rPr>
        <w:t xml:space="preserve"> </w:t>
      </w:r>
      <w:r w:rsidR="00490EB3">
        <w:rPr>
          <w:rFonts w:cs="Arial"/>
          <w:bCs/>
          <w:szCs w:val="24"/>
          <w:lang w:eastAsia="es-MX"/>
        </w:rPr>
        <w:t xml:space="preserve">aun y cuando </w:t>
      </w:r>
      <w:r w:rsidR="00E56715">
        <w:rPr>
          <w:rFonts w:cs="Arial"/>
          <w:bCs/>
          <w:szCs w:val="24"/>
          <w:lang w:eastAsia="es-MX"/>
        </w:rPr>
        <w:t>dichos videos</w:t>
      </w:r>
      <w:r w:rsidR="00490EB3">
        <w:rPr>
          <w:rFonts w:cs="Arial"/>
          <w:bCs/>
          <w:szCs w:val="24"/>
          <w:lang w:eastAsia="es-MX"/>
        </w:rPr>
        <w:t xml:space="preserve"> había</w:t>
      </w:r>
      <w:r w:rsidR="00E56715">
        <w:rPr>
          <w:rFonts w:cs="Arial"/>
          <w:bCs/>
          <w:szCs w:val="24"/>
          <w:lang w:eastAsia="es-MX"/>
        </w:rPr>
        <w:t>n</w:t>
      </w:r>
      <w:r w:rsidR="00490EB3">
        <w:rPr>
          <w:rFonts w:cs="Arial"/>
          <w:bCs/>
          <w:szCs w:val="24"/>
          <w:lang w:eastAsia="es-MX"/>
        </w:rPr>
        <w:t xml:space="preserve"> sido dif</w:t>
      </w:r>
      <w:r w:rsidR="00490EB3" w:rsidRPr="009477CD">
        <w:rPr>
          <w:rFonts w:cs="Arial"/>
          <w:bCs/>
          <w:szCs w:val="24"/>
          <w:lang w:eastAsia="es-MX"/>
        </w:rPr>
        <w:t>undido</w:t>
      </w:r>
      <w:r w:rsidR="00E56715">
        <w:rPr>
          <w:rFonts w:cs="Arial"/>
          <w:bCs/>
          <w:szCs w:val="24"/>
          <w:lang w:eastAsia="es-MX"/>
        </w:rPr>
        <w:t>s</w:t>
      </w:r>
      <w:r w:rsidR="00490EB3" w:rsidRPr="009477CD">
        <w:rPr>
          <w:rFonts w:cs="Arial"/>
          <w:bCs/>
          <w:szCs w:val="24"/>
          <w:lang w:eastAsia="es-MX"/>
        </w:rPr>
        <w:t xml:space="preserve"> en la plataforma YouTube y en la red social</w:t>
      </w:r>
      <w:r w:rsidR="00490EB3">
        <w:rPr>
          <w:rFonts w:cs="Arial"/>
          <w:bCs/>
          <w:szCs w:val="24"/>
          <w:lang w:eastAsia="es-MX"/>
        </w:rPr>
        <w:t xml:space="preserve"> </w:t>
      </w:r>
      <w:r w:rsidR="00490EB3" w:rsidRPr="009477CD">
        <w:rPr>
          <w:rFonts w:cs="Arial"/>
          <w:bCs/>
          <w:szCs w:val="24"/>
          <w:lang w:eastAsia="es-MX"/>
        </w:rPr>
        <w:t xml:space="preserve">Facebook </w:t>
      </w:r>
      <w:r w:rsidR="00623501">
        <w:rPr>
          <w:rFonts w:cs="Arial"/>
          <w:bCs/>
          <w:szCs w:val="24"/>
          <w:lang w:eastAsia="es-MX"/>
        </w:rPr>
        <w:t>por medio d</w:t>
      </w:r>
      <w:r w:rsidR="00490EB3" w:rsidRPr="009477CD">
        <w:rPr>
          <w:rFonts w:cs="Arial"/>
          <w:bCs/>
          <w:szCs w:val="24"/>
          <w:lang w:eastAsia="es-MX"/>
        </w:rPr>
        <w:t xml:space="preserve">el perfil </w:t>
      </w:r>
      <w:r w:rsidR="000B2B5D">
        <w:rPr>
          <w:rFonts w:cs="Arial"/>
          <w:bCs/>
          <w:szCs w:val="24"/>
          <w:lang w:eastAsia="es-MX"/>
        </w:rPr>
        <w:t>denominado</w:t>
      </w:r>
      <w:r w:rsidR="00490EB3" w:rsidRPr="009477CD">
        <w:rPr>
          <w:rFonts w:cs="Arial"/>
          <w:bCs/>
          <w:szCs w:val="24"/>
          <w:lang w:eastAsia="es-MX"/>
        </w:rPr>
        <w:t xml:space="preserve">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00E56715">
        <w:rPr>
          <w:rFonts w:cs="Arial"/>
          <w:bCs/>
          <w:szCs w:val="24"/>
          <w:lang w:eastAsia="es-MX"/>
        </w:rPr>
        <w:t xml:space="preserve">, así como en </w:t>
      </w:r>
      <w:r w:rsidR="00490EB3" w:rsidRPr="009477CD">
        <w:rPr>
          <w:rFonts w:cs="Arial"/>
          <w:bCs/>
          <w:szCs w:val="24"/>
          <w:lang w:eastAsia="es-MX"/>
        </w:rPr>
        <w:t>el</w:t>
      </w:r>
      <w:r w:rsidR="00490EB3">
        <w:rPr>
          <w:rFonts w:cs="Arial"/>
          <w:bCs/>
          <w:szCs w:val="24"/>
          <w:lang w:eastAsia="es-MX"/>
        </w:rPr>
        <w:t xml:space="preserve"> diverso</w:t>
      </w:r>
      <w:r w:rsidR="00490EB3" w:rsidRPr="009477CD">
        <w:rPr>
          <w:rFonts w:cs="Arial"/>
          <w:bCs/>
          <w:szCs w:val="24"/>
          <w:lang w:eastAsia="es-MX"/>
        </w:rPr>
        <w:t xml:space="preserve"> de</w:t>
      </w:r>
      <w:r w:rsidR="00490EB3">
        <w:rPr>
          <w:rFonts w:cs="Arial"/>
          <w:bCs/>
          <w:szCs w:val="24"/>
          <w:lang w:eastAsia="es-MX"/>
        </w:rPr>
        <w:t xml:space="preserve"> nombre</w:t>
      </w:r>
      <w:r w:rsidR="00490EB3" w:rsidRPr="009477CD">
        <w:rPr>
          <w:rFonts w:cs="Arial"/>
          <w:bCs/>
          <w:szCs w:val="24"/>
          <w:lang w:eastAsia="es-MX"/>
        </w:rPr>
        <w:t xml:space="preserve">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00490EB3" w:rsidRPr="009477CD">
        <w:rPr>
          <w:rFonts w:cs="Arial"/>
          <w:bCs/>
          <w:szCs w:val="24"/>
          <w:lang w:eastAsia="es-MX"/>
        </w:rPr>
        <w:t xml:space="preserve">, </w:t>
      </w:r>
      <w:r w:rsidR="00490EB3">
        <w:rPr>
          <w:rFonts w:cs="Arial"/>
          <w:bCs/>
          <w:szCs w:val="24"/>
          <w:lang w:eastAsia="es-MX"/>
        </w:rPr>
        <w:t xml:space="preserve">no se había comprobado la </w:t>
      </w:r>
      <w:r w:rsidR="00490EB3" w:rsidRPr="009477CD">
        <w:rPr>
          <w:rFonts w:cs="Arial"/>
          <w:bCs/>
          <w:szCs w:val="24"/>
          <w:lang w:eastAsia="es-MX"/>
        </w:rPr>
        <w:t>titularidad de los perfiles o cuentas de quienes difundieron</w:t>
      </w:r>
      <w:r w:rsidR="00490EB3">
        <w:rPr>
          <w:rFonts w:cs="Arial"/>
          <w:bCs/>
          <w:szCs w:val="24"/>
          <w:lang w:eastAsia="es-MX"/>
        </w:rPr>
        <w:t xml:space="preserve"> </w:t>
      </w:r>
      <w:r w:rsidR="00490EB3" w:rsidRPr="009477CD">
        <w:rPr>
          <w:rFonts w:cs="Arial"/>
          <w:bCs/>
          <w:szCs w:val="24"/>
          <w:lang w:eastAsia="es-MX"/>
        </w:rPr>
        <w:t>tal información</w:t>
      </w:r>
      <w:r w:rsidR="00490EB3">
        <w:rPr>
          <w:rFonts w:cs="Arial"/>
          <w:bCs/>
          <w:szCs w:val="24"/>
          <w:lang w:eastAsia="es-MX"/>
        </w:rPr>
        <w:t xml:space="preserve">, pues </w:t>
      </w:r>
      <w:r w:rsidR="00490EB3" w:rsidRPr="009477CD">
        <w:rPr>
          <w:rFonts w:cs="Arial"/>
          <w:bCs/>
          <w:szCs w:val="24"/>
          <w:lang w:eastAsia="es-MX"/>
        </w:rPr>
        <w:t>no obra</w:t>
      </w:r>
      <w:r w:rsidR="00490EB3">
        <w:rPr>
          <w:rFonts w:cs="Arial"/>
          <w:bCs/>
          <w:szCs w:val="24"/>
          <w:lang w:eastAsia="es-MX"/>
        </w:rPr>
        <w:t>ba</w:t>
      </w:r>
      <w:r w:rsidR="00490EB3" w:rsidRPr="009477CD">
        <w:rPr>
          <w:rFonts w:cs="Arial"/>
          <w:bCs/>
          <w:szCs w:val="24"/>
          <w:lang w:eastAsia="es-MX"/>
        </w:rPr>
        <w:t xml:space="preserve"> en el expediente prueba alguna que acredit</w:t>
      </w:r>
      <w:r w:rsidR="00490EB3">
        <w:rPr>
          <w:rFonts w:cs="Arial"/>
          <w:bCs/>
          <w:szCs w:val="24"/>
          <w:lang w:eastAsia="es-MX"/>
        </w:rPr>
        <w:t xml:space="preserve">ara </w:t>
      </w:r>
      <w:r w:rsidR="00490EB3" w:rsidRPr="009477CD">
        <w:rPr>
          <w:rFonts w:cs="Arial"/>
          <w:bCs/>
          <w:szCs w:val="24"/>
          <w:lang w:eastAsia="es-MX"/>
        </w:rPr>
        <w:t xml:space="preserve">que esos perfiles o cuentas en las que se colocó la información </w:t>
      </w:r>
      <w:proofErr w:type="gramStart"/>
      <w:r w:rsidR="00490EB3">
        <w:rPr>
          <w:rFonts w:cs="Arial"/>
          <w:bCs/>
          <w:szCs w:val="24"/>
          <w:lang w:eastAsia="es-MX"/>
        </w:rPr>
        <w:t>cuestionada</w:t>
      </w:r>
      <w:r w:rsidR="00490EB3" w:rsidRPr="009477CD">
        <w:rPr>
          <w:rFonts w:cs="Arial"/>
          <w:bCs/>
          <w:szCs w:val="24"/>
          <w:lang w:eastAsia="es-MX"/>
        </w:rPr>
        <w:t>,</w:t>
      </w:r>
      <w:proofErr w:type="gramEnd"/>
      <w:r w:rsidR="00490EB3" w:rsidRPr="009477CD">
        <w:rPr>
          <w:rFonts w:cs="Arial"/>
          <w:bCs/>
          <w:szCs w:val="24"/>
          <w:lang w:eastAsia="es-MX"/>
        </w:rPr>
        <w:t xml:space="preserve"> correspond</w:t>
      </w:r>
      <w:r w:rsidR="00490EB3">
        <w:rPr>
          <w:rFonts w:cs="Arial"/>
          <w:bCs/>
          <w:szCs w:val="24"/>
          <w:lang w:eastAsia="es-MX"/>
        </w:rPr>
        <w:t>ieran</w:t>
      </w:r>
      <w:r w:rsidR="00490EB3" w:rsidRPr="009477CD">
        <w:rPr>
          <w:rFonts w:cs="Arial"/>
          <w:bCs/>
          <w:szCs w:val="24"/>
          <w:lang w:eastAsia="es-MX"/>
        </w:rPr>
        <w:t xml:space="preserve"> a algun</w:t>
      </w:r>
      <w:r w:rsidR="00490EB3">
        <w:rPr>
          <w:rFonts w:cs="Arial"/>
          <w:bCs/>
          <w:szCs w:val="24"/>
          <w:lang w:eastAsia="es-MX"/>
        </w:rPr>
        <w:t>o de los denunciados</w:t>
      </w:r>
      <w:r w:rsidRPr="008F063E">
        <w:rPr>
          <w:rFonts w:eastAsia="Arial" w:cs="Arial"/>
          <w:szCs w:val="24"/>
        </w:rPr>
        <w:t>.</w:t>
      </w:r>
    </w:p>
    <w:p w14:paraId="0EA6B208" w14:textId="6F10B16E" w:rsidR="00E56715" w:rsidRPr="008F063E" w:rsidRDefault="00E56715" w:rsidP="008F063E">
      <w:pPr>
        <w:ind w:right="49"/>
        <w:jc w:val="both"/>
        <w:rPr>
          <w:rFonts w:cs="Arial"/>
          <w:szCs w:val="24"/>
        </w:rPr>
      </w:pPr>
      <w:r>
        <w:rPr>
          <w:rFonts w:eastAsia="Arial" w:cs="Arial"/>
          <w:szCs w:val="24"/>
        </w:rPr>
        <w:t>Inclusive, el tribunal responsable señaló que t</w:t>
      </w:r>
      <w:r w:rsidRPr="00E56715">
        <w:rPr>
          <w:rFonts w:eastAsia="Arial" w:cs="Arial"/>
          <w:szCs w:val="24"/>
        </w:rPr>
        <w:t>al deficiencia probatoria</w:t>
      </w:r>
      <w:r>
        <w:rPr>
          <w:rFonts w:eastAsia="Arial" w:cs="Arial"/>
          <w:szCs w:val="24"/>
        </w:rPr>
        <w:t xml:space="preserve"> </w:t>
      </w:r>
      <w:r w:rsidRPr="00E56715">
        <w:rPr>
          <w:rFonts w:eastAsia="Arial" w:cs="Arial"/>
          <w:b/>
          <w:bCs/>
          <w:szCs w:val="24"/>
        </w:rPr>
        <w:t>era imputable</w:t>
      </w:r>
      <w:r w:rsidRPr="00E56715">
        <w:rPr>
          <w:rFonts w:eastAsia="Arial" w:cs="Arial"/>
          <w:szCs w:val="24"/>
        </w:rPr>
        <w:t xml:space="preserve"> a la parte denunciante y </w:t>
      </w:r>
      <w:r w:rsidRPr="00E56715">
        <w:rPr>
          <w:rFonts w:eastAsia="Arial" w:cs="Arial"/>
          <w:b/>
          <w:bCs/>
          <w:szCs w:val="24"/>
        </w:rPr>
        <w:t>a la autoridad administrativa electoral</w:t>
      </w:r>
      <w:r w:rsidRPr="00E56715">
        <w:rPr>
          <w:rFonts w:eastAsia="Arial" w:cs="Arial"/>
          <w:szCs w:val="24"/>
        </w:rPr>
        <w:t xml:space="preserve">, quienes tenían la carga </w:t>
      </w:r>
      <w:r>
        <w:rPr>
          <w:rFonts w:eastAsia="Arial" w:cs="Arial"/>
          <w:szCs w:val="24"/>
        </w:rPr>
        <w:t>de</w:t>
      </w:r>
      <w:r w:rsidRPr="00E56715">
        <w:rPr>
          <w:rFonts w:eastAsia="Arial" w:cs="Arial"/>
          <w:szCs w:val="24"/>
        </w:rPr>
        <w:t xml:space="preserve"> aportar elementos de convicción suficientes para acreditar de manera fehaciente, tanto la comisión de los hechos ilícitos como la responsabilidad de quienes los llevaron a cabo</w:t>
      </w:r>
      <w:r>
        <w:rPr>
          <w:rFonts w:eastAsia="Arial" w:cs="Arial"/>
          <w:szCs w:val="24"/>
        </w:rPr>
        <w:t>.</w:t>
      </w:r>
    </w:p>
    <w:p w14:paraId="5D350E26" w14:textId="4E06664C" w:rsidR="008F063E" w:rsidRPr="008F063E" w:rsidRDefault="008F063E" w:rsidP="00E56715">
      <w:pPr>
        <w:ind w:right="49"/>
        <w:jc w:val="both"/>
        <w:rPr>
          <w:rFonts w:cs="Arial"/>
          <w:bCs/>
          <w:szCs w:val="24"/>
          <w:lang w:eastAsia="es-MX"/>
        </w:rPr>
      </w:pPr>
      <w:r w:rsidRPr="008F063E">
        <w:rPr>
          <w:rFonts w:eastAsia="Arial" w:cs="Arial"/>
          <w:szCs w:val="24"/>
          <w:lang w:val="es-ES"/>
        </w:rPr>
        <w:t xml:space="preserve">En ese sentido, el </w:t>
      </w:r>
      <w:r w:rsidRPr="008F063E">
        <w:rPr>
          <w:rFonts w:eastAsia="Arial" w:cs="Arial"/>
          <w:i/>
          <w:iCs/>
          <w:szCs w:val="24"/>
          <w:lang w:val="es-ES"/>
        </w:rPr>
        <w:t>Tribunal local</w:t>
      </w:r>
      <w:r w:rsidRPr="008F063E">
        <w:rPr>
          <w:rFonts w:eastAsia="Arial" w:cs="Arial"/>
          <w:szCs w:val="24"/>
          <w:lang w:val="es-ES"/>
        </w:rPr>
        <w:t xml:space="preserve"> no debió emitir el auto en el que consideró debidamente integrado el asunto, lo cual hizo hasta </w:t>
      </w:r>
      <w:r w:rsidRPr="008F063E">
        <w:rPr>
          <w:rFonts w:eastAsia="Arial" w:cs="Arial"/>
          <w:b/>
          <w:bCs/>
          <w:szCs w:val="24"/>
          <w:lang w:val="es-ES"/>
        </w:rPr>
        <w:t xml:space="preserve">el </w:t>
      </w:r>
      <w:r w:rsidR="00E56715">
        <w:rPr>
          <w:rFonts w:eastAsia="Arial" w:cs="Arial"/>
          <w:b/>
          <w:bCs/>
          <w:szCs w:val="24"/>
          <w:lang w:val="es-ES"/>
        </w:rPr>
        <w:t>diecisiete de noviembre</w:t>
      </w:r>
      <w:r w:rsidRPr="008F063E">
        <w:rPr>
          <w:rFonts w:eastAsia="Arial" w:cs="Arial"/>
          <w:szCs w:val="24"/>
          <w:lang w:val="es-ES"/>
        </w:rPr>
        <w:t xml:space="preserve">, ni la resolución </w:t>
      </w:r>
      <w:r w:rsidR="00E56715">
        <w:rPr>
          <w:rFonts w:eastAsia="Arial" w:cs="Arial"/>
          <w:szCs w:val="24"/>
          <w:lang w:val="es-ES"/>
        </w:rPr>
        <w:t>de diecinueve</w:t>
      </w:r>
      <w:r w:rsidRPr="008F063E">
        <w:rPr>
          <w:rFonts w:eastAsia="Arial" w:cs="Arial"/>
          <w:szCs w:val="24"/>
          <w:lang w:val="es-ES"/>
        </w:rPr>
        <w:t xml:space="preserve"> siguiente, en el sentido de que no se acreditaban las infracciones </w:t>
      </w:r>
      <w:r w:rsidRPr="003A4FE1">
        <w:rPr>
          <w:rFonts w:eastAsia="Arial" w:cs="Arial"/>
          <w:szCs w:val="24"/>
          <w:lang w:val="es-ES"/>
        </w:rPr>
        <w:t>denunciadas</w:t>
      </w:r>
      <w:r w:rsidR="00C47F26" w:rsidRPr="003A4FE1">
        <w:rPr>
          <w:rFonts w:eastAsia="Arial" w:cs="Arial"/>
          <w:szCs w:val="24"/>
          <w:lang w:val="es-ES"/>
        </w:rPr>
        <w:t xml:space="preserve"> </w:t>
      </w:r>
      <w:r w:rsidR="00C47F26" w:rsidRPr="003A4FE1">
        <w:rPr>
          <w:rFonts w:cs="Arial"/>
          <w:szCs w:val="24"/>
        </w:rPr>
        <w:t xml:space="preserve">en lo relativo a la difusión del programa social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Pr="003A4FE1">
        <w:rPr>
          <w:rFonts w:eastAsia="Arial" w:cs="Arial"/>
          <w:szCs w:val="24"/>
          <w:lang w:val="es-ES"/>
        </w:rPr>
        <w:t xml:space="preserve">, </w:t>
      </w:r>
      <w:r w:rsidR="00E56715" w:rsidRPr="003A4FE1">
        <w:rPr>
          <w:rFonts w:eastAsia="Arial" w:cs="Arial"/>
          <w:szCs w:val="24"/>
          <w:lang w:val="es-ES"/>
        </w:rPr>
        <w:t>sustentada, entre otras cuestiones, en el hecho</w:t>
      </w:r>
      <w:r w:rsidRPr="003A4FE1">
        <w:rPr>
          <w:rFonts w:eastAsia="Arial" w:cs="Arial"/>
          <w:szCs w:val="24"/>
          <w:lang w:val="es-ES"/>
        </w:rPr>
        <w:t xml:space="preserve"> de que</w:t>
      </w:r>
      <w:r w:rsidR="00E56715" w:rsidRPr="003A4FE1">
        <w:rPr>
          <w:rFonts w:eastAsia="Arial" w:cs="Arial"/>
          <w:szCs w:val="24"/>
          <w:lang w:val="es-ES"/>
        </w:rPr>
        <w:t>,</w:t>
      </w:r>
      <w:r w:rsidRPr="003A4FE1">
        <w:rPr>
          <w:rFonts w:cs="Arial"/>
          <w:bCs/>
          <w:szCs w:val="24"/>
          <w:lang w:eastAsia="es-MX"/>
        </w:rPr>
        <w:t xml:space="preserve"> </w:t>
      </w:r>
      <w:r w:rsidR="00E56715" w:rsidRPr="003A4FE1">
        <w:rPr>
          <w:rFonts w:eastAsia="Arial" w:cs="Arial"/>
          <w:szCs w:val="24"/>
        </w:rPr>
        <w:t xml:space="preserve">al no estar acreditada en autos </w:t>
      </w:r>
      <w:r w:rsidR="00E56715" w:rsidRPr="003A4FE1">
        <w:rPr>
          <w:rFonts w:cs="Arial"/>
          <w:bCs/>
          <w:szCs w:val="24"/>
          <w:lang w:eastAsia="es-MX"/>
        </w:rPr>
        <w:t>la titularidad de los perfiles o cuentas de quienes difundieron los videos del</w:t>
      </w:r>
      <w:r w:rsidR="00C47F26" w:rsidRPr="003A4FE1">
        <w:rPr>
          <w:rFonts w:cs="Arial"/>
          <w:bCs/>
          <w:szCs w:val="24"/>
          <w:lang w:eastAsia="es-MX"/>
        </w:rPr>
        <w:t xml:space="preserve"> mencionado</w:t>
      </w:r>
      <w:r w:rsidR="00E56715" w:rsidRPr="003A4FE1">
        <w:rPr>
          <w:rFonts w:cs="Arial"/>
          <w:bCs/>
          <w:szCs w:val="24"/>
          <w:lang w:eastAsia="es-MX"/>
        </w:rPr>
        <w:t xml:space="preserve"> programa</w:t>
      </w:r>
      <w:r w:rsidR="00E56715" w:rsidRPr="009477CD">
        <w:rPr>
          <w:rFonts w:cs="Arial"/>
          <w:bCs/>
          <w:szCs w:val="24"/>
          <w:lang w:eastAsia="es-MX"/>
        </w:rPr>
        <w:t xml:space="preserve"> social, en el portal YouTube y de la</w:t>
      </w:r>
      <w:r w:rsidR="00E56715">
        <w:rPr>
          <w:rFonts w:cs="Arial"/>
          <w:bCs/>
          <w:szCs w:val="24"/>
          <w:lang w:eastAsia="es-MX"/>
        </w:rPr>
        <w:t xml:space="preserve"> </w:t>
      </w:r>
      <w:r w:rsidR="00E56715" w:rsidRPr="009477CD">
        <w:rPr>
          <w:rFonts w:cs="Arial"/>
          <w:bCs/>
          <w:szCs w:val="24"/>
          <w:lang w:eastAsia="es-MX"/>
        </w:rPr>
        <w:t>red social Facebook</w:t>
      </w:r>
      <w:r w:rsidR="00E56715">
        <w:rPr>
          <w:rFonts w:cs="Arial"/>
          <w:bCs/>
          <w:szCs w:val="24"/>
          <w:lang w:eastAsia="es-MX"/>
        </w:rPr>
        <w:t xml:space="preserve">, </w:t>
      </w:r>
      <w:r w:rsidR="00E56715" w:rsidRPr="00E56715">
        <w:rPr>
          <w:rFonts w:eastAsia="Arial" w:cs="Arial"/>
          <w:szCs w:val="24"/>
        </w:rPr>
        <w:t xml:space="preserve">no se </w:t>
      </w:r>
      <w:r w:rsidR="00E56715">
        <w:rPr>
          <w:rFonts w:eastAsia="Arial" w:cs="Arial"/>
          <w:szCs w:val="24"/>
        </w:rPr>
        <w:t>contaba</w:t>
      </w:r>
      <w:r w:rsidR="00E56715" w:rsidRPr="00E56715">
        <w:rPr>
          <w:rFonts w:eastAsia="Arial" w:cs="Arial"/>
          <w:szCs w:val="24"/>
        </w:rPr>
        <w:t xml:space="preserve"> con los</w:t>
      </w:r>
      <w:r w:rsidR="00E56715">
        <w:rPr>
          <w:rFonts w:eastAsia="Arial" w:cs="Arial"/>
          <w:szCs w:val="24"/>
        </w:rPr>
        <w:t xml:space="preserve"> </w:t>
      </w:r>
      <w:r w:rsidR="00E56715" w:rsidRPr="00E56715">
        <w:rPr>
          <w:rFonts w:eastAsia="Arial" w:cs="Arial"/>
          <w:szCs w:val="24"/>
        </w:rPr>
        <w:t xml:space="preserve">elementos probatorios que </w:t>
      </w:r>
      <w:r w:rsidR="00E56715">
        <w:rPr>
          <w:rFonts w:eastAsia="Arial" w:cs="Arial"/>
          <w:szCs w:val="24"/>
        </w:rPr>
        <w:t>demostraran</w:t>
      </w:r>
      <w:r w:rsidR="00E56715" w:rsidRPr="00E56715">
        <w:rPr>
          <w:rFonts w:eastAsia="Arial" w:cs="Arial"/>
          <w:szCs w:val="24"/>
        </w:rPr>
        <w:t xml:space="preserve"> de manera </w:t>
      </w:r>
      <w:r w:rsidR="00E56715" w:rsidRPr="00E56715">
        <w:rPr>
          <w:rFonts w:eastAsia="Arial" w:cs="Arial"/>
          <w:szCs w:val="24"/>
        </w:rPr>
        <w:lastRenderedPageBreak/>
        <w:t>fehaciente la</w:t>
      </w:r>
      <w:r w:rsidR="00E56715">
        <w:rPr>
          <w:rFonts w:eastAsia="Arial" w:cs="Arial"/>
          <w:szCs w:val="24"/>
        </w:rPr>
        <w:t xml:space="preserve"> </w:t>
      </w:r>
      <w:r w:rsidR="00E56715" w:rsidRPr="00E56715">
        <w:rPr>
          <w:rFonts w:eastAsia="Arial" w:cs="Arial"/>
          <w:szCs w:val="24"/>
        </w:rPr>
        <w:t xml:space="preserve">comisión y autoría de la conducta antijurídica </w:t>
      </w:r>
      <w:r w:rsidR="00E56715">
        <w:rPr>
          <w:rFonts w:eastAsia="Arial" w:cs="Arial"/>
          <w:szCs w:val="24"/>
        </w:rPr>
        <w:t>denunciada</w:t>
      </w:r>
      <w:r w:rsidRPr="008F063E">
        <w:rPr>
          <w:rFonts w:cs="Arial"/>
          <w:bCs/>
          <w:szCs w:val="24"/>
          <w:lang w:eastAsia="es-MX"/>
        </w:rPr>
        <w:t xml:space="preserve">, pues antes de la emisión de la decisión, era factible </w:t>
      </w:r>
      <w:r w:rsidR="000B2B5D">
        <w:rPr>
          <w:rFonts w:cs="Arial"/>
          <w:bCs/>
          <w:szCs w:val="24"/>
          <w:lang w:eastAsia="es-MX"/>
        </w:rPr>
        <w:t>realizar</w:t>
      </w:r>
      <w:r w:rsidR="00E56715">
        <w:rPr>
          <w:rFonts w:cs="Arial"/>
          <w:bCs/>
          <w:szCs w:val="24"/>
          <w:lang w:eastAsia="es-MX"/>
        </w:rPr>
        <w:t xml:space="preserve"> diligencias</w:t>
      </w:r>
      <w:r w:rsidR="0084365F">
        <w:rPr>
          <w:rFonts w:cs="Arial"/>
          <w:bCs/>
          <w:szCs w:val="24"/>
          <w:lang w:eastAsia="es-MX"/>
        </w:rPr>
        <w:t xml:space="preserve"> para mejor proveer a efecto de </w:t>
      </w:r>
      <w:r w:rsidR="00E56715">
        <w:rPr>
          <w:rFonts w:cs="Arial"/>
          <w:bCs/>
          <w:szCs w:val="24"/>
          <w:lang w:eastAsia="es-MX"/>
        </w:rPr>
        <w:t>esclarecer a quien</w:t>
      </w:r>
      <w:r w:rsidR="0084365F">
        <w:rPr>
          <w:rFonts w:cs="Arial"/>
          <w:bCs/>
          <w:szCs w:val="24"/>
          <w:lang w:eastAsia="es-MX"/>
        </w:rPr>
        <w:t xml:space="preserve"> o quienes</w:t>
      </w:r>
      <w:r w:rsidR="00E56715">
        <w:rPr>
          <w:rFonts w:cs="Arial"/>
          <w:bCs/>
          <w:szCs w:val="24"/>
          <w:lang w:eastAsia="es-MX"/>
        </w:rPr>
        <w:t xml:space="preserve"> pertenecían las cuentas de l</w:t>
      </w:r>
      <w:r w:rsidR="00E70F47">
        <w:rPr>
          <w:rFonts w:cs="Arial"/>
          <w:bCs/>
          <w:szCs w:val="24"/>
          <w:lang w:eastAsia="es-MX"/>
        </w:rPr>
        <w:t>as referidas páginas</w:t>
      </w:r>
      <w:r w:rsidR="000B2B5D">
        <w:rPr>
          <w:rFonts w:cs="Arial"/>
          <w:bCs/>
          <w:szCs w:val="24"/>
          <w:lang w:eastAsia="es-MX"/>
        </w:rPr>
        <w:t>,</w:t>
      </w:r>
      <w:r w:rsidR="00E70F47">
        <w:rPr>
          <w:rFonts w:cs="Arial"/>
          <w:bCs/>
          <w:szCs w:val="24"/>
          <w:lang w:eastAsia="es-MX"/>
        </w:rPr>
        <w:t xml:space="preserve"> </w:t>
      </w:r>
      <w:r w:rsidR="0084365F">
        <w:rPr>
          <w:rFonts w:cs="Arial"/>
          <w:bCs/>
          <w:szCs w:val="24"/>
          <w:lang w:eastAsia="es-MX"/>
        </w:rPr>
        <w:t>con el objeto</w:t>
      </w:r>
      <w:r w:rsidR="00E70F47">
        <w:rPr>
          <w:rFonts w:cs="Arial"/>
          <w:bCs/>
          <w:szCs w:val="24"/>
          <w:lang w:eastAsia="es-MX"/>
        </w:rPr>
        <w:t xml:space="preserve"> de deslindar</w:t>
      </w:r>
      <w:r w:rsidR="0084365F">
        <w:rPr>
          <w:rFonts w:cs="Arial"/>
          <w:bCs/>
          <w:szCs w:val="24"/>
          <w:lang w:eastAsia="es-MX"/>
        </w:rPr>
        <w:t xml:space="preserve"> las</w:t>
      </w:r>
      <w:r w:rsidR="00E70F47">
        <w:rPr>
          <w:rFonts w:cs="Arial"/>
          <w:bCs/>
          <w:szCs w:val="24"/>
          <w:lang w:eastAsia="es-MX"/>
        </w:rPr>
        <w:t xml:space="preserve"> responsabilidades relacionadas con las infracciones denunciadas</w:t>
      </w:r>
      <w:r w:rsidRPr="008F063E">
        <w:rPr>
          <w:rFonts w:cs="Arial"/>
          <w:bCs/>
          <w:szCs w:val="24"/>
          <w:lang w:eastAsia="es-MX"/>
        </w:rPr>
        <w:t>.</w:t>
      </w:r>
    </w:p>
    <w:p w14:paraId="3F9575BB" w14:textId="77777777" w:rsidR="0084365F" w:rsidRDefault="008F063E" w:rsidP="008F063E">
      <w:pPr>
        <w:ind w:right="49"/>
        <w:jc w:val="both"/>
        <w:rPr>
          <w:rFonts w:eastAsia="Arial" w:cs="Arial"/>
          <w:szCs w:val="24"/>
        </w:rPr>
      </w:pPr>
      <w:r w:rsidRPr="008F063E">
        <w:rPr>
          <w:rFonts w:eastAsia="Arial" w:cs="Arial"/>
          <w:szCs w:val="24"/>
        </w:rPr>
        <w:t>Por tanto, a partir de la valoración de los elementos aportados en la denuncia</w:t>
      </w:r>
      <w:r w:rsidR="0084365F">
        <w:rPr>
          <w:rFonts w:eastAsia="Arial" w:cs="Arial"/>
          <w:szCs w:val="24"/>
        </w:rPr>
        <w:t>,</w:t>
      </w:r>
      <w:r w:rsidRPr="008F063E">
        <w:rPr>
          <w:rFonts w:eastAsia="Arial" w:cs="Arial"/>
          <w:szCs w:val="24"/>
        </w:rPr>
        <w:t xml:space="preserve"> analizados en su contexto y no de manera aislada, el </w:t>
      </w:r>
      <w:r w:rsidRPr="008F063E">
        <w:rPr>
          <w:rFonts w:eastAsia="Arial" w:cs="Arial"/>
          <w:i/>
          <w:iCs/>
          <w:szCs w:val="24"/>
        </w:rPr>
        <w:t>Tribunal local</w:t>
      </w:r>
      <w:r w:rsidRPr="008F063E">
        <w:rPr>
          <w:rFonts w:eastAsia="Arial" w:cs="Arial"/>
          <w:szCs w:val="24"/>
        </w:rPr>
        <w:t xml:space="preserve"> </w:t>
      </w:r>
      <w:r w:rsidRPr="008F063E">
        <w:rPr>
          <w:rFonts w:eastAsia="Arial" w:cs="Arial"/>
          <w:b/>
          <w:szCs w:val="24"/>
        </w:rPr>
        <w:t>debió advertir que existían indicios suficientes para ordenar a la autoridad administrativa electoral instructora realizar las diligencias para mejor proveer</w:t>
      </w:r>
      <w:r w:rsidRPr="008F063E">
        <w:rPr>
          <w:rFonts w:eastAsia="Arial" w:cs="Arial"/>
          <w:szCs w:val="24"/>
        </w:rPr>
        <w:t xml:space="preserve"> que le confiere la ley</w:t>
      </w:r>
      <w:r w:rsidR="0084365F">
        <w:rPr>
          <w:rFonts w:eastAsia="Arial" w:cs="Arial"/>
          <w:szCs w:val="24"/>
        </w:rPr>
        <w:t>.</w:t>
      </w:r>
    </w:p>
    <w:p w14:paraId="576CAD55" w14:textId="01308E82" w:rsidR="008F063E" w:rsidRPr="008F063E" w:rsidRDefault="00E10E0E" w:rsidP="008F063E">
      <w:pPr>
        <w:ind w:right="49"/>
        <w:jc w:val="both"/>
        <w:rPr>
          <w:rFonts w:eastAsia="Arial" w:cs="Arial"/>
          <w:szCs w:val="24"/>
        </w:rPr>
      </w:pPr>
      <w:r>
        <w:rPr>
          <w:rFonts w:eastAsia="Arial" w:cs="Arial"/>
          <w:szCs w:val="24"/>
        </w:rPr>
        <w:t>Esto último</w:t>
      </w:r>
      <w:r w:rsidR="0084365F">
        <w:rPr>
          <w:rFonts w:eastAsia="Arial" w:cs="Arial"/>
          <w:szCs w:val="24"/>
        </w:rPr>
        <w:t>,</w:t>
      </w:r>
      <w:r w:rsidR="008F063E" w:rsidRPr="008F063E">
        <w:rPr>
          <w:rFonts w:eastAsia="Arial" w:cs="Arial"/>
          <w:szCs w:val="24"/>
        </w:rPr>
        <w:t xml:space="preserve"> con la finalidad de esclarecer plenamente la verdad sobre la comisión o no de las conductas denunciadas</w:t>
      </w:r>
      <w:r w:rsidR="0084365F">
        <w:rPr>
          <w:rFonts w:eastAsia="Arial" w:cs="Arial"/>
          <w:szCs w:val="24"/>
        </w:rPr>
        <w:t xml:space="preserve">, así como </w:t>
      </w:r>
      <w:r w:rsidR="008F063E" w:rsidRPr="008F063E">
        <w:rPr>
          <w:rFonts w:eastAsia="Arial" w:cs="Arial"/>
          <w:szCs w:val="24"/>
        </w:rPr>
        <w:t xml:space="preserve">determinar, entre otros aspectos, </w:t>
      </w:r>
      <w:r w:rsidR="00E70F47">
        <w:rPr>
          <w:rFonts w:eastAsia="Arial" w:cs="Arial"/>
          <w:szCs w:val="24"/>
        </w:rPr>
        <w:t xml:space="preserve">la titularidad de las cuentas de YouTube y Facebook en las que se habían difundido videos alusivos al programa social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0084365F">
        <w:rPr>
          <w:rFonts w:cs="Arial"/>
          <w:szCs w:val="24"/>
        </w:rPr>
        <w:t xml:space="preserve"> con el objeto de verificar</w:t>
      </w:r>
      <w:r w:rsidR="008F063E" w:rsidRPr="008F063E">
        <w:rPr>
          <w:rFonts w:cs="Arial"/>
          <w:szCs w:val="24"/>
        </w:rPr>
        <w:t xml:space="preserve"> si </w:t>
      </w:r>
      <w:r w:rsidR="00E70F47">
        <w:rPr>
          <w:rFonts w:cs="Arial"/>
          <w:szCs w:val="24"/>
        </w:rPr>
        <w:t>éstas correspondían o no de forma oficial a los denunciados o bien, requerirlos para que proporcionaran el nombre de quienes las administran</w:t>
      </w:r>
      <w:r w:rsidR="008F063E" w:rsidRPr="008F063E">
        <w:rPr>
          <w:rFonts w:eastAsia="Arial" w:cs="Arial"/>
          <w:szCs w:val="24"/>
          <w:lang w:val="es-ES"/>
        </w:rPr>
        <w:t xml:space="preserve">, tomándose en cuenta </w:t>
      </w:r>
      <w:proofErr w:type="gramStart"/>
      <w:r w:rsidR="008F063E" w:rsidRPr="008F063E">
        <w:rPr>
          <w:rFonts w:eastAsia="Arial" w:cs="Arial"/>
          <w:szCs w:val="24"/>
          <w:lang w:val="es-ES"/>
        </w:rPr>
        <w:t>que</w:t>
      </w:r>
      <w:proofErr w:type="gramEnd"/>
      <w:r w:rsidR="008F063E" w:rsidRPr="008F063E">
        <w:rPr>
          <w:rFonts w:eastAsia="Arial" w:cs="Arial"/>
          <w:szCs w:val="24"/>
          <w:lang w:val="es-ES"/>
        </w:rPr>
        <w:t xml:space="preserve"> conforme al calendario del proceso electoral local para el Estado de </w:t>
      </w:r>
      <w:r w:rsidR="00E70F47">
        <w:rPr>
          <w:rFonts w:eastAsia="Arial" w:cs="Arial"/>
          <w:szCs w:val="24"/>
          <w:lang w:val="es-ES"/>
        </w:rPr>
        <w:t>Guanajuato</w:t>
      </w:r>
      <w:r w:rsidR="008F063E" w:rsidRPr="008F063E">
        <w:rPr>
          <w:rFonts w:eastAsia="Arial" w:cs="Arial"/>
          <w:szCs w:val="24"/>
          <w:lang w:val="es-ES"/>
        </w:rPr>
        <w:t>, el periodo de campañas electorales</w:t>
      </w:r>
      <w:r w:rsidR="00E70F47">
        <w:rPr>
          <w:rFonts w:eastAsia="Arial" w:cs="Arial"/>
          <w:szCs w:val="24"/>
          <w:lang w:val="es-ES"/>
        </w:rPr>
        <w:t xml:space="preserve"> de Ayuntamientos</w:t>
      </w:r>
      <w:r w:rsidR="008F063E" w:rsidRPr="008F063E">
        <w:rPr>
          <w:rFonts w:eastAsia="Arial" w:cs="Arial"/>
          <w:szCs w:val="24"/>
          <w:lang w:val="es-ES"/>
        </w:rPr>
        <w:t xml:space="preserve"> </w:t>
      </w:r>
      <w:r w:rsidR="0084365F" w:rsidRPr="008F063E">
        <w:rPr>
          <w:rFonts w:eastAsia="Arial" w:cs="Arial"/>
          <w:szCs w:val="24"/>
          <w:lang w:val="es-ES"/>
        </w:rPr>
        <w:t>comprendió</w:t>
      </w:r>
      <w:r w:rsidR="008F063E" w:rsidRPr="008F063E">
        <w:rPr>
          <w:rFonts w:eastAsia="Arial" w:cs="Arial"/>
          <w:szCs w:val="24"/>
          <w:lang w:val="es-ES"/>
        </w:rPr>
        <w:t xml:space="preserve"> del </w:t>
      </w:r>
      <w:r w:rsidR="00E70F47">
        <w:rPr>
          <w:rFonts w:eastAsia="Arial" w:cs="Arial"/>
          <w:szCs w:val="24"/>
          <w:lang w:val="es-ES"/>
        </w:rPr>
        <w:t>cinco de abril al dos de junio</w:t>
      </w:r>
      <w:r w:rsidR="008F063E" w:rsidRPr="008F063E">
        <w:rPr>
          <w:rFonts w:eastAsia="Arial" w:cs="Arial"/>
          <w:szCs w:val="24"/>
          <w:lang w:val="es-ES"/>
        </w:rPr>
        <w:t>.</w:t>
      </w:r>
    </w:p>
    <w:p w14:paraId="7F428B70" w14:textId="4E5BC84A" w:rsidR="008F063E" w:rsidRPr="008F063E" w:rsidRDefault="008F063E" w:rsidP="008F063E">
      <w:pPr>
        <w:ind w:right="49"/>
        <w:jc w:val="both"/>
        <w:rPr>
          <w:rFonts w:eastAsia="Arial" w:cs="Arial"/>
          <w:szCs w:val="24"/>
        </w:rPr>
      </w:pPr>
      <w:r w:rsidRPr="00564C3D">
        <w:rPr>
          <w:rFonts w:eastAsia="Arial" w:cs="Arial"/>
          <w:szCs w:val="24"/>
        </w:rPr>
        <w:t>Lo anterior para</w:t>
      </w:r>
      <w:r w:rsidR="00A6295A">
        <w:rPr>
          <w:rFonts w:eastAsia="Arial" w:cs="Arial"/>
          <w:szCs w:val="24"/>
        </w:rPr>
        <w:t>,</w:t>
      </w:r>
      <w:r w:rsidRPr="00564C3D">
        <w:rPr>
          <w:rFonts w:eastAsia="Arial" w:cs="Arial"/>
          <w:szCs w:val="24"/>
        </w:rPr>
        <w:t xml:space="preserve"> desde ese punto</w:t>
      </w:r>
      <w:r w:rsidR="000B2B5D" w:rsidRPr="00564C3D">
        <w:rPr>
          <w:rFonts w:eastAsia="Arial" w:cs="Arial"/>
          <w:szCs w:val="24"/>
        </w:rPr>
        <w:t>,</w:t>
      </w:r>
      <w:r w:rsidRPr="00564C3D">
        <w:rPr>
          <w:rFonts w:eastAsia="Arial" w:cs="Arial"/>
          <w:szCs w:val="24"/>
        </w:rPr>
        <w:t xml:space="preserve"> y con la debida integración del expediente, estudiar si</w:t>
      </w:r>
      <w:r w:rsidR="00564C3D" w:rsidRPr="00564C3D">
        <w:rPr>
          <w:rFonts w:cs="Arial"/>
          <w:szCs w:val="24"/>
        </w:rPr>
        <w:t>, en primer orden, del contexto y en su caso, acorde a lo que resultaba probado, siguiendo la línea interpretativa delineada en precedentes de este Tribunal, existía o no despliegue sistemático de conductas</w:t>
      </w:r>
      <w:r w:rsidR="00564C3D">
        <w:rPr>
          <w:rFonts w:cs="Arial"/>
          <w:szCs w:val="24"/>
        </w:rPr>
        <w:t xml:space="preserve"> constitutivas de las </w:t>
      </w:r>
      <w:r w:rsidR="00564C3D" w:rsidRPr="00564C3D">
        <w:rPr>
          <w:rFonts w:cs="Arial"/>
          <w:szCs w:val="24"/>
        </w:rPr>
        <w:t xml:space="preserve">infracciones denunciadas u otra </w:t>
      </w:r>
      <w:r w:rsidR="00564C3D" w:rsidRPr="003A4FE1">
        <w:rPr>
          <w:rFonts w:cs="Arial"/>
          <w:szCs w:val="24"/>
        </w:rPr>
        <w:t>distinta</w:t>
      </w:r>
      <w:r w:rsidR="00E70F47" w:rsidRPr="003A4FE1">
        <w:rPr>
          <w:rFonts w:cs="Arial"/>
          <w:bCs/>
          <w:szCs w:val="24"/>
        </w:rPr>
        <w:t>, derivad</w:t>
      </w:r>
      <w:r w:rsidR="00564C3D" w:rsidRPr="003A4FE1">
        <w:rPr>
          <w:rFonts w:cs="Arial"/>
          <w:bCs/>
          <w:szCs w:val="24"/>
        </w:rPr>
        <w:t>o</w:t>
      </w:r>
      <w:r w:rsidR="00E70F47" w:rsidRPr="003A4FE1">
        <w:rPr>
          <w:rFonts w:cs="Arial"/>
          <w:bCs/>
          <w:szCs w:val="24"/>
        </w:rPr>
        <w:t xml:space="preserve"> de</w:t>
      </w:r>
      <w:r w:rsidR="00C47F26" w:rsidRPr="003A4FE1">
        <w:rPr>
          <w:rFonts w:cs="Arial"/>
          <w:bCs/>
          <w:szCs w:val="24"/>
        </w:rPr>
        <w:t xml:space="preserve"> </w:t>
      </w:r>
      <w:r w:rsidR="00E70F47" w:rsidRPr="003A4FE1">
        <w:rPr>
          <w:rFonts w:cs="Arial"/>
          <w:bCs/>
          <w:szCs w:val="24"/>
        </w:rPr>
        <w:t>l</w:t>
      </w:r>
      <w:r w:rsidR="00C47F26" w:rsidRPr="003A4FE1">
        <w:rPr>
          <w:rFonts w:cs="Arial"/>
          <w:bCs/>
          <w:szCs w:val="24"/>
        </w:rPr>
        <w:t>a</w:t>
      </w:r>
      <w:r w:rsidR="00E70F47" w:rsidRPr="003A4FE1">
        <w:rPr>
          <w:rFonts w:cs="Arial"/>
          <w:bCs/>
          <w:szCs w:val="24"/>
        </w:rPr>
        <w:t xml:space="preserve"> difusión del programa social denominado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00E70F47" w:rsidRPr="003A4FE1">
        <w:rPr>
          <w:rFonts w:cs="Arial"/>
          <w:bCs/>
          <w:i/>
          <w:iCs/>
          <w:szCs w:val="24"/>
        </w:rPr>
        <w:t>.</w:t>
      </w:r>
    </w:p>
    <w:p w14:paraId="36EC47AA" w14:textId="0FD74119" w:rsidR="008F063E" w:rsidRPr="008F063E" w:rsidRDefault="00E10E0E" w:rsidP="008F063E">
      <w:pPr>
        <w:ind w:right="49"/>
        <w:jc w:val="both"/>
        <w:rPr>
          <w:rFonts w:eastAsia="Arial" w:cs="Arial"/>
          <w:b/>
          <w:szCs w:val="24"/>
        </w:rPr>
      </w:pPr>
      <w:r>
        <w:rPr>
          <w:rFonts w:eastAsia="Arial" w:cs="Arial"/>
          <w:szCs w:val="24"/>
        </w:rPr>
        <w:t>Así</w:t>
      </w:r>
      <w:r w:rsidR="008F063E" w:rsidRPr="008F063E">
        <w:rPr>
          <w:rFonts w:eastAsia="Arial" w:cs="Arial"/>
          <w:szCs w:val="24"/>
        </w:rPr>
        <w:t xml:space="preserve">, al dejar de atender el deber de revisar si existen omisiones o deficiencias en la integración o tramitación del procedimiento especial sancionador, necesarios para resolver el expediente de conformidad con lo previsto por la </w:t>
      </w:r>
      <w:r w:rsidR="008F063E" w:rsidRPr="008F063E">
        <w:rPr>
          <w:rFonts w:eastAsia="Arial" w:cs="Arial"/>
          <w:i/>
          <w:iCs/>
          <w:szCs w:val="24"/>
        </w:rPr>
        <w:t xml:space="preserve">Ley </w:t>
      </w:r>
      <w:r w:rsidR="00E56715">
        <w:rPr>
          <w:rFonts w:eastAsia="Arial" w:cs="Arial"/>
          <w:i/>
          <w:iCs/>
          <w:szCs w:val="24"/>
        </w:rPr>
        <w:t>local</w:t>
      </w:r>
      <w:r w:rsidR="008F063E" w:rsidRPr="008F063E">
        <w:rPr>
          <w:rFonts w:eastAsia="Arial" w:cs="Arial"/>
          <w:szCs w:val="24"/>
        </w:rPr>
        <w:t xml:space="preserve">, el </w:t>
      </w:r>
      <w:r w:rsidR="00E56715" w:rsidRPr="00E56715">
        <w:rPr>
          <w:rFonts w:eastAsia="Arial" w:cs="Arial"/>
          <w:szCs w:val="24"/>
        </w:rPr>
        <w:t>tribunal responsable</w:t>
      </w:r>
      <w:r w:rsidR="008F063E" w:rsidRPr="008F063E">
        <w:rPr>
          <w:rFonts w:eastAsia="Arial" w:cs="Arial"/>
          <w:szCs w:val="24"/>
        </w:rPr>
        <w:t xml:space="preserve"> </w:t>
      </w:r>
      <w:r w:rsidR="008F063E" w:rsidRPr="008F063E">
        <w:rPr>
          <w:rFonts w:eastAsia="Arial" w:cs="Arial"/>
          <w:b/>
          <w:szCs w:val="24"/>
        </w:rPr>
        <w:t>vulneró el principio de legalidad que rige la materia electoral.</w:t>
      </w:r>
    </w:p>
    <w:p w14:paraId="218627E4" w14:textId="63355263" w:rsidR="008F063E" w:rsidRPr="008F063E" w:rsidRDefault="008F063E" w:rsidP="008F063E">
      <w:pPr>
        <w:ind w:right="49"/>
        <w:jc w:val="both"/>
        <w:rPr>
          <w:rFonts w:eastAsia="Arial" w:cs="Arial"/>
          <w:szCs w:val="24"/>
          <w:lang w:val="es-ES"/>
        </w:rPr>
      </w:pPr>
      <w:r w:rsidRPr="008F063E">
        <w:rPr>
          <w:rFonts w:eastAsia="Arial" w:cs="Arial"/>
          <w:szCs w:val="24"/>
          <w:lang w:val="es-ES"/>
        </w:rPr>
        <w:t xml:space="preserve">En consecuencia, existe falta de exhaustividad en la sustanciación del expediente e indebida fundamentación y motivación de la resolución por parte del </w:t>
      </w:r>
      <w:r w:rsidRPr="008F063E">
        <w:rPr>
          <w:rFonts w:eastAsia="Arial" w:cs="Arial"/>
          <w:i/>
          <w:iCs/>
          <w:szCs w:val="24"/>
          <w:lang w:val="es-ES"/>
        </w:rPr>
        <w:t>Tribunal local</w:t>
      </w:r>
      <w:r w:rsidRPr="008F063E">
        <w:rPr>
          <w:rFonts w:eastAsia="Arial" w:cs="Arial"/>
          <w:szCs w:val="24"/>
          <w:lang w:val="es-ES"/>
        </w:rPr>
        <w:t xml:space="preserve">, pues ante la falta de diligencias orientadas al </w:t>
      </w:r>
      <w:r w:rsidRPr="008F063E">
        <w:rPr>
          <w:rFonts w:eastAsia="Arial" w:cs="Arial"/>
          <w:szCs w:val="24"/>
          <w:lang w:val="es-ES"/>
        </w:rPr>
        <w:lastRenderedPageBreak/>
        <w:t xml:space="preserve">esclarecimiento de los hechos que resultaban necesarias en la investigación, se encontró en posibilidad de devolver el expediente a fin de regularizar el procedimiento, en términos de lo dispuesto por el artículo </w:t>
      </w:r>
      <w:r w:rsidR="00E70F47">
        <w:rPr>
          <w:rFonts w:eastAsia="Arial" w:cs="Arial"/>
          <w:szCs w:val="24"/>
          <w:lang w:val="es-ES"/>
        </w:rPr>
        <w:t>379,</w:t>
      </w:r>
      <w:r w:rsidRPr="008F063E">
        <w:rPr>
          <w:rFonts w:eastAsia="Arial" w:cs="Arial"/>
          <w:szCs w:val="24"/>
          <w:lang w:val="es-ES"/>
        </w:rPr>
        <w:t xml:space="preserve"> fracción </w:t>
      </w:r>
      <w:r w:rsidR="00E70F47">
        <w:rPr>
          <w:rFonts w:eastAsia="Arial" w:cs="Arial"/>
          <w:szCs w:val="24"/>
          <w:lang w:val="es-ES"/>
        </w:rPr>
        <w:t>I</w:t>
      </w:r>
      <w:r w:rsidRPr="008F063E">
        <w:rPr>
          <w:rFonts w:eastAsia="Arial" w:cs="Arial"/>
          <w:szCs w:val="24"/>
          <w:lang w:val="es-ES"/>
        </w:rPr>
        <w:t>I</w:t>
      </w:r>
      <w:r w:rsidR="00E70F47">
        <w:rPr>
          <w:rFonts w:eastAsia="Arial" w:cs="Arial"/>
          <w:szCs w:val="24"/>
          <w:lang w:val="es-ES"/>
        </w:rPr>
        <w:t>,</w:t>
      </w:r>
      <w:r w:rsidRPr="008F063E">
        <w:rPr>
          <w:rFonts w:eastAsia="Arial" w:cs="Arial"/>
          <w:szCs w:val="24"/>
          <w:lang w:val="es-ES"/>
        </w:rPr>
        <w:t xml:space="preserve"> de la </w:t>
      </w:r>
      <w:r w:rsidRPr="008F063E">
        <w:rPr>
          <w:rFonts w:eastAsia="Arial" w:cs="Arial"/>
          <w:i/>
          <w:iCs/>
          <w:szCs w:val="24"/>
          <w:lang w:val="es-ES"/>
        </w:rPr>
        <w:t xml:space="preserve">Ley </w:t>
      </w:r>
      <w:r w:rsidR="00E70F47">
        <w:rPr>
          <w:rFonts w:eastAsia="Arial" w:cs="Arial"/>
          <w:i/>
          <w:iCs/>
          <w:szCs w:val="24"/>
          <w:lang w:val="es-ES"/>
        </w:rPr>
        <w:t>local</w:t>
      </w:r>
      <w:r w:rsidRPr="00701314">
        <w:rPr>
          <w:rStyle w:val="Refdenotaalpie"/>
          <w:rFonts w:eastAsia="Arial" w:cs="Arial"/>
          <w:i/>
          <w:iCs/>
          <w:szCs w:val="24"/>
          <w:lang w:val="es-ES"/>
        </w:rPr>
        <w:footnoteReference w:id="31"/>
      </w:r>
      <w:r w:rsidRPr="008F063E">
        <w:rPr>
          <w:rFonts w:eastAsia="Arial" w:cs="Arial"/>
          <w:i/>
          <w:iCs/>
          <w:szCs w:val="24"/>
          <w:lang w:val="es-ES"/>
        </w:rPr>
        <w:t>,</w:t>
      </w:r>
      <w:r w:rsidRPr="008F063E">
        <w:rPr>
          <w:rFonts w:eastAsia="Arial" w:cs="Arial"/>
          <w:szCs w:val="24"/>
          <w:lang w:val="es-ES"/>
        </w:rPr>
        <w:t xml:space="preserve"> lo que no aconteció.</w:t>
      </w:r>
    </w:p>
    <w:p w14:paraId="7EDD3162" w14:textId="54CC3334" w:rsidR="00B4718D" w:rsidRPr="003A4FE1" w:rsidRDefault="008F063E" w:rsidP="008F063E">
      <w:pPr>
        <w:jc w:val="both"/>
        <w:rPr>
          <w:rFonts w:cs="Arial"/>
          <w:szCs w:val="24"/>
          <w:lang w:eastAsia="es-MX"/>
        </w:rPr>
      </w:pPr>
      <w:r w:rsidRPr="003A4FE1">
        <w:rPr>
          <w:rFonts w:eastAsia="Arial" w:cs="Arial"/>
          <w:szCs w:val="24"/>
          <w:lang w:val="es-ES"/>
        </w:rPr>
        <w:t xml:space="preserve">En ese orden de ideas, ante lo fundado </w:t>
      </w:r>
      <w:r w:rsidR="00C47F26" w:rsidRPr="003A4FE1">
        <w:rPr>
          <w:rFonts w:eastAsia="Arial" w:cs="Arial"/>
          <w:szCs w:val="24"/>
          <w:lang w:val="es-ES"/>
        </w:rPr>
        <w:t>del</w:t>
      </w:r>
      <w:r w:rsidRPr="003A4FE1">
        <w:rPr>
          <w:rFonts w:eastAsia="Arial" w:cs="Arial"/>
          <w:szCs w:val="24"/>
          <w:lang w:val="es-ES"/>
        </w:rPr>
        <w:t xml:space="preserve"> motivo de inconformidad aquí analizado</w:t>
      </w:r>
      <w:r w:rsidR="00C47F26" w:rsidRPr="003A4FE1">
        <w:rPr>
          <w:rFonts w:eastAsia="Arial" w:cs="Arial"/>
          <w:szCs w:val="24"/>
          <w:lang w:val="es-ES"/>
        </w:rPr>
        <w:t>,</w:t>
      </w:r>
      <w:r w:rsidRPr="003A4FE1">
        <w:rPr>
          <w:rFonts w:eastAsia="Arial" w:cs="Arial"/>
          <w:szCs w:val="24"/>
          <w:lang w:val="es-ES"/>
        </w:rPr>
        <w:t xml:space="preserve"> se estima procedente </w:t>
      </w:r>
      <w:r w:rsidR="00D52F41" w:rsidRPr="003A4FE1">
        <w:rPr>
          <w:rFonts w:eastAsia="Arial" w:cs="Arial"/>
          <w:b/>
          <w:bCs/>
          <w:szCs w:val="24"/>
          <w:lang w:val="es-ES"/>
        </w:rPr>
        <w:t>modificar</w:t>
      </w:r>
      <w:r w:rsidRPr="003A4FE1">
        <w:rPr>
          <w:rFonts w:eastAsia="Arial" w:cs="Arial"/>
          <w:szCs w:val="24"/>
          <w:lang w:val="es-ES"/>
        </w:rPr>
        <w:t xml:space="preserve"> la resolución controvertida, para el efecto de que se reponga el procedimiento y la </w:t>
      </w:r>
      <w:r w:rsidR="00533BC1" w:rsidRPr="003A4FE1">
        <w:rPr>
          <w:rFonts w:eastAsia="Arial" w:cs="Arial"/>
          <w:i/>
          <w:iCs/>
          <w:szCs w:val="24"/>
          <w:lang w:val="es-ES"/>
        </w:rPr>
        <w:t>Unidad Técnica</w:t>
      </w:r>
      <w:r w:rsidRPr="003A4FE1">
        <w:rPr>
          <w:rFonts w:eastAsia="Arial" w:cs="Arial"/>
          <w:szCs w:val="24"/>
          <w:lang w:val="es-ES"/>
        </w:rPr>
        <w:t xml:space="preserve"> lleve a cabo una investigación exhaustiva con relación a los aspectos precisados en </w:t>
      </w:r>
      <w:r w:rsidR="00C47F26" w:rsidRPr="003A4FE1">
        <w:rPr>
          <w:rFonts w:eastAsia="Arial" w:cs="Arial"/>
          <w:szCs w:val="24"/>
          <w:lang w:val="es-ES"/>
        </w:rPr>
        <w:t>este apartado</w:t>
      </w:r>
      <w:r w:rsidRPr="003A4FE1">
        <w:rPr>
          <w:rStyle w:val="Refdenotaalpie"/>
          <w:rFonts w:eastAsia="Arial" w:cs="Arial"/>
          <w:szCs w:val="24"/>
          <w:lang w:val="es-ES"/>
        </w:rPr>
        <w:footnoteReference w:id="32"/>
      </w:r>
      <w:r w:rsidR="00B4718D" w:rsidRPr="003A4FE1">
        <w:rPr>
          <w:rFonts w:cs="Arial"/>
          <w:szCs w:val="24"/>
          <w:lang w:eastAsia="es-MX"/>
        </w:rPr>
        <w:t>.</w:t>
      </w:r>
    </w:p>
    <w:p w14:paraId="1A7927ED" w14:textId="77777777" w:rsidR="008F063E" w:rsidRPr="002A5DD3" w:rsidRDefault="008F063E" w:rsidP="008F063E">
      <w:pPr>
        <w:keepNext/>
        <w:numPr>
          <w:ilvl w:val="0"/>
          <w:numId w:val="1"/>
        </w:numPr>
        <w:jc w:val="both"/>
        <w:outlineLvl w:val="0"/>
        <w:rPr>
          <w:rFonts w:eastAsiaTheme="majorEastAsia" w:cs="Arial"/>
          <w:b/>
          <w:bCs/>
          <w:caps/>
          <w:kern w:val="32"/>
          <w:szCs w:val="24"/>
        </w:rPr>
      </w:pPr>
      <w:bookmarkStart w:id="33" w:name="_ftnref12"/>
      <w:bookmarkStart w:id="34" w:name="_Toc65176297"/>
      <w:bookmarkStart w:id="35" w:name="_Toc90430986"/>
      <w:bookmarkStart w:id="36" w:name="_Toc17731335"/>
      <w:bookmarkEnd w:id="33"/>
      <w:r w:rsidRPr="002A5DD3">
        <w:rPr>
          <w:rFonts w:eastAsiaTheme="majorEastAsia" w:cs="Arial"/>
          <w:b/>
          <w:bCs/>
          <w:caps/>
          <w:kern w:val="32"/>
          <w:szCs w:val="24"/>
        </w:rPr>
        <w:t>EFECTOS</w:t>
      </w:r>
      <w:bookmarkEnd w:id="34"/>
      <w:bookmarkEnd w:id="35"/>
    </w:p>
    <w:p w14:paraId="34FD6BCA" w14:textId="78B10B51" w:rsidR="008F063E" w:rsidRPr="00DE2274" w:rsidRDefault="008F063E" w:rsidP="008F063E">
      <w:pPr>
        <w:jc w:val="both"/>
        <w:rPr>
          <w:rFonts w:cs="Arial"/>
          <w:szCs w:val="24"/>
        </w:rPr>
      </w:pPr>
      <w:r>
        <w:rPr>
          <w:rFonts w:cs="Arial"/>
          <w:b/>
          <w:szCs w:val="24"/>
        </w:rPr>
        <w:t>5</w:t>
      </w:r>
      <w:r w:rsidRPr="00DE2274">
        <w:rPr>
          <w:rFonts w:cs="Arial"/>
          <w:b/>
          <w:szCs w:val="24"/>
        </w:rPr>
        <w:t xml:space="preserve">.1. </w:t>
      </w:r>
      <w:r w:rsidR="00245AA5" w:rsidRPr="003A4FE1">
        <w:rPr>
          <w:rFonts w:cs="Arial"/>
          <w:b/>
          <w:szCs w:val="24"/>
        </w:rPr>
        <w:t>Modificar</w:t>
      </w:r>
      <w:r w:rsidRPr="003A4FE1">
        <w:rPr>
          <w:rFonts w:cs="Arial"/>
          <w:b/>
          <w:szCs w:val="24"/>
        </w:rPr>
        <w:t xml:space="preserve"> </w:t>
      </w:r>
      <w:r w:rsidRPr="003A4FE1">
        <w:rPr>
          <w:rFonts w:cs="Arial"/>
          <w:bCs/>
          <w:szCs w:val="24"/>
        </w:rPr>
        <w:t xml:space="preserve">la resolución del </w:t>
      </w:r>
      <w:r w:rsidRPr="003A4FE1">
        <w:rPr>
          <w:rFonts w:cs="Arial"/>
          <w:bCs/>
          <w:i/>
          <w:iCs/>
          <w:szCs w:val="24"/>
        </w:rPr>
        <w:t>Tribunal local</w:t>
      </w:r>
      <w:r w:rsidRPr="003A4FE1">
        <w:rPr>
          <w:rFonts w:cs="Arial"/>
          <w:bCs/>
          <w:szCs w:val="24"/>
        </w:rPr>
        <w:t xml:space="preserve"> y, en consecuencia, </w:t>
      </w:r>
      <w:r w:rsidRPr="003A4FE1">
        <w:rPr>
          <w:rFonts w:cs="Arial"/>
          <w:b/>
          <w:szCs w:val="24"/>
        </w:rPr>
        <w:t>ordenar</w:t>
      </w:r>
      <w:r w:rsidRPr="003A4FE1">
        <w:rPr>
          <w:rFonts w:cs="Arial"/>
          <w:bCs/>
          <w:szCs w:val="24"/>
        </w:rPr>
        <w:t xml:space="preserve"> a la </w:t>
      </w:r>
      <w:r w:rsidR="00E70F47" w:rsidRPr="003A4FE1">
        <w:rPr>
          <w:rFonts w:cs="Arial"/>
          <w:bCs/>
          <w:i/>
          <w:iCs/>
          <w:szCs w:val="24"/>
        </w:rPr>
        <w:t>Unidad Técnica</w:t>
      </w:r>
      <w:r w:rsidRPr="003A4FE1">
        <w:rPr>
          <w:rFonts w:cs="Arial"/>
          <w:bCs/>
          <w:szCs w:val="24"/>
        </w:rPr>
        <w:t xml:space="preserve"> que realice las diligencias para allegarse de los elementos probatorios necesarios para establecer o descartar la comisión de las infracciones denunciadas</w:t>
      </w:r>
      <w:r w:rsidR="00C47F26" w:rsidRPr="003A4FE1">
        <w:rPr>
          <w:rFonts w:cs="Arial"/>
          <w:bCs/>
          <w:szCs w:val="24"/>
        </w:rPr>
        <w:t xml:space="preserve"> en relaci</w:t>
      </w:r>
      <w:r w:rsidR="00245AA5" w:rsidRPr="003A4FE1">
        <w:rPr>
          <w:rFonts w:cs="Arial"/>
          <w:bCs/>
          <w:szCs w:val="24"/>
        </w:rPr>
        <w:t xml:space="preserve">ón con lo decidido por el apartado </w:t>
      </w:r>
      <w:r w:rsidR="00245AA5" w:rsidRPr="003A4FE1">
        <w:rPr>
          <w:rFonts w:cs="Arial"/>
          <w:b/>
          <w:szCs w:val="24"/>
        </w:rPr>
        <w:t>4.4.3</w:t>
      </w:r>
      <w:r w:rsidR="00245AA5" w:rsidRPr="003A4FE1">
        <w:rPr>
          <w:rFonts w:cs="Arial"/>
          <w:b/>
          <w:bCs/>
          <w:szCs w:val="24"/>
        </w:rPr>
        <w:t xml:space="preserve"> </w:t>
      </w:r>
      <w:r w:rsidR="00245AA5" w:rsidRPr="003A4FE1">
        <w:rPr>
          <w:rFonts w:cs="Arial"/>
          <w:szCs w:val="24"/>
        </w:rPr>
        <w:t>de esta ejecutoria</w:t>
      </w:r>
      <w:r w:rsidRPr="003A4FE1">
        <w:rPr>
          <w:rFonts w:cs="Arial"/>
          <w:szCs w:val="24"/>
        </w:rPr>
        <w:t>.</w:t>
      </w:r>
    </w:p>
    <w:p w14:paraId="791D032A" w14:textId="48D72E34" w:rsidR="008F063E" w:rsidRDefault="008F063E" w:rsidP="008F063E">
      <w:pPr>
        <w:jc w:val="both"/>
        <w:rPr>
          <w:rFonts w:cs="Arial"/>
          <w:szCs w:val="24"/>
        </w:rPr>
      </w:pPr>
      <w:r>
        <w:rPr>
          <w:rFonts w:cs="Arial"/>
          <w:b/>
          <w:szCs w:val="24"/>
        </w:rPr>
        <w:t>5</w:t>
      </w:r>
      <w:r w:rsidRPr="00DE2274">
        <w:rPr>
          <w:rFonts w:cs="Arial"/>
          <w:b/>
          <w:szCs w:val="24"/>
        </w:rPr>
        <w:t xml:space="preserve">.2. </w:t>
      </w:r>
      <w:r w:rsidRPr="00DE5867">
        <w:rPr>
          <w:rFonts w:cs="Arial"/>
          <w:bCs/>
          <w:szCs w:val="24"/>
        </w:rPr>
        <w:t xml:space="preserve">Hecho lo anterior, deberá </w:t>
      </w:r>
      <w:r w:rsidRPr="00701314">
        <w:rPr>
          <w:rFonts w:cs="Arial"/>
          <w:b/>
          <w:szCs w:val="24"/>
        </w:rPr>
        <w:t xml:space="preserve">remitir </w:t>
      </w:r>
      <w:r w:rsidRPr="00DE5867">
        <w:rPr>
          <w:rFonts w:cs="Arial"/>
          <w:bCs/>
          <w:szCs w:val="24"/>
        </w:rPr>
        <w:t xml:space="preserve">debidamente integrado el expediente al </w:t>
      </w:r>
      <w:r w:rsidRPr="00DE5867">
        <w:rPr>
          <w:rFonts w:cs="Arial"/>
          <w:bCs/>
          <w:i/>
          <w:iCs/>
          <w:szCs w:val="24"/>
        </w:rPr>
        <w:t xml:space="preserve">Tribunal </w:t>
      </w:r>
      <w:r>
        <w:rPr>
          <w:rFonts w:cs="Arial"/>
          <w:bCs/>
          <w:i/>
          <w:iCs/>
          <w:szCs w:val="24"/>
        </w:rPr>
        <w:t>l</w:t>
      </w:r>
      <w:r w:rsidRPr="00DE5867">
        <w:rPr>
          <w:rFonts w:cs="Arial"/>
          <w:bCs/>
          <w:i/>
          <w:iCs/>
          <w:szCs w:val="24"/>
        </w:rPr>
        <w:t>ocal</w:t>
      </w:r>
      <w:r w:rsidRPr="00DE5867">
        <w:rPr>
          <w:rFonts w:cs="Arial"/>
          <w:bCs/>
          <w:szCs w:val="24"/>
        </w:rPr>
        <w:t xml:space="preserve">, a efecto de que éste, </w:t>
      </w:r>
      <w:r>
        <w:rPr>
          <w:rFonts w:cs="Arial"/>
          <w:bCs/>
          <w:szCs w:val="24"/>
        </w:rPr>
        <w:t>dentro de los plazos legales,</w:t>
      </w:r>
      <w:r w:rsidRPr="00DE5867">
        <w:rPr>
          <w:rFonts w:cs="Arial"/>
          <w:bCs/>
          <w:szCs w:val="24"/>
        </w:rPr>
        <w:t xml:space="preserve"> emita una nueva resolución debidamente fundada y motivada</w:t>
      </w:r>
      <w:r>
        <w:rPr>
          <w:rFonts w:cs="Arial"/>
          <w:szCs w:val="24"/>
        </w:rPr>
        <w:t>.</w:t>
      </w:r>
    </w:p>
    <w:p w14:paraId="690F59D7" w14:textId="44D34B53" w:rsidR="008F063E" w:rsidRPr="008F063E" w:rsidRDefault="008F063E" w:rsidP="008F063E">
      <w:pPr>
        <w:jc w:val="both"/>
        <w:rPr>
          <w:rFonts w:cs="Arial"/>
          <w:szCs w:val="24"/>
        </w:rPr>
      </w:pPr>
      <w:r>
        <w:rPr>
          <w:rFonts w:cs="Arial"/>
          <w:b/>
          <w:bCs/>
          <w:szCs w:val="24"/>
        </w:rPr>
        <w:t>5</w:t>
      </w:r>
      <w:r w:rsidRPr="008F063E">
        <w:rPr>
          <w:rFonts w:cs="Arial"/>
          <w:b/>
          <w:bCs/>
          <w:szCs w:val="24"/>
        </w:rPr>
        <w:t xml:space="preserve">.3. </w:t>
      </w:r>
      <w:r w:rsidRPr="008F063E">
        <w:rPr>
          <w:rFonts w:cs="Arial"/>
          <w:szCs w:val="24"/>
        </w:rPr>
        <w:t xml:space="preserve">Se </w:t>
      </w:r>
      <w:r w:rsidRPr="008F063E">
        <w:rPr>
          <w:rFonts w:cs="Arial"/>
          <w:b/>
          <w:bCs/>
          <w:szCs w:val="24"/>
        </w:rPr>
        <w:t xml:space="preserve">ordena </w:t>
      </w:r>
      <w:r w:rsidRPr="008F063E">
        <w:rPr>
          <w:rFonts w:cs="Arial"/>
          <w:szCs w:val="24"/>
        </w:rPr>
        <w:t xml:space="preserve">al </w:t>
      </w:r>
      <w:r w:rsidRPr="008F063E">
        <w:rPr>
          <w:rFonts w:cs="Arial"/>
          <w:i/>
          <w:iCs/>
          <w:szCs w:val="24"/>
        </w:rPr>
        <w:t>Tribunal local</w:t>
      </w:r>
      <w:r w:rsidRPr="008F063E">
        <w:rPr>
          <w:rFonts w:cs="Arial"/>
          <w:szCs w:val="24"/>
        </w:rPr>
        <w:t xml:space="preserve"> que, una vez que cuente con el expediente debidamente integrado, dicte una nueva resolución en la que tome en cuenta la totalidad de los elementos de prueba y realice un nuevo análisis en el que </w:t>
      </w:r>
      <w:r w:rsidR="00122D42" w:rsidRPr="003A4FE1">
        <w:rPr>
          <w:rFonts w:cs="Arial"/>
          <w:szCs w:val="24"/>
        </w:rPr>
        <w:t>deje firme lo decidido en relación con la temática</w:t>
      </w:r>
      <w:r w:rsidR="00D52F41" w:rsidRPr="003A4FE1">
        <w:rPr>
          <w:rFonts w:cs="Arial"/>
          <w:szCs w:val="24"/>
        </w:rPr>
        <w:t xml:space="preserve"> relativa a que no se vulneró la normativa con la implementación del programa social </w:t>
      </w:r>
      <w:r w:rsidR="00096CD7" w:rsidRPr="00733547">
        <w:rPr>
          <w:rFonts w:cs="Arial"/>
          <w:color w:val="FFFFFF" w:themeColor="background1"/>
          <w:szCs w:val="24"/>
          <w:highlight w:val="black"/>
        </w:rPr>
        <w:t>E</w:t>
      </w:r>
      <w:r w:rsidR="00096CD7" w:rsidRPr="00733547">
        <w:rPr>
          <w:rFonts w:cs="Arial"/>
          <w:bCs/>
          <w:color w:val="FFFFFF" w:themeColor="background1"/>
          <w:szCs w:val="24"/>
          <w:highlight w:val="black"/>
        </w:rPr>
        <w:t>LIMINADO: DATO PERSONAL CONFIDENCIAL. Ver fundamento y motivación al final de la sentencia</w:t>
      </w:r>
      <w:r w:rsidR="00D52F41" w:rsidRPr="003A4FE1">
        <w:rPr>
          <w:rFonts w:cs="Arial"/>
          <w:i/>
          <w:iCs/>
          <w:szCs w:val="24"/>
        </w:rPr>
        <w:t xml:space="preserve">, </w:t>
      </w:r>
      <w:r w:rsidR="00D52F41" w:rsidRPr="003A4FE1">
        <w:rPr>
          <w:rFonts w:cs="Arial"/>
          <w:szCs w:val="24"/>
        </w:rPr>
        <w:t>por parte de los denunciados y,</w:t>
      </w:r>
      <w:r w:rsidR="00D52F41">
        <w:rPr>
          <w:rFonts w:cs="Arial"/>
          <w:szCs w:val="24"/>
        </w:rPr>
        <w:t xml:space="preserve"> </w:t>
      </w:r>
      <w:r w:rsidR="00D52F41" w:rsidRPr="00521FE2">
        <w:rPr>
          <w:rFonts w:cs="Arial"/>
          <w:szCs w:val="24"/>
        </w:rPr>
        <w:t xml:space="preserve"> tome en cuenta la totalidad de los elementos de prueba y realice un nuevo análisis</w:t>
      </w:r>
      <w:r w:rsidR="00D52F41">
        <w:rPr>
          <w:rFonts w:cs="Arial"/>
          <w:szCs w:val="24"/>
        </w:rPr>
        <w:t xml:space="preserve"> a partir</w:t>
      </w:r>
      <w:r w:rsidR="00D52F41" w:rsidRPr="00F3145E">
        <w:rPr>
          <w:rFonts w:cs="Arial"/>
          <w:szCs w:val="24"/>
        </w:rPr>
        <w:t xml:space="preserve">, en primer orden, del </w:t>
      </w:r>
      <w:r w:rsidR="00D52F41" w:rsidRPr="00F3145E">
        <w:rPr>
          <w:rFonts w:cs="Arial"/>
          <w:szCs w:val="24"/>
        </w:rPr>
        <w:lastRenderedPageBreak/>
        <w:t xml:space="preserve">contexto y en su caso, acorde a lo que resulte probado, siguiendo la línea interpretativa delineada en precedentes de este Tribunal, si existe o no despliegue sistemático de conductas, esto a </w:t>
      </w:r>
      <w:r w:rsidR="00D52F41" w:rsidRPr="003A4FE1">
        <w:rPr>
          <w:rFonts w:cs="Arial"/>
          <w:szCs w:val="24"/>
        </w:rPr>
        <w:t>fin de determinar si se actualizan las infracciones denunciadas u otra distinta, única y exclusivamente en lo relativo a la difusión del mencionado programa social</w:t>
      </w:r>
      <w:r w:rsidRPr="003A4FE1">
        <w:rPr>
          <w:rFonts w:cs="Arial"/>
          <w:szCs w:val="24"/>
        </w:rPr>
        <w:t>.</w:t>
      </w:r>
    </w:p>
    <w:p w14:paraId="65367928" w14:textId="0CF6896A" w:rsidR="008F063E" w:rsidRPr="008F063E" w:rsidRDefault="008F063E" w:rsidP="008F063E">
      <w:pPr>
        <w:jc w:val="both"/>
        <w:rPr>
          <w:rFonts w:eastAsiaTheme="majorEastAsia" w:cs="Arial"/>
          <w:b/>
          <w:bCs/>
          <w:caps/>
          <w:kern w:val="32"/>
          <w:szCs w:val="24"/>
        </w:rPr>
      </w:pPr>
      <w:r w:rsidRPr="008F063E">
        <w:rPr>
          <w:rFonts w:cs="Arial"/>
          <w:szCs w:val="24"/>
        </w:rPr>
        <w:t xml:space="preserve">Dicha autoridad jurisdiccional deberá informar a esta Sala Regional sobre el cumplimiento, dentro de las </w:t>
      </w:r>
      <w:r w:rsidRPr="008F063E">
        <w:rPr>
          <w:rFonts w:cs="Arial"/>
          <w:b/>
          <w:szCs w:val="24"/>
        </w:rPr>
        <w:t>veinticuatro</w:t>
      </w:r>
      <w:r w:rsidRPr="008F063E">
        <w:rPr>
          <w:rFonts w:cs="Arial"/>
          <w:szCs w:val="24"/>
        </w:rPr>
        <w:t xml:space="preserve"> </w:t>
      </w:r>
      <w:r w:rsidRPr="008F063E">
        <w:rPr>
          <w:rFonts w:cs="Arial"/>
          <w:b/>
          <w:szCs w:val="24"/>
        </w:rPr>
        <w:t>horas</w:t>
      </w:r>
      <w:r w:rsidRPr="008F063E">
        <w:rPr>
          <w:rFonts w:cs="Arial"/>
          <w:szCs w:val="24"/>
        </w:rPr>
        <w:t xml:space="preserve"> posteriores a que emita la nueva resolución y remitir las constancias que así lo acrediten, primero vía correo electrónico a la cuenta cumplimientos.salamonterrey@te.gob.mx, luego en original o copia certificada por el medio más rápido; apercibida que, en caso de incumplir lo ordenado en el plazo señalado, se aplicará alguna de las medidas de apremio a que se refiere el artículo 32 de la </w:t>
      </w:r>
      <w:r w:rsidRPr="008F063E">
        <w:rPr>
          <w:rFonts w:cs="Arial"/>
          <w:i/>
          <w:szCs w:val="24"/>
        </w:rPr>
        <w:t>Ley de Medios</w:t>
      </w:r>
      <w:r w:rsidRPr="008F063E">
        <w:rPr>
          <w:rFonts w:cs="Arial"/>
          <w:szCs w:val="24"/>
        </w:rPr>
        <w:t>.</w:t>
      </w:r>
    </w:p>
    <w:p w14:paraId="6275D4C2" w14:textId="3827AD77" w:rsidR="00FA1129" w:rsidRPr="00DE2274" w:rsidRDefault="00FA1129" w:rsidP="0023074F">
      <w:pPr>
        <w:keepNext/>
        <w:numPr>
          <w:ilvl w:val="0"/>
          <w:numId w:val="1"/>
        </w:numPr>
        <w:jc w:val="both"/>
        <w:outlineLvl w:val="0"/>
        <w:rPr>
          <w:rFonts w:eastAsiaTheme="majorEastAsia" w:cs="Arial"/>
          <w:b/>
          <w:bCs/>
          <w:caps/>
          <w:kern w:val="32"/>
          <w:szCs w:val="24"/>
        </w:rPr>
      </w:pPr>
      <w:bookmarkStart w:id="37" w:name="_Toc90430987"/>
      <w:r w:rsidRPr="00DE2274">
        <w:rPr>
          <w:rFonts w:eastAsiaTheme="majorEastAsia" w:cs="Arial"/>
          <w:b/>
          <w:bCs/>
          <w:caps/>
          <w:kern w:val="32"/>
          <w:szCs w:val="24"/>
        </w:rPr>
        <w:t>RESOLUTIVO</w:t>
      </w:r>
      <w:bookmarkEnd w:id="36"/>
      <w:r w:rsidR="004031E5" w:rsidRPr="00DE2274">
        <w:rPr>
          <w:rFonts w:eastAsiaTheme="majorEastAsia" w:cs="Arial"/>
          <w:b/>
          <w:bCs/>
          <w:caps/>
          <w:kern w:val="32"/>
          <w:szCs w:val="24"/>
        </w:rPr>
        <w:t>S</w:t>
      </w:r>
      <w:bookmarkEnd w:id="37"/>
    </w:p>
    <w:p w14:paraId="5D700BD0" w14:textId="17FBA5A7" w:rsidR="00FA1129" w:rsidRPr="00DE2274" w:rsidRDefault="00DC4105" w:rsidP="0023074F">
      <w:pPr>
        <w:tabs>
          <w:tab w:val="left" w:pos="2646"/>
        </w:tabs>
        <w:jc w:val="both"/>
        <w:rPr>
          <w:rFonts w:cs="Arial"/>
          <w:bCs/>
          <w:szCs w:val="24"/>
        </w:rPr>
      </w:pPr>
      <w:r w:rsidRPr="00DE2274">
        <w:rPr>
          <w:rFonts w:eastAsia="Times New Roman" w:cs="Arial"/>
          <w:b/>
          <w:bCs/>
          <w:szCs w:val="24"/>
          <w:lang w:eastAsia="es-MX"/>
        </w:rPr>
        <w:t>PRIMERO</w:t>
      </w:r>
      <w:r w:rsidR="00FA1129" w:rsidRPr="00DE2274">
        <w:rPr>
          <w:rFonts w:eastAsia="Times New Roman" w:cs="Arial"/>
          <w:b/>
          <w:bCs/>
          <w:szCs w:val="24"/>
          <w:lang w:eastAsia="es-MX"/>
        </w:rPr>
        <w:t xml:space="preserve">. </w:t>
      </w:r>
      <w:r w:rsidR="008F063E" w:rsidRPr="008F063E">
        <w:rPr>
          <w:rFonts w:cs="Arial"/>
          <w:szCs w:val="24"/>
        </w:rPr>
        <w:t>Se</w:t>
      </w:r>
      <w:r w:rsidR="008F063E" w:rsidRPr="00DE2274">
        <w:rPr>
          <w:rFonts w:cs="Arial"/>
          <w:b/>
          <w:bCs/>
          <w:szCs w:val="24"/>
        </w:rPr>
        <w:t xml:space="preserve"> </w:t>
      </w:r>
      <w:r w:rsidR="00245AA5" w:rsidRPr="003A4FE1">
        <w:rPr>
          <w:rFonts w:cs="Arial"/>
          <w:b/>
          <w:bCs/>
          <w:szCs w:val="24"/>
        </w:rPr>
        <w:t>modifica</w:t>
      </w:r>
      <w:r w:rsidR="008F063E" w:rsidRPr="003A4FE1">
        <w:rPr>
          <w:rFonts w:cs="Arial"/>
          <w:b/>
          <w:bCs/>
          <w:szCs w:val="24"/>
        </w:rPr>
        <w:t xml:space="preserve"> </w:t>
      </w:r>
      <w:r w:rsidR="008F063E" w:rsidRPr="003A4FE1">
        <w:rPr>
          <w:rFonts w:cs="Arial"/>
          <w:bCs/>
          <w:szCs w:val="24"/>
        </w:rPr>
        <w:t>la</w:t>
      </w:r>
      <w:r w:rsidR="008F063E" w:rsidRPr="00DE2274">
        <w:rPr>
          <w:rFonts w:cs="Arial"/>
          <w:bCs/>
          <w:szCs w:val="24"/>
        </w:rPr>
        <w:t xml:space="preserve"> </w:t>
      </w:r>
      <w:r w:rsidR="00F243BD">
        <w:rPr>
          <w:rFonts w:cs="Arial"/>
          <w:bCs/>
          <w:szCs w:val="24"/>
        </w:rPr>
        <w:t>resolución</w:t>
      </w:r>
      <w:r w:rsidR="008F063E" w:rsidRPr="00DE2274">
        <w:rPr>
          <w:rFonts w:cs="Arial"/>
          <w:bCs/>
          <w:szCs w:val="24"/>
        </w:rPr>
        <w:t xml:space="preserve"> impugnada</w:t>
      </w:r>
      <w:r w:rsidR="005426B9" w:rsidRPr="00DE2274">
        <w:rPr>
          <w:rFonts w:cs="Arial"/>
          <w:bCs/>
          <w:szCs w:val="24"/>
        </w:rPr>
        <w:t>.</w:t>
      </w:r>
    </w:p>
    <w:p w14:paraId="180D0E07" w14:textId="46ED3204" w:rsidR="00FC01BB" w:rsidRPr="00DE2274" w:rsidRDefault="00FC01BB" w:rsidP="00FC01BB">
      <w:pPr>
        <w:tabs>
          <w:tab w:val="left" w:pos="2646"/>
        </w:tabs>
        <w:jc w:val="both"/>
        <w:rPr>
          <w:rFonts w:cs="Arial"/>
          <w:bCs/>
          <w:szCs w:val="24"/>
        </w:rPr>
      </w:pPr>
      <w:r>
        <w:rPr>
          <w:rFonts w:cs="Arial"/>
          <w:b/>
          <w:bCs/>
          <w:szCs w:val="24"/>
        </w:rPr>
        <w:t>SEGUNDO</w:t>
      </w:r>
      <w:r w:rsidRPr="00DE2274">
        <w:rPr>
          <w:rFonts w:cs="Arial"/>
          <w:b/>
          <w:bCs/>
          <w:szCs w:val="24"/>
        </w:rPr>
        <w:t xml:space="preserve">. </w:t>
      </w:r>
      <w:r w:rsidR="008F063E" w:rsidRPr="00DE5867">
        <w:rPr>
          <w:rFonts w:cs="Arial"/>
          <w:bCs/>
          <w:szCs w:val="24"/>
        </w:rPr>
        <w:t xml:space="preserve">Se </w:t>
      </w:r>
      <w:r w:rsidR="008F063E" w:rsidRPr="00DE5867">
        <w:rPr>
          <w:rFonts w:cs="Arial"/>
          <w:b/>
          <w:szCs w:val="24"/>
        </w:rPr>
        <w:t>ordena</w:t>
      </w:r>
      <w:r w:rsidR="008F063E" w:rsidRPr="00DE5867">
        <w:rPr>
          <w:rFonts w:cs="Arial"/>
          <w:bCs/>
          <w:szCs w:val="24"/>
        </w:rPr>
        <w:t xml:space="preserve"> a la </w:t>
      </w:r>
      <w:r w:rsidR="00E70F47" w:rsidRPr="00E70F47">
        <w:rPr>
          <w:rFonts w:cs="Arial"/>
          <w:bCs/>
          <w:szCs w:val="24"/>
        </w:rPr>
        <w:t>Unidad Técnica Jurídica y de lo Contencioso Electoral del Instituto Electoral del Estado de Guanajuato</w:t>
      </w:r>
      <w:r w:rsidR="008F063E" w:rsidRPr="00DE5867">
        <w:rPr>
          <w:rFonts w:cs="Arial"/>
          <w:bCs/>
          <w:szCs w:val="24"/>
        </w:rPr>
        <w:t xml:space="preserve"> realizar las diligencias que resulten necesarias para integrar debidamente el expediente en los términos precisados en el apartado de efectos de esta sentencia</w:t>
      </w:r>
      <w:r w:rsidRPr="00DE5867">
        <w:rPr>
          <w:rFonts w:cs="Arial"/>
          <w:bCs/>
          <w:szCs w:val="24"/>
        </w:rPr>
        <w:t>.</w:t>
      </w:r>
    </w:p>
    <w:p w14:paraId="5B6A9C92" w14:textId="31360DE5" w:rsidR="00DE5867" w:rsidRPr="003A4FE1" w:rsidRDefault="00FC01BB" w:rsidP="001C184D">
      <w:pPr>
        <w:tabs>
          <w:tab w:val="left" w:pos="2646"/>
        </w:tabs>
        <w:jc w:val="both"/>
        <w:rPr>
          <w:rFonts w:cs="Arial"/>
          <w:bCs/>
          <w:szCs w:val="24"/>
        </w:rPr>
      </w:pPr>
      <w:r>
        <w:rPr>
          <w:rFonts w:cs="Arial"/>
          <w:b/>
          <w:bCs/>
          <w:szCs w:val="24"/>
        </w:rPr>
        <w:t>TERCERO</w:t>
      </w:r>
      <w:r w:rsidR="00DC4105" w:rsidRPr="00DE2274">
        <w:rPr>
          <w:rFonts w:cs="Arial"/>
          <w:b/>
          <w:bCs/>
          <w:szCs w:val="24"/>
        </w:rPr>
        <w:t xml:space="preserve">. </w:t>
      </w:r>
      <w:r w:rsidR="008F063E" w:rsidRPr="00DE5867">
        <w:rPr>
          <w:rFonts w:cs="Arial"/>
          <w:bCs/>
          <w:szCs w:val="24"/>
        </w:rPr>
        <w:t xml:space="preserve">Se </w:t>
      </w:r>
      <w:r w:rsidR="008F063E" w:rsidRPr="008F063E">
        <w:rPr>
          <w:rFonts w:cs="Arial"/>
          <w:b/>
          <w:szCs w:val="24"/>
        </w:rPr>
        <w:t>ordena</w:t>
      </w:r>
      <w:r w:rsidR="008F063E" w:rsidRPr="00DE5867">
        <w:rPr>
          <w:rFonts w:cs="Arial"/>
          <w:bCs/>
          <w:szCs w:val="24"/>
        </w:rPr>
        <w:t xml:space="preserve"> al Tribunal </w:t>
      </w:r>
      <w:r w:rsidR="00533BC1">
        <w:rPr>
          <w:rFonts w:cs="Arial"/>
          <w:bCs/>
          <w:szCs w:val="24"/>
        </w:rPr>
        <w:t>Estatal Electoral de Guanajuato</w:t>
      </w:r>
      <w:r w:rsidR="008F063E" w:rsidRPr="00DE5867">
        <w:rPr>
          <w:rFonts w:cs="Arial"/>
          <w:bCs/>
          <w:szCs w:val="24"/>
        </w:rPr>
        <w:t xml:space="preserve"> que, una vez que cuente con el expediente </w:t>
      </w:r>
      <w:r w:rsidR="008F063E" w:rsidRPr="003A4FE1">
        <w:rPr>
          <w:rFonts w:cs="Arial"/>
          <w:bCs/>
          <w:szCs w:val="24"/>
        </w:rPr>
        <w:t>debidamente integrado, dicte una nueva resolución en la que se pronuncie sobre las faltas denunciadas</w:t>
      </w:r>
      <w:r w:rsidR="00C47F26" w:rsidRPr="003A4FE1">
        <w:rPr>
          <w:rFonts w:cs="Arial"/>
          <w:bCs/>
          <w:szCs w:val="24"/>
        </w:rPr>
        <w:t xml:space="preserve"> en los términos precisados en el apartado de efectos de esta sentencia</w:t>
      </w:r>
      <w:r w:rsidR="00DE5867" w:rsidRPr="003A4FE1">
        <w:rPr>
          <w:rFonts w:cs="Arial"/>
          <w:bCs/>
          <w:szCs w:val="24"/>
        </w:rPr>
        <w:t>.</w:t>
      </w:r>
    </w:p>
    <w:p w14:paraId="4F84D758" w14:textId="79504510" w:rsidR="00FA1129" w:rsidRPr="00DE2274" w:rsidRDefault="00FA1129" w:rsidP="0023074F">
      <w:pPr>
        <w:tabs>
          <w:tab w:val="left" w:pos="2646"/>
        </w:tabs>
        <w:jc w:val="both"/>
        <w:rPr>
          <w:rFonts w:eastAsia="Times New Roman" w:cs="Arial"/>
          <w:szCs w:val="24"/>
          <w:lang w:eastAsia="es-ES"/>
        </w:rPr>
      </w:pPr>
      <w:r w:rsidRPr="003A4FE1">
        <w:rPr>
          <w:rFonts w:eastAsia="Times New Roman" w:cs="Arial"/>
          <w:szCs w:val="24"/>
          <w:lang w:eastAsia="es-ES"/>
        </w:rPr>
        <w:t xml:space="preserve">En su oportunidad, archívese </w:t>
      </w:r>
      <w:r w:rsidR="00A6295A" w:rsidRPr="003A4FE1">
        <w:rPr>
          <w:rFonts w:eastAsia="Times New Roman" w:cs="Arial"/>
          <w:szCs w:val="24"/>
          <w:lang w:eastAsia="es-ES"/>
        </w:rPr>
        <w:t>el</w:t>
      </w:r>
      <w:r w:rsidR="00DC06EA" w:rsidRPr="003A4FE1">
        <w:rPr>
          <w:rFonts w:eastAsia="Times New Roman" w:cs="Arial"/>
          <w:szCs w:val="24"/>
          <w:lang w:eastAsia="es-ES"/>
        </w:rPr>
        <w:t xml:space="preserve"> </w:t>
      </w:r>
      <w:r w:rsidRPr="003A4FE1">
        <w:rPr>
          <w:rFonts w:eastAsia="Times New Roman" w:cs="Arial"/>
          <w:szCs w:val="24"/>
          <w:lang w:eastAsia="es-ES"/>
        </w:rPr>
        <w:t>expediente como asunto concluido; en su caso, devuélvase la documentación</w:t>
      </w:r>
      <w:r w:rsidRPr="00DE2274">
        <w:rPr>
          <w:rFonts w:eastAsia="Times New Roman" w:cs="Arial"/>
          <w:szCs w:val="24"/>
          <w:lang w:eastAsia="es-ES"/>
        </w:rPr>
        <w:t xml:space="preserve"> que en original haya exhibido la responsable.</w:t>
      </w:r>
    </w:p>
    <w:p w14:paraId="36462F99" w14:textId="77777777" w:rsidR="00FA1129" w:rsidRPr="00DE2274" w:rsidRDefault="00FA1129" w:rsidP="0023074F">
      <w:pPr>
        <w:tabs>
          <w:tab w:val="left" w:pos="2646"/>
        </w:tabs>
        <w:jc w:val="both"/>
        <w:rPr>
          <w:rFonts w:eastAsia="Times New Roman" w:cs="Arial"/>
          <w:b/>
          <w:szCs w:val="24"/>
          <w:lang w:eastAsia="es-ES"/>
        </w:rPr>
      </w:pPr>
      <w:bookmarkStart w:id="38" w:name="_Hlk15540932"/>
      <w:r w:rsidRPr="00DE2274">
        <w:rPr>
          <w:rFonts w:eastAsia="Times New Roman" w:cs="Arial"/>
          <w:b/>
          <w:szCs w:val="24"/>
          <w:lang w:eastAsia="es-ES"/>
        </w:rPr>
        <w:t>NOTIFÍQUESE.</w:t>
      </w:r>
    </w:p>
    <w:bookmarkEnd w:id="38"/>
    <w:p w14:paraId="3D9CD840" w14:textId="5491E2D0" w:rsidR="00445E16" w:rsidRPr="00DE2274" w:rsidRDefault="00FA1129" w:rsidP="0023074F">
      <w:pPr>
        <w:tabs>
          <w:tab w:val="left" w:pos="5461"/>
        </w:tabs>
        <w:jc w:val="both"/>
        <w:rPr>
          <w:rFonts w:cs="Arial"/>
          <w:szCs w:val="24"/>
        </w:rPr>
      </w:pPr>
      <w:r w:rsidRPr="00DE2274">
        <w:rPr>
          <w:rFonts w:cs="Arial"/>
          <w:szCs w:val="24"/>
        </w:rPr>
        <w:t xml:space="preserve">Así lo resolvieron, por </w:t>
      </w:r>
      <w:r w:rsidR="003A4FE1">
        <w:rPr>
          <w:rFonts w:cs="Arial"/>
          <w:b/>
          <w:szCs w:val="24"/>
        </w:rPr>
        <w:t>unanimidad</w:t>
      </w:r>
      <w:r w:rsidRPr="00DE2274">
        <w:rPr>
          <w:rFonts w:cs="Arial"/>
          <w:b/>
          <w:szCs w:val="24"/>
        </w:rPr>
        <w:t xml:space="preserve"> </w:t>
      </w:r>
      <w:r w:rsidRPr="00DE2274">
        <w:rPr>
          <w:rFonts w:cs="Arial"/>
          <w:szCs w:val="24"/>
        </w:rPr>
        <w:t xml:space="preserve">de votos, la Magistrada y los Magistrados integrantes de la Sala Regional del Tribunal Electoral del Poder Judicial de la Federación, correspondiente a la Segunda Circunscripción Electoral Plurinominal, ante </w:t>
      </w:r>
      <w:r w:rsidR="005426B9" w:rsidRPr="00DE2274">
        <w:rPr>
          <w:rFonts w:cs="Arial"/>
          <w:szCs w:val="24"/>
        </w:rPr>
        <w:t>el</w:t>
      </w:r>
      <w:r w:rsidRPr="00DE2274">
        <w:rPr>
          <w:rFonts w:cs="Arial"/>
          <w:szCs w:val="24"/>
        </w:rPr>
        <w:t xml:space="preserve"> Secretari</w:t>
      </w:r>
      <w:r w:rsidR="0015020C" w:rsidRPr="00DE2274">
        <w:rPr>
          <w:rFonts w:cs="Arial"/>
          <w:szCs w:val="24"/>
        </w:rPr>
        <w:t>o</w:t>
      </w:r>
      <w:r w:rsidRPr="00DE2274">
        <w:rPr>
          <w:rFonts w:cs="Arial"/>
          <w:szCs w:val="24"/>
        </w:rPr>
        <w:t xml:space="preserve"> General de Acuerdos, quien autoriza y da fe.</w:t>
      </w:r>
    </w:p>
    <w:p w14:paraId="4C40C9D4" w14:textId="4D0E5B46" w:rsidR="00D52B98" w:rsidRDefault="00445E16" w:rsidP="00521FE2">
      <w:pPr>
        <w:spacing w:after="0" w:line="240" w:lineRule="auto"/>
        <w:jc w:val="both"/>
        <w:rPr>
          <w:rFonts w:cs="Arial"/>
          <w:i/>
          <w:szCs w:val="24"/>
        </w:rPr>
      </w:pPr>
      <w:r w:rsidRPr="00DE2274">
        <w:rPr>
          <w:rFonts w:cs="Arial"/>
          <w:i/>
          <w:szCs w:val="24"/>
        </w:rPr>
        <w:t xml:space="preserve">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w:t>
      </w:r>
      <w:r w:rsidRPr="00DE2274">
        <w:rPr>
          <w:rFonts w:cs="Arial"/>
          <w:i/>
          <w:szCs w:val="24"/>
        </w:rPr>
        <w:lastRenderedPageBreak/>
        <w:t>se implementa la firma electrónica certificada del Poder Judicial de la Federación en los acuerdos, resoluciones y sentencias que se dicten con motivo del trámite, turno, sustanciación y resolución de los medios de impugnación en materia electoral.</w:t>
      </w:r>
    </w:p>
    <w:p w14:paraId="206E9A44" w14:textId="42EF02DF" w:rsidR="00096CD7" w:rsidRPr="00F341DD" w:rsidRDefault="00096CD7" w:rsidP="00521FE2">
      <w:pPr>
        <w:spacing w:after="0" w:line="240" w:lineRule="auto"/>
        <w:jc w:val="both"/>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664DF70E" wp14:editId="580BD051">
                <wp:simplePos x="0" y="0"/>
                <wp:positionH relativeFrom="margin">
                  <wp:posOffset>0</wp:posOffset>
                </wp:positionH>
                <wp:positionV relativeFrom="paragraph">
                  <wp:posOffset>372745</wp:posOffset>
                </wp:positionV>
                <wp:extent cx="4834255" cy="3243580"/>
                <wp:effectExtent l="0" t="0" r="23495" b="139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3243580"/>
                        </a:xfrm>
                        <a:prstGeom prst="rect">
                          <a:avLst/>
                        </a:prstGeom>
                        <a:solidFill>
                          <a:srgbClr val="FFFFFF"/>
                        </a:solidFill>
                        <a:ln w="9525">
                          <a:solidFill>
                            <a:srgbClr val="000000"/>
                          </a:solidFill>
                          <a:miter lim="800000"/>
                          <a:headEnd/>
                          <a:tailEnd/>
                        </a:ln>
                      </wps:spPr>
                      <wps:txbx>
                        <w:txbxContent>
                          <w:p w14:paraId="60E744CA" w14:textId="62800AC3" w:rsidR="00096CD7" w:rsidRDefault="00096CD7" w:rsidP="00096CD7">
                            <w:pPr>
                              <w:spacing w:before="200"/>
                              <w:ind w:left="142" w:right="157"/>
                              <w:rPr>
                                <w:sz w:val="16"/>
                                <w:szCs w:val="16"/>
                                <w:lang w:eastAsia="es-MX"/>
                              </w:rPr>
                            </w:pPr>
                            <w:r>
                              <w:rPr>
                                <w:b/>
                                <w:bCs/>
                                <w:sz w:val="16"/>
                                <w:szCs w:val="16"/>
                                <w:lang w:eastAsia="es-MX"/>
                              </w:rPr>
                              <w:t>Referencia</w:t>
                            </w:r>
                            <w:r>
                              <w:rPr>
                                <w:sz w:val="16"/>
                                <w:szCs w:val="16"/>
                                <w:lang w:eastAsia="es-MX"/>
                              </w:rPr>
                              <w:t xml:space="preserve">: Páginas </w:t>
                            </w:r>
                            <w:r w:rsidR="004B5900">
                              <w:rPr>
                                <w:sz w:val="16"/>
                                <w:szCs w:val="16"/>
                                <w:lang w:eastAsia="es-MX"/>
                              </w:rPr>
                              <w:t>1, 2, 3, 5, 6, 7, 8, 9, 10, 11, 12, 13, 14, 15, 16, 17, 18, 22, 23, 25, 26, 27 y 28</w:t>
                            </w:r>
                            <w:r>
                              <w:rPr>
                                <w:sz w:val="16"/>
                                <w:szCs w:val="16"/>
                                <w:lang w:eastAsia="es-MX"/>
                              </w:rPr>
                              <w:t>.</w:t>
                            </w:r>
                          </w:p>
                          <w:p w14:paraId="2346E4C2" w14:textId="6272F8BE" w:rsidR="00096CD7" w:rsidRDefault="00096CD7" w:rsidP="00096CD7">
                            <w:pPr>
                              <w:spacing w:before="200"/>
                              <w:ind w:left="708" w:right="157" w:hanging="566"/>
                              <w:rPr>
                                <w:sz w:val="16"/>
                                <w:szCs w:val="16"/>
                                <w:lang w:eastAsia="es-MX"/>
                              </w:rPr>
                            </w:pPr>
                            <w:r>
                              <w:rPr>
                                <w:b/>
                                <w:bCs/>
                                <w:sz w:val="16"/>
                                <w:szCs w:val="16"/>
                                <w:lang w:eastAsia="es-MX"/>
                              </w:rPr>
                              <w:t>Fecha de clasificación</w:t>
                            </w:r>
                            <w:r>
                              <w:rPr>
                                <w:sz w:val="16"/>
                                <w:szCs w:val="16"/>
                                <w:lang w:eastAsia="es-MX"/>
                              </w:rPr>
                              <w:t xml:space="preserve">: </w:t>
                            </w:r>
                            <w:r>
                              <w:rPr>
                                <w:sz w:val="16"/>
                                <w:szCs w:val="16"/>
                                <w:lang w:eastAsia="es-MX"/>
                              </w:rPr>
                              <w:t>quince de diciembre</w:t>
                            </w:r>
                            <w:r>
                              <w:rPr>
                                <w:sz w:val="16"/>
                                <w:szCs w:val="16"/>
                                <w:lang w:eastAsia="es-MX"/>
                              </w:rPr>
                              <w:t xml:space="preserve"> de dos mil veintiuno.</w:t>
                            </w:r>
                          </w:p>
                          <w:p w14:paraId="71C2A51D" w14:textId="77777777" w:rsidR="00096CD7" w:rsidRDefault="00096CD7" w:rsidP="00096CD7">
                            <w:pPr>
                              <w:spacing w:before="200"/>
                              <w:ind w:left="142" w:right="157"/>
                              <w:rPr>
                                <w:sz w:val="16"/>
                                <w:szCs w:val="16"/>
                                <w:lang w:eastAsia="es-MX"/>
                              </w:rPr>
                            </w:pPr>
                            <w:r>
                              <w:rPr>
                                <w:b/>
                                <w:bCs/>
                                <w:sz w:val="16"/>
                                <w:szCs w:val="16"/>
                                <w:lang w:eastAsia="es-MX"/>
                              </w:rPr>
                              <w:t>Unidad</w:t>
                            </w:r>
                            <w:r>
                              <w:rPr>
                                <w:sz w:val="16"/>
                                <w:szCs w:val="16"/>
                                <w:lang w:eastAsia="es-MX"/>
                              </w:rPr>
                              <w:t>: Ponencia de la Magistrada Claudia Valle Aguilasocho.</w:t>
                            </w:r>
                          </w:p>
                          <w:p w14:paraId="5345440B" w14:textId="77777777" w:rsidR="00096CD7" w:rsidRDefault="00096CD7" w:rsidP="00096CD7">
                            <w:pPr>
                              <w:spacing w:before="200"/>
                              <w:ind w:left="142" w:right="157"/>
                              <w:rPr>
                                <w:sz w:val="16"/>
                                <w:szCs w:val="16"/>
                                <w:lang w:eastAsia="es-MX"/>
                              </w:rPr>
                            </w:pPr>
                            <w:r>
                              <w:rPr>
                                <w:b/>
                                <w:bCs/>
                                <w:sz w:val="16"/>
                                <w:szCs w:val="16"/>
                                <w:lang w:eastAsia="es-MX"/>
                              </w:rPr>
                              <w:t xml:space="preserve">Clasificación de información: </w:t>
                            </w:r>
                            <w:r>
                              <w:rPr>
                                <w:sz w:val="16"/>
                                <w:szCs w:val="16"/>
                                <w:lang w:eastAsia="es-MX"/>
                              </w:rPr>
                              <w:t>Confidencial por contener datos personales que hacen a personas físicas identificables.</w:t>
                            </w:r>
                          </w:p>
                          <w:p w14:paraId="2350333D" w14:textId="77777777" w:rsidR="00096CD7" w:rsidRDefault="00096CD7" w:rsidP="00096CD7">
                            <w:pPr>
                              <w:spacing w:before="200"/>
                              <w:ind w:left="142" w:right="157"/>
                              <w:rPr>
                                <w:sz w:val="16"/>
                                <w:szCs w:val="16"/>
                                <w:lang w:eastAsia="es-MX"/>
                              </w:rPr>
                            </w:pPr>
                            <w:r>
                              <w:rPr>
                                <w:b/>
                                <w:bCs/>
                                <w:sz w:val="16"/>
                                <w:szCs w:val="16"/>
                                <w:lang w:eastAsia="es-MX"/>
                              </w:rPr>
                              <w:t xml:space="preserve">Periodo de clasificación: </w:t>
                            </w:r>
                            <w:r>
                              <w:rPr>
                                <w:sz w:val="16"/>
                                <w:szCs w:val="16"/>
                                <w:lang w:eastAsia="es-MX"/>
                              </w:rPr>
                              <w:t>Sin temporalidad por ser confidencial.</w:t>
                            </w:r>
                          </w:p>
                          <w:p w14:paraId="56CA6B73" w14:textId="77777777" w:rsidR="00096CD7" w:rsidRDefault="00096CD7" w:rsidP="00096CD7">
                            <w:pPr>
                              <w:spacing w:before="200"/>
                              <w:ind w:left="142" w:right="157"/>
                              <w:rPr>
                                <w:sz w:val="16"/>
                                <w:szCs w:val="16"/>
                                <w:lang w:eastAsia="es-MX"/>
                              </w:rPr>
                            </w:pPr>
                            <w:r>
                              <w:rPr>
                                <w:b/>
                                <w:bCs/>
                                <w:sz w:val="16"/>
                                <w:szCs w:val="16"/>
                                <w:lang w:eastAsia="es-MX"/>
                              </w:rPr>
                              <w:t>Fundamento Legal</w:t>
                            </w:r>
                            <w:r>
                              <w:rPr>
                                <w:sz w:val="16"/>
                                <w:szCs w:val="16"/>
                                <w:lang w:eastAsia="es-MX"/>
                              </w:rPr>
                              <w:t>: Artículos 23, 68, fracción VI, y 116 de la Ley General de Transparencia y Acceso a la Información Pública; así como 3, fracción IX, y 31 de la Ley General de Protección de Datos Personales en Posesión de Sujetos Obligados.</w:t>
                            </w:r>
                          </w:p>
                          <w:p w14:paraId="2E88EEC6" w14:textId="796B0545" w:rsidR="00096CD7" w:rsidRDefault="00096CD7" w:rsidP="00096CD7">
                            <w:pPr>
                              <w:spacing w:before="200"/>
                              <w:ind w:left="142" w:right="157"/>
                              <w:rPr>
                                <w:sz w:val="16"/>
                                <w:szCs w:val="16"/>
                                <w:lang w:eastAsia="es-MX"/>
                              </w:rPr>
                            </w:pPr>
                            <w:r>
                              <w:rPr>
                                <w:b/>
                                <w:bCs/>
                                <w:sz w:val="16"/>
                                <w:szCs w:val="16"/>
                                <w:lang w:eastAsia="es-MX"/>
                              </w:rPr>
                              <w:t>Motivación</w:t>
                            </w:r>
                            <w:r>
                              <w:rPr>
                                <w:sz w:val="16"/>
                                <w:szCs w:val="16"/>
                                <w:lang w:eastAsia="es-MX"/>
                              </w:rPr>
                              <w:t xml:space="preserve">: En virtud de que mediante auto de turno dictado el </w:t>
                            </w:r>
                            <w:r>
                              <w:rPr>
                                <w:sz w:val="16"/>
                                <w:szCs w:val="16"/>
                                <w:lang w:eastAsia="es-MX"/>
                              </w:rPr>
                              <w:t>tres de diciembre</w:t>
                            </w:r>
                            <w:r>
                              <w:rPr>
                                <w:sz w:val="16"/>
                                <w:szCs w:val="16"/>
                                <w:lang w:eastAsia="es-MX"/>
                              </w:rPr>
                              <w:t xml:space="preserve"> de dos mil veintiuno, se ordenó mantener la protección de los datos personales </w:t>
                            </w:r>
                            <w:r>
                              <w:rPr>
                                <w:sz w:val="16"/>
                                <w:szCs w:val="16"/>
                                <w:lang w:eastAsia="es-MX"/>
                              </w:rPr>
                              <w:t>efectuada</w:t>
                            </w:r>
                            <w:r>
                              <w:rPr>
                                <w:sz w:val="16"/>
                                <w:szCs w:val="16"/>
                                <w:lang w:eastAsia="es-MX"/>
                              </w:rPr>
                              <w:t xml:space="preserve"> en el procedimiento especial sancionador de origen.</w:t>
                            </w:r>
                          </w:p>
                          <w:p w14:paraId="563CED28" w14:textId="77777777" w:rsidR="00096CD7" w:rsidRDefault="00096CD7" w:rsidP="00096CD7">
                            <w:pPr>
                              <w:spacing w:before="200"/>
                              <w:ind w:left="142" w:right="157"/>
                              <w:rPr>
                                <w:sz w:val="16"/>
                                <w:szCs w:val="16"/>
                                <w:lang w:eastAsia="es-MX"/>
                              </w:rPr>
                            </w:pPr>
                            <w:r>
                              <w:rPr>
                                <w:b/>
                                <w:bCs/>
                                <w:sz w:val="16"/>
                                <w:szCs w:val="16"/>
                                <w:lang w:eastAsia="es-MX"/>
                              </w:rPr>
                              <w:t>Nombre y cargo del titular de la unidad responsable de la clasificación</w:t>
                            </w:r>
                            <w:r>
                              <w:rPr>
                                <w:sz w:val="16"/>
                                <w:szCs w:val="16"/>
                                <w:lang w:eastAsia="es-MX"/>
                              </w:rPr>
                              <w:t>: Juan Antonio Palomares Leal, Secretario de Estudio y Cuenta adscrito a la Ponencia de la Magistrada Claudia Valle Aguilasocho.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DF70E" id="_x0000_t202" coordsize="21600,21600" o:spt="202" path="m,l,21600r21600,l21600,xe">
                <v:stroke joinstyle="miter"/>
                <v:path gradientshapeok="t" o:connecttype="rect"/>
              </v:shapetype>
              <v:shape id="Cuadro de texto 217" o:spid="_x0000_s1026" type="#_x0000_t202" style="position:absolute;left:0;text-align:left;margin-left:0;margin-top:29.35pt;width:380.65pt;height:25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">
                <v:textbox>
                  <w:txbxContent>
                    <w:p w14:paraId="60E744CA" w14:textId="62800AC3" w:rsidR="00096CD7" w:rsidRDefault="00096CD7" w:rsidP="00096CD7">
                      <w:pPr>
                        <w:spacing w:before="200"/>
                        <w:ind w:left="142" w:right="157"/>
                        <w:rPr>
                          <w:sz w:val="16"/>
                          <w:szCs w:val="16"/>
                          <w:lang w:eastAsia="es-MX"/>
                        </w:rPr>
                      </w:pPr>
                      <w:r>
                        <w:rPr>
                          <w:b/>
                          <w:bCs/>
                          <w:sz w:val="16"/>
                          <w:szCs w:val="16"/>
                          <w:lang w:eastAsia="es-MX"/>
                        </w:rPr>
                        <w:t>Referencia</w:t>
                      </w:r>
                      <w:r>
                        <w:rPr>
                          <w:sz w:val="16"/>
                          <w:szCs w:val="16"/>
                          <w:lang w:eastAsia="es-MX"/>
                        </w:rPr>
                        <w:t xml:space="preserve">: Páginas </w:t>
                      </w:r>
                      <w:r w:rsidR="004B5900">
                        <w:rPr>
                          <w:sz w:val="16"/>
                          <w:szCs w:val="16"/>
                          <w:lang w:eastAsia="es-MX"/>
                        </w:rPr>
                        <w:t>1, 2, 3, 5, 6, 7, 8, 9, 10, 11, 12, 13, 14, 15, 16, 17, 18, 22, 23, 25, 26, 27 y 28</w:t>
                      </w:r>
                      <w:r>
                        <w:rPr>
                          <w:sz w:val="16"/>
                          <w:szCs w:val="16"/>
                          <w:lang w:eastAsia="es-MX"/>
                        </w:rPr>
                        <w:t>.</w:t>
                      </w:r>
                    </w:p>
                    <w:p w14:paraId="2346E4C2" w14:textId="6272F8BE" w:rsidR="00096CD7" w:rsidRDefault="00096CD7" w:rsidP="00096CD7">
                      <w:pPr>
                        <w:spacing w:before="200"/>
                        <w:ind w:left="708" w:right="157" w:hanging="566"/>
                        <w:rPr>
                          <w:sz w:val="16"/>
                          <w:szCs w:val="16"/>
                          <w:lang w:eastAsia="es-MX"/>
                        </w:rPr>
                      </w:pPr>
                      <w:r>
                        <w:rPr>
                          <w:b/>
                          <w:bCs/>
                          <w:sz w:val="16"/>
                          <w:szCs w:val="16"/>
                          <w:lang w:eastAsia="es-MX"/>
                        </w:rPr>
                        <w:t>Fecha de clasificación</w:t>
                      </w:r>
                      <w:r>
                        <w:rPr>
                          <w:sz w:val="16"/>
                          <w:szCs w:val="16"/>
                          <w:lang w:eastAsia="es-MX"/>
                        </w:rPr>
                        <w:t xml:space="preserve">: </w:t>
                      </w:r>
                      <w:r>
                        <w:rPr>
                          <w:sz w:val="16"/>
                          <w:szCs w:val="16"/>
                          <w:lang w:eastAsia="es-MX"/>
                        </w:rPr>
                        <w:t>quince de diciembre</w:t>
                      </w:r>
                      <w:r>
                        <w:rPr>
                          <w:sz w:val="16"/>
                          <w:szCs w:val="16"/>
                          <w:lang w:eastAsia="es-MX"/>
                        </w:rPr>
                        <w:t xml:space="preserve"> de dos mil veintiuno.</w:t>
                      </w:r>
                    </w:p>
                    <w:p w14:paraId="71C2A51D" w14:textId="77777777" w:rsidR="00096CD7" w:rsidRDefault="00096CD7" w:rsidP="00096CD7">
                      <w:pPr>
                        <w:spacing w:before="200"/>
                        <w:ind w:left="142" w:right="157"/>
                        <w:rPr>
                          <w:sz w:val="16"/>
                          <w:szCs w:val="16"/>
                          <w:lang w:eastAsia="es-MX"/>
                        </w:rPr>
                      </w:pPr>
                      <w:r>
                        <w:rPr>
                          <w:b/>
                          <w:bCs/>
                          <w:sz w:val="16"/>
                          <w:szCs w:val="16"/>
                          <w:lang w:eastAsia="es-MX"/>
                        </w:rPr>
                        <w:t>Unidad</w:t>
                      </w:r>
                      <w:r>
                        <w:rPr>
                          <w:sz w:val="16"/>
                          <w:szCs w:val="16"/>
                          <w:lang w:eastAsia="es-MX"/>
                        </w:rPr>
                        <w:t>: Ponencia de la Magistrada Claudia Valle Aguilasocho.</w:t>
                      </w:r>
                    </w:p>
                    <w:p w14:paraId="5345440B" w14:textId="77777777" w:rsidR="00096CD7" w:rsidRDefault="00096CD7" w:rsidP="00096CD7">
                      <w:pPr>
                        <w:spacing w:before="200"/>
                        <w:ind w:left="142" w:right="157"/>
                        <w:rPr>
                          <w:sz w:val="16"/>
                          <w:szCs w:val="16"/>
                          <w:lang w:eastAsia="es-MX"/>
                        </w:rPr>
                      </w:pPr>
                      <w:r>
                        <w:rPr>
                          <w:b/>
                          <w:bCs/>
                          <w:sz w:val="16"/>
                          <w:szCs w:val="16"/>
                          <w:lang w:eastAsia="es-MX"/>
                        </w:rPr>
                        <w:t xml:space="preserve">Clasificación de información: </w:t>
                      </w:r>
                      <w:r>
                        <w:rPr>
                          <w:sz w:val="16"/>
                          <w:szCs w:val="16"/>
                          <w:lang w:eastAsia="es-MX"/>
                        </w:rPr>
                        <w:t>Confidencial por contener datos personales que hacen a personas físicas identificables.</w:t>
                      </w:r>
                    </w:p>
                    <w:p w14:paraId="2350333D" w14:textId="77777777" w:rsidR="00096CD7" w:rsidRDefault="00096CD7" w:rsidP="00096CD7">
                      <w:pPr>
                        <w:spacing w:before="200"/>
                        <w:ind w:left="142" w:right="157"/>
                        <w:rPr>
                          <w:sz w:val="16"/>
                          <w:szCs w:val="16"/>
                          <w:lang w:eastAsia="es-MX"/>
                        </w:rPr>
                      </w:pPr>
                      <w:r>
                        <w:rPr>
                          <w:b/>
                          <w:bCs/>
                          <w:sz w:val="16"/>
                          <w:szCs w:val="16"/>
                          <w:lang w:eastAsia="es-MX"/>
                        </w:rPr>
                        <w:t xml:space="preserve">Periodo de clasificación: </w:t>
                      </w:r>
                      <w:r>
                        <w:rPr>
                          <w:sz w:val="16"/>
                          <w:szCs w:val="16"/>
                          <w:lang w:eastAsia="es-MX"/>
                        </w:rPr>
                        <w:t>Sin temporalidad por ser confidencial.</w:t>
                      </w:r>
                    </w:p>
                    <w:p w14:paraId="56CA6B73" w14:textId="77777777" w:rsidR="00096CD7" w:rsidRDefault="00096CD7" w:rsidP="00096CD7">
                      <w:pPr>
                        <w:spacing w:before="200"/>
                        <w:ind w:left="142" w:right="157"/>
                        <w:rPr>
                          <w:sz w:val="16"/>
                          <w:szCs w:val="16"/>
                          <w:lang w:eastAsia="es-MX"/>
                        </w:rPr>
                      </w:pPr>
                      <w:r>
                        <w:rPr>
                          <w:b/>
                          <w:bCs/>
                          <w:sz w:val="16"/>
                          <w:szCs w:val="16"/>
                          <w:lang w:eastAsia="es-MX"/>
                        </w:rPr>
                        <w:t>Fundamento Legal</w:t>
                      </w:r>
                      <w:r>
                        <w:rPr>
                          <w:sz w:val="16"/>
                          <w:szCs w:val="16"/>
                          <w:lang w:eastAsia="es-MX"/>
                        </w:rPr>
                        <w:t>: Artículos 23, 68, fracción VI, y 116 de la Ley General de Transparencia y Acceso a la Información Pública; así como 3, fracción IX, y 31 de la Ley General de Protección de Datos Personales en Posesión de Sujetos Obligados.</w:t>
                      </w:r>
                    </w:p>
                    <w:p w14:paraId="2E88EEC6" w14:textId="796B0545" w:rsidR="00096CD7" w:rsidRDefault="00096CD7" w:rsidP="00096CD7">
                      <w:pPr>
                        <w:spacing w:before="200"/>
                        <w:ind w:left="142" w:right="157"/>
                        <w:rPr>
                          <w:sz w:val="16"/>
                          <w:szCs w:val="16"/>
                          <w:lang w:eastAsia="es-MX"/>
                        </w:rPr>
                      </w:pPr>
                      <w:r>
                        <w:rPr>
                          <w:b/>
                          <w:bCs/>
                          <w:sz w:val="16"/>
                          <w:szCs w:val="16"/>
                          <w:lang w:eastAsia="es-MX"/>
                        </w:rPr>
                        <w:t>Motivación</w:t>
                      </w:r>
                      <w:r>
                        <w:rPr>
                          <w:sz w:val="16"/>
                          <w:szCs w:val="16"/>
                          <w:lang w:eastAsia="es-MX"/>
                        </w:rPr>
                        <w:t xml:space="preserve">: En virtud de que mediante auto de turno dictado el </w:t>
                      </w:r>
                      <w:r>
                        <w:rPr>
                          <w:sz w:val="16"/>
                          <w:szCs w:val="16"/>
                          <w:lang w:eastAsia="es-MX"/>
                        </w:rPr>
                        <w:t>tres de diciembre</w:t>
                      </w:r>
                      <w:r>
                        <w:rPr>
                          <w:sz w:val="16"/>
                          <w:szCs w:val="16"/>
                          <w:lang w:eastAsia="es-MX"/>
                        </w:rPr>
                        <w:t xml:space="preserve"> de dos mil veintiuno, se ordenó mantener la protección de los datos personales </w:t>
                      </w:r>
                      <w:r>
                        <w:rPr>
                          <w:sz w:val="16"/>
                          <w:szCs w:val="16"/>
                          <w:lang w:eastAsia="es-MX"/>
                        </w:rPr>
                        <w:t>efectuada</w:t>
                      </w:r>
                      <w:r>
                        <w:rPr>
                          <w:sz w:val="16"/>
                          <w:szCs w:val="16"/>
                          <w:lang w:eastAsia="es-MX"/>
                        </w:rPr>
                        <w:t xml:space="preserve"> en el procedimiento especial sancionador de origen.</w:t>
                      </w:r>
                    </w:p>
                    <w:p w14:paraId="563CED28" w14:textId="77777777" w:rsidR="00096CD7" w:rsidRDefault="00096CD7" w:rsidP="00096CD7">
                      <w:pPr>
                        <w:spacing w:before="200"/>
                        <w:ind w:left="142" w:right="157"/>
                        <w:rPr>
                          <w:sz w:val="16"/>
                          <w:szCs w:val="16"/>
                          <w:lang w:eastAsia="es-MX"/>
                        </w:rPr>
                      </w:pPr>
                      <w:r>
                        <w:rPr>
                          <w:b/>
                          <w:bCs/>
                          <w:sz w:val="16"/>
                          <w:szCs w:val="16"/>
                          <w:lang w:eastAsia="es-MX"/>
                        </w:rPr>
                        <w:t>Nombre y cargo del titular de la unidad responsable de la clasificación</w:t>
                      </w:r>
                      <w:r>
                        <w:rPr>
                          <w:sz w:val="16"/>
                          <w:szCs w:val="16"/>
                          <w:lang w:eastAsia="es-MX"/>
                        </w:rPr>
                        <w:t>: Juan Antonio Palomares Leal, Secretario de Estudio y Cuenta adscrito a la Ponencia de la Magistrada Claudia Valle Aguilasocho.</w:t>
                      </w:r>
                    </w:p>
                  </w:txbxContent>
                </v:textbox>
                <w10:wrap type="square" anchorx="margin"/>
              </v:shape>
            </w:pict>
          </mc:Fallback>
        </mc:AlternateContent>
      </w:r>
    </w:p>
    <w:sectPr w:rsidR="00096CD7" w:rsidRPr="00F341DD" w:rsidSect="00EE2913">
      <w:headerReference w:type="even" r:id="rId8"/>
      <w:headerReference w:type="default" r:id="rId9"/>
      <w:headerReference w:type="first" r:id="rId10"/>
      <w:pgSz w:w="12242" w:h="19295" w:code="119"/>
      <w:pgMar w:top="1134" w:right="1134" w:bottom="1985" w:left="2835" w:header="567"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93030" w14:textId="77777777" w:rsidR="00623599" w:rsidRDefault="00623599" w:rsidP="00FA1129">
      <w:pPr>
        <w:spacing w:after="0" w:line="240" w:lineRule="auto"/>
      </w:pPr>
      <w:r>
        <w:separator/>
      </w:r>
    </w:p>
  </w:endnote>
  <w:endnote w:type="continuationSeparator" w:id="0">
    <w:p w14:paraId="4A273642" w14:textId="77777777" w:rsidR="00623599" w:rsidRDefault="00623599" w:rsidP="00F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冬青黑体简体中文"/>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AAFED" w14:textId="77777777" w:rsidR="00623599" w:rsidRDefault="00623599" w:rsidP="00FA1129">
      <w:pPr>
        <w:spacing w:after="0" w:line="240" w:lineRule="auto"/>
      </w:pPr>
      <w:r>
        <w:separator/>
      </w:r>
    </w:p>
  </w:footnote>
  <w:footnote w:type="continuationSeparator" w:id="0">
    <w:p w14:paraId="413FEDAB" w14:textId="77777777" w:rsidR="00623599" w:rsidRDefault="00623599" w:rsidP="00FA1129">
      <w:pPr>
        <w:spacing w:after="0" w:line="240" w:lineRule="auto"/>
      </w:pPr>
      <w:r>
        <w:continuationSeparator/>
      </w:r>
    </w:p>
  </w:footnote>
  <w:footnote w:id="1">
    <w:p w14:paraId="13E2E1D9" w14:textId="77777777" w:rsidR="004A6D02" w:rsidRPr="00A61840" w:rsidRDefault="004A6D02" w:rsidP="00765CB2">
      <w:pPr>
        <w:pStyle w:val="Textonotapie"/>
        <w:spacing w:before="0"/>
        <w:jc w:val="both"/>
        <w:rPr>
          <w:rFonts w:eastAsia="Times New Roman" w:cs="Arial"/>
          <w:lang w:eastAsia="es-ES"/>
        </w:rPr>
      </w:pPr>
      <w:r w:rsidRPr="00A61840">
        <w:rPr>
          <w:rStyle w:val="Refdenotaalpie"/>
          <w:rFonts w:cs="Arial"/>
        </w:rPr>
        <w:footnoteRef/>
      </w:r>
      <w:r w:rsidRPr="00A61840">
        <w:rPr>
          <w:rFonts w:cs="Arial"/>
        </w:rPr>
        <w:t xml:space="preserve"> A</w:t>
      </w:r>
      <w:r w:rsidRPr="00A61840">
        <w:rPr>
          <w:rFonts w:eastAsia="Times New Roman" w:cs="Arial"/>
          <w:lang w:eastAsia="es-ES"/>
        </w:rPr>
        <w:t>probados el doce de noviembre de dos mil catorce, en los que, a</w:t>
      </w:r>
      <w:r w:rsidRPr="00A61840">
        <w:rPr>
          <w:rFonts w:eastAsia="Times New Roman" w:cs="Arial"/>
          <w:bCs/>
          <w:lang w:eastAsia="es-ES"/>
        </w:rPr>
        <w:t xml:space="preserve"> fin de garantizar el acceso a la tutela judicial efectiva y no dejar en estado de indefensión a los gobernados cuando un acto o resolución en materia electoral no admita ser controvertido a través de un medio de impugnación previsto en la </w:t>
      </w:r>
      <w:r w:rsidRPr="00A61840">
        <w:rPr>
          <w:rFonts w:eastAsia="Times New Roman" w:cs="Arial"/>
          <w:bCs/>
          <w:i/>
          <w:lang w:eastAsia="es-ES"/>
        </w:rPr>
        <w:t>Ley de Medios</w:t>
      </w:r>
      <w:r w:rsidRPr="00A61840">
        <w:rPr>
          <w:rFonts w:eastAsia="Times New Roman" w:cs="Arial"/>
          <w:bCs/>
          <w:lang w:eastAsia="es-ES"/>
        </w:rPr>
        <w:t xml:space="preserve">, se determinó </w:t>
      </w:r>
      <w:r w:rsidRPr="00A61840">
        <w:rPr>
          <w:rFonts w:eastAsia="Times New Roman" w:cs="Arial"/>
          <w:lang w:eastAsia="es-ES"/>
        </w:rPr>
        <w:t>la integración de expedientes denominados Juicios Electorales, para conocer los planteamientos respectivos, los cuales deben tramitarse en términos de las reglas generales previstas para los medios impugnativos que establece la legislación procesal electoral.</w:t>
      </w:r>
    </w:p>
  </w:footnote>
  <w:footnote w:id="2">
    <w:p w14:paraId="624C6456" w14:textId="77777777"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El cual obra agregado en el expediente principal del juicio en que se actúa.</w:t>
      </w:r>
    </w:p>
  </w:footnote>
  <w:footnote w:id="3">
    <w:p w14:paraId="194864B9" w14:textId="33024D80"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Visible de foja 152 a 172 del cuaderno accesorio único correspondiente a este asunto.</w:t>
      </w:r>
    </w:p>
  </w:footnote>
  <w:footnote w:id="4">
    <w:p w14:paraId="094CDC43" w14:textId="5977D9D9"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Visible de foja 176 a 200 del cuaderno accesorio único correspondiente a este asunto.</w:t>
      </w:r>
    </w:p>
  </w:footnote>
  <w:footnote w:id="5">
    <w:p w14:paraId="64AA9BA7" w14:textId="6B11A5AA"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Visible de foja 223 a 233 del cuaderno accesorio único correspondiente a este asunto.</w:t>
      </w:r>
    </w:p>
  </w:footnote>
  <w:footnote w:id="6">
    <w:p w14:paraId="0022410B" w14:textId="6A41182B"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Visible de foja 238 a 252 del cuaderno accesorio único correspondiente a este asunto.</w:t>
      </w:r>
    </w:p>
  </w:footnote>
  <w:footnote w:id="7">
    <w:p w14:paraId="130DEAF3" w14:textId="5AA0EBC7"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Visible de foja 325 a 330 del cuaderno accesorio único correspondiente a este asunto.</w:t>
      </w:r>
    </w:p>
  </w:footnote>
  <w:footnote w:id="8">
    <w:p w14:paraId="42F8937E" w14:textId="77777777" w:rsidR="004A6D02" w:rsidRPr="003A4FE1" w:rsidRDefault="004A6D02" w:rsidP="00765CB2">
      <w:pPr>
        <w:pStyle w:val="Default"/>
        <w:rPr>
          <w:sz w:val="20"/>
          <w:szCs w:val="20"/>
        </w:rPr>
      </w:pPr>
      <w:r w:rsidRPr="003A4FE1">
        <w:rPr>
          <w:rStyle w:val="Refdenotaalpie"/>
          <w:sz w:val="20"/>
          <w:szCs w:val="20"/>
        </w:rPr>
        <w:footnoteRef/>
      </w:r>
      <w:r w:rsidRPr="003A4FE1">
        <w:rPr>
          <w:sz w:val="20"/>
          <w:szCs w:val="20"/>
        </w:rPr>
        <w:t xml:space="preserve"> </w:t>
      </w:r>
      <w:r w:rsidRPr="003A4FE1">
        <w:rPr>
          <w:b/>
          <w:bCs/>
          <w:sz w:val="20"/>
          <w:szCs w:val="20"/>
        </w:rPr>
        <w:t xml:space="preserve">Artículo 359. </w:t>
      </w:r>
      <w:r w:rsidRPr="003A4FE1">
        <w:rPr>
          <w:sz w:val="20"/>
          <w:szCs w:val="20"/>
        </w:rPr>
        <w:t>[…]</w:t>
      </w:r>
    </w:p>
    <w:p w14:paraId="553F18F2" w14:textId="77777777" w:rsidR="004A6D02" w:rsidRPr="003A4FE1" w:rsidRDefault="004A6D02" w:rsidP="00765CB2">
      <w:pPr>
        <w:pStyle w:val="Textonotapie"/>
        <w:spacing w:before="0"/>
        <w:jc w:val="both"/>
        <w:rPr>
          <w:rFonts w:cs="Arial"/>
        </w:rPr>
      </w:pPr>
      <w:r w:rsidRPr="003A4FE1">
        <w:rPr>
          <w:rFonts w:eastAsiaTheme="minorHAnsi" w:cs="Arial"/>
          <w:color w:val="000000"/>
        </w:rPr>
        <w:t>Las documentales privadas, técnicas, periciales, e instrumental de actuaciones, así como aquéllas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footnote>
  <w:footnote w:id="9">
    <w:p w14:paraId="101268DC" w14:textId="77777777" w:rsidR="004A6D02" w:rsidRPr="00A61840" w:rsidRDefault="004A6D02" w:rsidP="00765CB2">
      <w:pPr>
        <w:pStyle w:val="Textonotapie"/>
        <w:spacing w:before="0"/>
        <w:jc w:val="both"/>
        <w:rPr>
          <w:rFonts w:cs="Arial"/>
        </w:rPr>
      </w:pPr>
      <w:r w:rsidRPr="003A4FE1">
        <w:rPr>
          <w:rStyle w:val="Refdenotaalpie"/>
          <w:rFonts w:cs="Arial"/>
        </w:rPr>
        <w:footnoteRef/>
      </w:r>
      <w:r w:rsidRPr="003A4FE1">
        <w:rPr>
          <w:rFonts w:cs="Arial"/>
        </w:rPr>
        <w:t xml:space="preserve"> De rubro: </w:t>
      </w:r>
      <w:r w:rsidRPr="003A4FE1">
        <w:rPr>
          <w:rFonts w:cs="Arial"/>
          <w:i/>
          <w:iCs/>
        </w:rPr>
        <w:t>PRUEBAS TÉCNICAS. SON INSUFICIENTES, POR SÍ SOLAS, PARA ACREDITAR DE MANERA FEHACIENTE LOS HECHOS QUE CONTIENEN</w:t>
      </w:r>
      <w:r w:rsidRPr="003A4FE1">
        <w:rPr>
          <w:rFonts w:cs="Arial"/>
        </w:rPr>
        <w:t xml:space="preserve">, visible en </w:t>
      </w:r>
      <w:r w:rsidRPr="003A4FE1">
        <w:rPr>
          <w:rFonts w:cs="Arial"/>
          <w:bCs/>
          <w:color w:val="000000"/>
          <w:shd w:val="clear" w:color="auto" w:fill="FFFFFF"/>
        </w:rPr>
        <w:t>Gaceta de Jurisprudencia y Tesis en materia electoral, Tribunal Electoral del Poder Judicial de la Federación, año 7, número 14, 2014, pp. 23 y 24.</w:t>
      </w:r>
    </w:p>
  </w:footnote>
  <w:footnote w:id="10">
    <w:p w14:paraId="6DB996AD" w14:textId="77777777" w:rsidR="004A6D02" w:rsidRPr="003A4FE1" w:rsidRDefault="004A6D02" w:rsidP="00D52F41">
      <w:pPr>
        <w:pStyle w:val="Textonotapie"/>
        <w:spacing w:before="0"/>
      </w:pPr>
      <w:r w:rsidRPr="003A4FE1">
        <w:rPr>
          <w:rStyle w:val="Refdenotaalpie"/>
        </w:rPr>
        <w:footnoteRef/>
      </w:r>
      <w:r w:rsidRPr="003A4FE1">
        <w:t xml:space="preserve"> Visible al reverso de la foja 33 del cuaderno accesorio único relativo a este asunto.</w:t>
      </w:r>
    </w:p>
  </w:footnote>
  <w:footnote w:id="11">
    <w:p w14:paraId="03D65B9E" w14:textId="77777777" w:rsidR="004A6D02" w:rsidRPr="003A4FE1" w:rsidRDefault="004A6D02" w:rsidP="00D52F41">
      <w:pPr>
        <w:pStyle w:val="Textonotapie"/>
        <w:spacing w:before="0"/>
        <w:jc w:val="both"/>
        <w:rPr>
          <w:rFonts w:cs="Arial"/>
        </w:rPr>
      </w:pPr>
      <w:r w:rsidRPr="003A4FE1">
        <w:rPr>
          <w:rStyle w:val="Refdenotaalpie"/>
          <w:rFonts w:cs="Arial"/>
        </w:rPr>
        <w:footnoteRef/>
      </w:r>
      <w:r w:rsidRPr="003A4FE1">
        <w:rPr>
          <w:rFonts w:cs="Arial"/>
        </w:rPr>
        <w:t xml:space="preserve"> </w:t>
      </w:r>
      <w:r w:rsidRPr="003A4FE1">
        <w:rPr>
          <w:rFonts w:cs="Arial"/>
          <w:b/>
          <w:bCs/>
        </w:rPr>
        <w:t xml:space="preserve">Artículo 374. </w:t>
      </w:r>
      <w:r w:rsidRPr="003A4FE1">
        <w:rPr>
          <w:rFonts w:cs="Arial"/>
        </w:rPr>
        <w:t>[…]</w:t>
      </w:r>
    </w:p>
    <w:p w14:paraId="51857E1C" w14:textId="77777777" w:rsidR="004A6D02" w:rsidRPr="003A4FE1" w:rsidRDefault="004A6D02" w:rsidP="00D52F41">
      <w:pPr>
        <w:autoSpaceDE w:val="0"/>
        <w:autoSpaceDN w:val="0"/>
        <w:adjustRightInd w:val="0"/>
        <w:spacing w:before="0" w:after="0" w:line="240" w:lineRule="auto"/>
        <w:jc w:val="both"/>
        <w:rPr>
          <w:rFonts w:eastAsiaTheme="minorHAnsi" w:cs="Arial"/>
          <w:color w:val="000000"/>
          <w:sz w:val="20"/>
          <w:szCs w:val="20"/>
        </w:rPr>
      </w:pPr>
      <w:r w:rsidRPr="003A4FE1">
        <w:rPr>
          <w:rFonts w:eastAsiaTheme="minorHAnsi" w:cs="Arial"/>
          <w:color w:val="000000"/>
          <w:sz w:val="20"/>
          <w:szCs w:val="20"/>
        </w:rPr>
        <w:t xml:space="preserve">La falta de asistencia de las partes no impedirá la celebración de la audiencia en el día y hora señalados. La audiencia se desarrollará en los siguientes términos: </w:t>
      </w:r>
    </w:p>
    <w:p w14:paraId="0943DD7B" w14:textId="77777777" w:rsidR="004A6D02" w:rsidRPr="003A4FE1" w:rsidRDefault="004A6D02" w:rsidP="00D52F41">
      <w:pPr>
        <w:autoSpaceDE w:val="0"/>
        <w:autoSpaceDN w:val="0"/>
        <w:adjustRightInd w:val="0"/>
        <w:spacing w:before="0" w:after="0" w:line="240" w:lineRule="auto"/>
        <w:jc w:val="both"/>
        <w:rPr>
          <w:rFonts w:eastAsiaTheme="minorHAnsi" w:cs="Arial"/>
          <w:color w:val="000000"/>
          <w:sz w:val="20"/>
          <w:szCs w:val="20"/>
        </w:rPr>
      </w:pPr>
      <w:r w:rsidRPr="003A4FE1">
        <w:rPr>
          <w:rFonts w:eastAsiaTheme="minorHAnsi" w:cs="Arial"/>
          <w:b/>
          <w:bCs/>
          <w:color w:val="000000"/>
          <w:sz w:val="20"/>
          <w:szCs w:val="20"/>
        </w:rPr>
        <w:t xml:space="preserve">I. </w:t>
      </w:r>
      <w:r w:rsidRPr="003A4FE1">
        <w:rPr>
          <w:rFonts w:eastAsiaTheme="minorHAnsi" w:cs="Arial"/>
          <w:color w:val="000000"/>
          <w:sz w:val="20"/>
          <w:szCs w:val="20"/>
        </w:rPr>
        <w:t xml:space="preserve">Abierta la audiencia, se dará el uso de la voz al denunciante a fin de que, en una intervención no mayor a treinta minutos, resuma el hecho que motivó la denuncia y haga una relación de las pruebas que a su juicio la corroboran. En caso de que el procedimiento se haya iniciado en forma oficiosa la Unidad Técnica Jurídica y de lo Contencioso Electoral de la Secretaría Ejecutiva del Instituto Estatal actuará como denunciante; </w:t>
      </w:r>
    </w:p>
  </w:footnote>
  <w:footnote w:id="12">
    <w:p w14:paraId="15716E8A" w14:textId="431B53CF" w:rsidR="004A6D02" w:rsidRPr="003A4FE1" w:rsidRDefault="004A6D02" w:rsidP="00765CB2">
      <w:pPr>
        <w:pStyle w:val="Textonotapie"/>
        <w:spacing w:before="0"/>
      </w:pPr>
      <w:r w:rsidRPr="003A4FE1">
        <w:rPr>
          <w:rStyle w:val="Refdenotaalpie"/>
        </w:rPr>
        <w:footnoteRef/>
      </w:r>
      <w:r w:rsidRPr="003A4FE1">
        <w:t xml:space="preserve"> Visible a foja 703 del cuaderno accesorio único relativo a este asunto.</w:t>
      </w:r>
    </w:p>
  </w:footnote>
  <w:footnote w:id="13">
    <w:p w14:paraId="66F97486" w14:textId="2206456A" w:rsidR="004A6D02" w:rsidRPr="003A4FE1" w:rsidRDefault="004A6D02" w:rsidP="00765CB2">
      <w:pPr>
        <w:pStyle w:val="Textonotapie"/>
        <w:spacing w:before="0"/>
      </w:pPr>
      <w:r w:rsidRPr="003A4FE1">
        <w:rPr>
          <w:rStyle w:val="Refdenotaalpie"/>
        </w:rPr>
        <w:footnoteRef/>
      </w:r>
      <w:r w:rsidRPr="003A4FE1">
        <w:t xml:space="preserve"> Véase la foja 728 del cuaderno accesorio único relativo a este asunto.</w:t>
      </w:r>
    </w:p>
  </w:footnote>
  <w:footnote w:id="14">
    <w:p w14:paraId="6A0A4392" w14:textId="0D5428CD" w:rsidR="004A6D02" w:rsidRPr="003A4FE1" w:rsidRDefault="004A6D02" w:rsidP="00787D5F">
      <w:pPr>
        <w:pStyle w:val="Textonotapie"/>
        <w:spacing w:before="0"/>
      </w:pPr>
      <w:r w:rsidRPr="003A4FE1">
        <w:rPr>
          <w:rStyle w:val="Refdenotaalpie"/>
        </w:rPr>
        <w:footnoteRef/>
      </w:r>
      <w:r w:rsidRPr="003A4FE1">
        <w:t xml:space="preserve"> Véase la foja 762 del cuaderno accesorio único relativo a este asunto.</w:t>
      </w:r>
    </w:p>
  </w:footnote>
  <w:footnote w:id="15">
    <w:p w14:paraId="10790226" w14:textId="7162A857" w:rsidR="004A6D02" w:rsidRDefault="004A6D02" w:rsidP="00787D5F">
      <w:pPr>
        <w:pStyle w:val="Textonotapie"/>
        <w:spacing w:before="0"/>
      </w:pPr>
      <w:r w:rsidRPr="003A4FE1">
        <w:rPr>
          <w:rStyle w:val="Refdenotaalpie"/>
        </w:rPr>
        <w:footnoteRef/>
      </w:r>
      <w:r w:rsidRPr="003A4FE1">
        <w:t xml:space="preserve"> Véase la foja 805 del cuaderno accesorio único relativo a este asunto.</w:t>
      </w:r>
    </w:p>
  </w:footnote>
  <w:footnote w:id="16">
    <w:p w14:paraId="6577C9D4" w14:textId="7CEE0E0F"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La exhaustividad impone a los juzgadores, una vez satisfechos los presupuestos procesales, el deber de agotar cuidadosamente en la resolución o sentencia, todos y cada uno de los planteamientos de las partes en apoyo de sus pretensiones, y el examen y valoración de los medios de prueba aportados legalmente al proceso. Al respecto, véanse las jurisprudencias 12/2001 y 43/2002 de rubros: </w:t>
      </w:r>
      <w:r w:rsidRPr="00A61840">
        <w:rPr>
          <w:rFonts w:cs="Arial"/>
          <w:i/>
          <w:iCs/>
        </w:rPr>
        <w:t>EXHAUSTIVIDAD EN LAS RESOLUCIONES. CÓMO SE CUMPLE</w:t>
      </w:r>
      <w:r w:rsidRPr="00A61840">
        <w:rPr>
          <w:rFonts w:cs="Arial"/>
        </w:rPr>
        <w:t xml:space="preserve"> y </w:t>
      </w:r>
      <w:r w:rsidRPr="00A61840">
        <w:rPr>
          <w:rFonts w:cs="Arial"/>
          <w:i/>
          <w:iCs/>
        </w:rPr>
        <w:t>PRINCIPIO DE EXHAUSTIVIDAD. LAS AUTORIDADES ELECTORALES DEBEN OBSERVARLO EN LAS RESOLUCIONES QUE EMITAN</w:t>
      </w:r>
      <w:r w:rsidRPr="00A61840">
        <w:rPr>
          <w:rFonts w:cs="Arial"/>
        </w:rPr>
        <w:t>. publicada en Justicia Electoral. Revista del Tribunal Electoral del Poder Judicial de la Federación, suplemento 5, año 2002, p.p. 16 y 17, suplemento 6, año 2003, p. 51, respectivamente.</w:t>
      </w:r>
    </w:p>
  </w:footnote>
  <w:footnote w:id="17">
    <w:p w14:paraId="3F86C619" w14:textId="77777777"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El principio de congruencia se traduce en la garantía de que el órgano competente debe resolver estrictamente lo planteado por las partes, sin omitir algún argumento, o añadir cuestiones que no se hicieron valer; la resolución tampoco debe contener consideraciones contrarias entre sí, o con los puntos resolutivos. Véase la jurisprudencia 28/2009, emitida por la Sala Superior de este Tribunal Electoral, de rubro: </w:t>
      </w:r>
      <w:r w:rsidRPr="00A61840">
        <w:rPr>
          <w:rFonts w:cs="Arial"/>
          <w:i/>
          <w:iCs/>
        </w:rPr>
        <w:t>CONGRUENCIA EXTERNA E INTERNA. SE DEBE CUMPLIR EN TODA SENTENCIA</w:t>
      </w:r>
      <w:r w:rsidRPr="00A61840">
        <w:rPr>
          <w:rFonts w:cs="Arial"/>
        </w:rPr>
        <w:t>, publicada en Gaceta de Jurisprudencia y Tesis en materia electoral, Tribunal Electoral del Poder Judicial de la Federación, año 3, número 5, 2010, pp. 23 y 24.</w:t>
      </w:r>
    </w:p>
  </w:footnote>
  <w:footnote w:id="18">
    <w:p w14:paraId="306A7F21" w14:textId="77777777"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Tesis: 2a./J. 192/2007, de la Segunda Sala de la Suprema Corte de Justicia de la Nación, con el rubro: </w:t>
      </w:r>
      <w:r w:rsidRPr="00A61840">
        <w:rPr>
          <w:rFonts w:cs="Arial"/>
          <w:i/>
          <w:iCs/>
        </w:rPr>
        <w:t>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w:t>
      </w:r>
      <w:r w:rsidRPr="00A61840">
        <w:rPr>
          <w:rFonts w:cs="Arial"/>
        </w:rPr>
        <w:t>. Novena Época, publicada en el Semanario Judicial de la Federación y su Gaceta, tomo XXVI, octubre 2007, p. 29, número de registro 171257.</w:t>
      </w:r>
    </w:p>
  </w:footnote>
  <w:footnote w:id="19">
    <w:p w14:paraId="67140868" w14:textId="0F416A99"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Jurisprudencia 18/2011, de rubro: </w:t>
      </w:r>
      <w:r w:rsidRPr="00A61840">
        <w:rPr>
          <w:rFonts w:cs="Arial"/>
          <w:i/>
          <w:iCs/>
        </w:rPr>
        <w:t>PROPAGANDA GUBERNAMENTAL. LOS SUPUESTOS DE EXCEPCIÓN A QUE SE REFIERE EL ARTÍCULO 41, BASE III, APARTADO C, DE LA CONSTITUCIÓN FEDERAL, DEBEN CUMPLIR CON LOS PRINCIPIOS DE EQUIDAD E IMPARCIALIDAD</w:t>
      </w:r>
      <w:r w:rsidRPr="00A61840">
        <w:rPr>
          <w:rFonts w:cs="Arial"/>
        </w:rPr>
        <w:t>.</w:t>
      </w:r>
    </w:p>
  </w:footnote>
  <w:footnote w:id="20">
    <w:p w14:paraId="06935D05" w14:textId="77777777"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Véase la sentencia dictada en el expediente SUP-REP-185/2018.</w:t>
      </w:r>
    </w:p>
  </w:footnote>
  <w:footnote w:id="21">
    <w:p w14:paraId="5E64371F" w14:textId="77777777"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Así lo sostuvo la Sala Superior al resolver los expedientes SUP-REP-185/2018 y SUP-REP-605/2018, entre otros. </w:t>
      </w:r>
    </w:p>
  </w:footnote>
  <w:footnote w:id="22">
    <w:p w14:paraId="45A383D7" w14:textId="77777777"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Criterio sostenido por la Sala Superior en los recursos SUP-REC-1452/2018 y acumulados, así como el diverso SUP-REP-15/2019.</w:t>
      </w:r>
    </w:p>
  </w:footnote>
  <w:footnote w:id="23">
    <w:p w14:paraId="2D05B84E" w14:textId="77777777"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w:t>
      </w:r>
      <w:r w:rsidRPr="00A61840">
        <w:rPr>
          <w:rFonts w:cs="Arial"/>
          <w:lang w:val="es-ES"/>
        </w:rPr>
        <w:t xml:space="preserve">Así lo ha considerado la Sala Superior en la jurisprudencia 38/2013 que en su rubro señala: </w:t>
      </w:r>
      <w:r w:rsidRPr="00A61840">
        <w:rPr>
          <w:rFonts w:cs="Arial"/>
          <w:i/>
          <w:iCs/>
          <w:lang w:val="es-ES"/>
        </w:rPr>
        <w:t>SERVIDORES PÚBLICOS. SU PARTICIPACIÓN EN ACTOS RELACIONADOS CON LAS FUNCIONES QUE TIENEN ENCOMENDADAS, NO VULNERA LOS PRINCIPIOS DE IMPARCIALIDAD Y EQUIDAD EN LA CONTIENDA ELECTORAL</w:t>
      </w:r>
      <w:r w:rsidRPr="00A61840">
        <w:rPr>
          <w:rFonts w:cs="Arial"/>
          <w:lang w:val="es-ES"/>
        </w:rPr>
        <w:t>.</w:t>
      </w:r>
    </w:p>
  </w:footnote>
  <w:footnote w:id="24">
    <w:p w14:paraId="638B2DB4" w14:textId="77777777"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Así lo sostuvo esta Sala Regional al resolver los juicios SM-JDC-568/2018, SM-JE-63/2018 y SM-JE-150/2021 y acumulado, entre otros.</w:t>
      </w:r>
    </w:p>
  </w:footnote>
  <w:footnote w:id="25">
    <w:p w14:paraId="67FBD271" w14:textId="539E6AA7" w:rsidR="004A6D02" w:rsidRPr="00A61840" w:rsidRDefault="004A6D02" w:rsidP="00765CB2">
      <w:pPr>
        <w:pStyle w:val="Textonotapie"/>
        <w:spacing w:before="0"/>
        <w:jc w:val="both"/>
        <w:rPr>
          <w:rFonts w:cs="Arial"/>
          <w:lang w:val="es-419"/>
        </w:rPr>
      </w:pPr>
      <w:r w:rsidRPr="00A61840">
        <w:rPr>
          <w:rStyle w:val="Refdenotaalpie"/>
          <w:rFonts w:cs="Arial"/>
        </w:rPr>
        <w:footnoteRef/>
      </w:r>
      <w:r w:rsidRPr="00A61840">
        <w:rPr>
          <w:rFonts w:cs="Arial"/>
        </w:rPr>
        <w:t xml:space="preserve"> </w:t>
      </w:r>
      <w:r w:rsidRPr="00A61840">
        <w:rPr>
          <w:rFonts w:cs="Arial"/>
          <w:lang w:val="es-419"/>
        </w:rPr>
        <w:t xml:space="preserve">Artículo 370 de la </w:t>
      </w:r>
      <w:r w:rsidRPr="00A61840">
        <w:rPr>
          <w:rFonts w:cs="Arial"/>
          <w:i/>
          <w:lang w:val="es-419"/>
        </w:rPr>
        <w:t>Ley local</w:t>
      </w:r>
      <w:r w:rsidRPr="00A61840">
        <w:rPr>
          <w:rFonts w:cs="Arial"/>
          <w:lang w:val="es-419"/>
        </w:rPr>
        <w:t>.</w:t>
      </w:r>
    </w:p>
  </w:footnote>
  <w:footnote w:id="26">
    <w:p w14:paraId="42C535BB" w14:textId="5D6C1CFA" w:rsidR="004A6D02" w:rsidRPr="00A61840" w:rsidRDefault="004A6D02" w:rsidP="00765CB2">
      <w:pPr>
        <w:pStyle w:val="Textonotapie"/>
        <w:spacing w:before="0"/>
        <w:jc w:val="both"/>
        <w:rPr>
          <w:rFonts w:cs="Arial"/>
          <w:lang w:val="es-419"/>
        </w:rPr>
      </w:pPr>
      <w:r w:rsidRPr="00A61840">
        <w:rPr>
          <w:rStyle w:val="Refdenotaalpie"/>
          <w:rFonts w:cs="Arial"/>
        </w:rPr>
        <w:footnoteRef/>
      </w:r>
      <w:r w:rsidRPr="00A61840">
        <w:rPr>
          <w:rFonts w:cs="Arial"/>
        </w:rPr>
        <w:t xml:space="preserve"> </w:t>
      </w:r>
      <w:r w:rsidRPr="00A61840">
        <w:rPr>
          <w:rFonts w:cs="Arial"/>
          <w:lang w:val="es-419"/>
        </w:rPr>
        <w:t xml:space="preserve">Artículo 371 Bis, cuarto párrafo, fracción IV, de la </w:t>
      </w:r>
      <w:r w:rsidRPr="00A61840">
        <w:rPr>
          <w:rFonts w:cs="Arial"/>
          <w:i/>
          <w:lang w:val="es-419"/>
        </w:rPr>
        <w:t>Ley local</w:t>
      </w:r>
      <w:r w:rsidRPr="00A61840">
        <w:rPr>
          <w:rFonts w:cs="Arial"/>
          <w:lang w:val="es-419"/>
        </w:rPr>
        <w:t>.</w:t>
      </w:r>
    </w:p>
  </w:footnote>
  <w:footnote w:id="27">
    <w:p w14:paraId="22AB2A5E" w14:textId="054A9C0D" w:rsidR="004A6D02" w:rsidRPr="00A61840" w:rsidRDefault="004A6D02" w:rsidP="00765CB2">
      <w:pPr>
        <w:pStyle w:val="Textonotapie"/>
        <w:spacing w:before="0"/>
        <w:jc w:val="both"/>
        <w:rPr>
          <w:rFonts w:cs="Arial"/>
          <w:lang w:val="es-419"/>
        </w:rPr>
      </w:pPr>
      <w:r w:rsidRPr="00A61840">
        <w:rPr>
          <w:rStyle w:val="Refdenotaalpie"/>
          <w:rFonts w:cs="Arial"/>
        </w:rPr>
        <w:footnoteRef/>
      </w:r>
      <w:r w:rsidRPr="00A61840">
        <w:rPr>
          <w:rFonts w:cs="Arial"/>
        </w:rPr>
        <w:t xml:space="preserve"> </w:t>
      </w:r>
      <w:r w:rsidRPr="00A61840">
        <w:rPr>
          <w:rFonts w:cs="Arial"/>
          <w:lang w:val="es-419"/>
        </w:rPr>
        <w:t xml:space="preserve">Artículo 373, fracción III, de la </w:t>
      </w:r>
      <w:r w:rsidRPr="00A61840">
        <w:rPr>
          <w:rFonts w:cs="Arial"/>
          <w:i/>
          <w:lang w:val="es-419"/>
        </w:rPr>
        <w:t>Ley local</w:t>
      </w:r>
      <w:r w:rsidRPr="00A61840">
        <w:rPr>
          <w:rFonts w:cs="Arial"/>
          <w:lang w:val="es-419"/>
        </w:rPr>
        <w:t>.</w:t>
      </w:r>
    </w:p>
  </w:footnote>
  <w:footnote w:id="28">
    <w:p w14:paraId="0BF26A1D" w14:textId="0895D9DA" w:rsidR="004A6D02" w:rsidRPr="00A61840" w:rsidRDefault="004A6D02" w:rsidP="00765CB2">
      <w:pPr>
        <w:pStyle w:val="Textonotapie"/>
        <w:spacing w:before="0"/>
        <w:jc w:val="both"/>
        <w:rPr>
          <w:rFonts w:cs="Arial"/>
          <w:i/>
          <w:lang w:val="es-419"/>
        </w:rPr>
      </w:pPr>
      <w:r w:rsidRPr="00A61840">
        <w:rPr>
          <w:rStyle w:val="Refdenotaalpie"/>
          <w:rFonts w:cs="Arial"/>
        </w:rPr>
        <w:footnoteRef/>
      </w:r>
      <w:r w:rsidRPr="00A61840">
        <w:rPr>
          <w:rFonts w:cs="Arial"/>
        </w:rPr>
        <w:t xml:space="preserve"> </w:t>
      </w:r>
      <w:r w:rsidRPr="00A61840">
        <w:rPr>
          <w:rFonts w:cs="Arial"/>
          <w:lang w:val="es-419"/>
        </w:rPr>
        <w:t xml:space="preserve">Artículos 374, segundo párrafo, de la </w:t>
      </w:r>
      <w:r w:rsidRPr="00A61840">
        <w:rPr>
          <w:rFonts w:cs="Arial"/>
          <w:i/>
          <w:lang w:val="es-419"/>
        </w:rPr>
        <w:t>Ley local.</w:t>
      </w:r>
    </w:p>
  </w:footnote>
  <w:footnote w:id="29">
    <w:p w14:paraId="5A526857" w14:textId="77777777"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Véase jurisprudencia 22/2013 de este Tribunal Electoral, con el rubro: </w:t>
      </w:r>
      <w:r w:rsidRPr="00A61840">
        <w:rPr>
          <w:rFonts w:cs="Arial"/>
          <w:i/>
          <w:iCs/>
        </w:rPr>
        <w:t>PROCEDIMIENTO ESPECIAL SANCIONADOR. LA AUTORIDAD ADMINISTRATIVA ELECTORAL DEBE RECABAR LAS PRUEBAS LEGALMENTE PREVISTAS PARA SU RESOLUCIÓN</w:t>
      </w:r>
      <w:r w:rsidRPr="00A61840">
        <w:rPr>
          <w:rFonts w:cs="Arial"/>
        </w:rPr>
        <w:t>. Consultable en Gaceta de Jurisprudencia y Tesis en materia electoral, Tribunal Electoral del Poder Judicial de la Federación, Año 6, Número 13, 2013, páginas 62 y 63.</w:t>
      </w:r>
    </w:p>
  </w:footnote>
  <w:footnote w:id="30">
    <w:p w14:paraId="2679A96C" w14:textId="77777777"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w:t>
      </w:r>
      <w:r w:rsidRPr="00A61840">
        <w:rPr>
          <w:rFonts w:cs="Arial"/>
          <w:lang w:val="es-419"/>
        </w:rPr>
        <w:t xml:space="preserve">Jurisprudencia 16/2004 de este Tribunal Electoral, con el rubro: </w:t>
      </w:r>
      <w:r w:rsidRPr="00A61840">
        <w:rPr>
          <w:rFonts w:cs="Arial"/>
          <w:i/>
          <w:iCs/>
          <w:lang w:val="es-419"/>
        </w:rPr>
        <w:t>PROCEDIMIENTO ADMINISTRATIVO SANCIONADOR ELECTORAL. LA JUNTA GENERAL EJECUTIVA DEL IFE TIENE FACULTADES INVESTIGADORAS Y DEBE EJERCERLAS CUANDO EXISTAN INDICIOS DE POSIBLES FALTAS</w:t>
      </w:r>
      <w:r w:rsidRPr="00A61840">
        <w:rPr>
          <w:rFonts w:cs="Arial"/>
          <w:lang w:val="es-419"/>
        </w:rPr>
        <w:t xml:space="preserve">. Publicada en </w:t>
      </w:r>
      <w:r w:rsidRPr="00A61840">
        <w:rPr>
          <w:rFonts w:cs="Arial"/>
          <w:i/>
          <w:lang w:val="es-419"/>
        </w:rPr>
        <w:t>Jurisprudencia y Tesis Relevantes 1997-2005</w:t>
      </w:r>
      <w:r w:rsidRPr="00A61840">
        <w:rPr>
          <w:rFonts w:cs="Arial"/>
          <w:lang w:val="es-419"/>
        </w:rPr>
        <w:t>. Compilación Oficial, Tribunal Electoral del Poder Judicial de la Federación, páginas 237 a 239.</w:t>
      </w:r>
    </w:p>
  </w:footnote>
  <w:footnote w:id="31">
    <w:p w14:paraId="3E5F90FD" w14:textId="4E6B1986" w:rsidR="004A6D02" w:rsidRPr="00A61840" w:rsidRDefault="004A6D02" w:rsidP="00765CB2">
      <w:pPr>
        <w:pStyle w:val="Default"/>
        <w:jc w:val="both"/>
        <w:rPr>
          <w:sz w:val="20"/>
          <w:szCs w:val="20"/>
        </w:rPr>
      </w:pPr>
      <w:r w:rsidRPr="00A61840">
        <w:rPr>
          <w:rStyle w:val="Refdenotaalpie"/>
          <w:sz w:val="20"/>
          <w:szCs w:val="20"/>
        </w:rPr>
        <w:footnoteRef/>
      </w:r>
      <w:r w:rsidRPr="00A61840">
        <w:rPr>
          <w:sz w:val="20"/>
          <w:szCs w:val="20"/>
        </w:rPr>
        <w:t xml:space="preserve"> </w:t>
      </w:r>
      <w:r w:rsidRPr="00A61840">
        <w:rPr>
          <w:b/>
          <w:bCs/>
          <w:sz w:val="20"/>
          <w:szCs w:val="20"/>
        </w:rPr>
        <w:t xml:space="preserve">Artículo 379. </w:t>
      </w:r>
      <w:r w:rsidRPr="00A61840">
        <w:rPr>
          <w:sz w:val="20"/>
          <w:szCs w:val="20"/>
        </w:rPr>
        <w:t xml:space="preserve">El Tribunal Estatal Electoral recibirá del Instituto Estatal el expediente original formado con motivo de la denuncia y el informe circunstanciado respectivo. </w:t>
      </w:r>
    </w:p>
    <w:p w14:paraId="24656994" w14:textId="7DBEFB0C" w:rsidR="004A6D02" w:rsidRPr="00A61840" w:rsidRDefault="004A6D02" w:rsidP="00765CB2">
      <w:pPr>
        <w:autoSpaceDE w:val="0"/>
        <w:autoSpaceDN w:val="0"/>
        <w:adjustRightInd w:val="0"/>
        <w:spacing w:before="0" w:after="0" w:line="240" w:lineRule="auto"/>
        <w:jc w:val="both"/>
        <w:rPr>
          <w:rFonts w:eastAsiaTheme="minorHAnsi" w:cs="Arial"/>
          <w:color w:val="000000"/>
          <w:sz w:val="20"/>
          <w:szCs w:val="20"/>
        </w:rPr>
      </w:pPr>
      <w:r w:rsidRPr="00A61840">
        <w:rPr>
          <w:rFonts w:eastAsiaTheme="minorHAnsi" w:cs="Arial"/>
          <w:color w:val="000000"/>
          <w:sz w:val="20"/>
          <w:szCs w:val="20"/>
        </w:rPr>
        <w:t>Recibido el expediente en el Tribunal Estatal Electoral, se turnará de inmediato al Magistrado que corresponda, quien deberá:</w:t>
      </w:r>
    </w:p>
    <w:p w14:paraId="28E77627" w14:textId="582D45D2" w:rsidR="004A6D02" w:rsidRPr="00A61840" w:rsidRDefault="004A6D02" w:rsidP="00765CB2">
      <w:pPr>
        <w:autoSpaceDE w:val="0"/>
        <w:autoSpaceDN w:val="0"/>
        <w:adjustRightInd w:val="0"/>
        <w:spacing w:before="0" w:after="0" w:line="240" w:lineRule="auto"/>
        <w:jc w:val="both"/>
        <w:rPr>
          <w:rFonts w:eastAsiaTheme="minorHAnsi" w:cs="Arial"/>
          <w:color w:val="000000"/>
          <w:sz w:val="20"/>
          <w:szCs w:val="20"/>
        </w:rPr>
      </w:pPr>
      <w:r w:rsidRPr="00A61840">
        <w:rPr>
          <w:rFonts w:eastAsiaTheme="minorHAnsi" w:cs="Arial"/>
          <w:color w:val="000000"/>
          <w:sz w:val="20"/>
          <w:szCs w:val="20"/>
        </w:rPr>
        <w:t>[…]</w:t>
      </w:r>
    </w:p>
    <w:p w14:paraId="52AC70E9" w14:textId="326068D0" w:rsidR="004A6D02" w:rsidRPr="00A61840" w:rsidRDefault="004A6D02" w:rsidP="00765CB2">
      <w:pPr>
        <w:numPr>
          <w:ilvl w:val="1"/>
          <w:numId w:val="21"/>
        </w:numPr>
        <w:autoSpaceDE w:val="0"/>
        <w:autoSpaceDN w:val="0"/>
        <w:adjustRightInd w:val="0"/>
        <w:spacing w:before="0" w:after="0" w:line="240" w:lineRule="auto"/>
        <w:jc w:val="both"/>
        <w:rPr>
          <w:rFonts w:eastAsiaTheme="minorHAnsi" w:cs="Arial"/>
          <w:color w:val="000000"/>
          <w:sz w:val="20"/>
          <w:szCs w:val="20"/>
        </w:rPr>
      </w:pPr>
      <w:r w:rsidRPr="00A61840">
        <w:rPr>
          <w:rFonts w:eastAsiaTheme="minorHAnsi" w:cs="Arial"/>
          <w:b/>
          <w:bCs/>
          <w:color w:val="000000"/>
          <w:sz w:val="20"/>
          <w:szCs w:val="20"/>
        </w:rPr>
        <w:t xml:space="preserve">II. </w:t>
      </w:r>
      <w:r w:rsidRPr="00A61840">
        <w:rPr>
          <w:rFonts w:eastAsiaTheme="minorHAnsi" w:cs="Arial"/>
          <w:color w:val="000000"/>
          <w:sz w:val="20"/>
          <w:szCs w:val="20"/>
        </w:rPr>
        <w:t>Cuando advierta omisiones o deficiencias en la integración del expediente o en su tramitación, así como violación a las reglas establecidas en esta Ley, realizar u ordenar al Instituto Estatal la realización de diligencias para mejor proveer, determinando las que deban realizarse y el plazo para llevarlas a cabo, las cuales deberá desahogar en la forma más expedita;</w:t>
      </w:r>
    </w:p>
    <w:p w14:paraId="2C9A5712" w14:textId="2C327CE0" w:rsidR="004A6D02" w:rsidRPr="00A61840" w:rsidRDefault="004A6D02" w:rsidP="00765CB2">
      <w:pPr>
        <w:numPr>
          <w:ilvl w:val="1"/>
          <w:numId w:val="21"/>
        </w:numPr>
        <w:autoSpaceDE w:val="0"/>
        <w:autoSpaceDN w:val="0"/>
        <w:adjustRightInd w:val="0"/>
        <w:spacing w:before="0" w:after="0" w:line="240" w:lineRule="auto"/>
        <w:jc w:val="both"/>
        <w:rPr>
          <w:rFonts w:eastAsiaTheme="minorHAnsi" w:cs="Arial"/>
          <w:color w:val="000000"/>
          <w:sz w:val="20"/>
          <w:szCs w:val="20"/>
        </w:rPr>
      </w:pPr>
      <w:r w:rsidRPr="00A61840">
        <w:rPr>
          <w:rFonts w:eastAsiaTheme="minorHAnsi" w:cs="Arial"/>
          <w:color w:val="000000"/>
          <w:sz w:val="20"/>
          <w:szCs w:val="20"/>
        </w:rPr>
        <w:t>[…]</w:t>
      </w:r>
    </w:p>
  </w:footnote>
  <w:footnote w:id="32">
    <w:p w14:paraId="380B2235" w14:textId="10A9A956" w:rsidR="004A6D02" w:rsidRPr="00A61840" w:rsidRDefault="004A6D02" w:rsidP="00765CB2">
      <w:pPr>
        <w:pStyle w:val="Textonotapie"/>
        <w:spacing w:before="0"/>
        <w:jc w:val="both"/>
        <w:rPr>
          <w:rFonts w:cs="Arial"/>
        </w:rPr>
      </w:pPr>
      <w:r w:rsidRPr="00A61840">
        <w:rPr>
          <w:rStyle w:val="Refdenotaalpie"/>
          <w:rFonts w:cs="Arial"/>
        </w:rPr>
        <w:footnoteRef/>
      </w:r>
      <w:r w:rsidRPr="00A61840">
        <w:rPr>
          <w:rFonts w:cs="Arial"/>
        </w:rPr>
        <w:t xml:space="preserve"> Similares consideraciones siguió esta Sala Regional al resolver los expedientes SM-JDC-646/2018 y SM-JE-31/2021.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9684" w14:textId="756EBE99" w:rsidR="004A6D02" w:rsidRDefault="004A6D02" w:rsidP="002B1629">
    <w:pPr>
      <w:pStyle w:val="Encabezado"/>
      <w:rPr>
        <w:rFonts w:cs="Arial"/>
        <w:b/>
        <w:noProof/>
        <w:lang w:val="es-ES" w:eastAsia="es-ES"/>
      </w:rPr>
    </w:pPr>
    <w:sdt>
      <w:sdtPr>
        <w:rPr>
          <w:rFonts w:cs="Arial"/>
          <w:b/>
          <w:noProof/>
          <w:lang w:val="es-ES" w:eastAsia="es-ES"/>
        </w:rPr>
        <w:id w:val="436489184"/>
        <w:docPartObj>
          <w:docPartGallery w:val="Page Numbers (Margins)"/>
          <w:docPartUnique/>
        </w:docPartObj>
      </w:sdtPr>
      <w:sdtContent>
        <w:r w:rsidRPr="001028E6">
          <w:rPr>
            <w:rFonts w:cs="Arial"/>
            <w:b/>
            <w:noProof/>
            <w:lang w:val="es-ES" w:eastAsia="es-ES"/>
          </w:rPr>
          <mc:AlternateContent>
            <mc:Choice Requires="wps">
              <w:drawing>
                <wp:anchor distT="0" distB="0" distL="114300" distR="114300" simplePos="0" relativeHeight="251657216" behindDoc="0" locked="0" layoutInCell="0" allowOverlap="1" wp14:anchorId="53EC3BB7" wp14:editId="28BBBB77">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249568"/>
                                <w:docPartObj>
                                  <w:docPartGallery w:val="Page Numbers (Margins)"/>
                                  <w:docPartUnique/>
                                </w:docPartObj>
                              </w:sdtPr>
                              <w:sdtContent>
                                <w:sdt>
                                  <w:sdtPr>
                                    <w:rPr>
                                      <w:rFonts w:asciiTheme="majorHAnsi" w:eastAsiaTheme="majorEastAsia" w:hAnsiTheme="majorHAnsi" w:cstheme="majorBidi"/>
                                      <w:sz w:val="48"/>
                                      <w:szCs w:val="48"/>
                                    </w:rPr>
                                    <w:id w:val="-965500720"/>
                                    <w:docPartObj>
                                      <w:docPartGallery w:val="Page Numbers (Margins)"/>
                                      <w:docPartUnique/>
                                    </w:docPartObj>
                                  </w:sdtPr>
                                  <w:sdtContent>
                                    <w:p w14:paraId="7E41C363" w14:textId="77777777" w:rsidR="004A6D02" w:rsidRDefault="004A6D02">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3BB7" id="Rectángulo 9" o:spid="_x0000_s1027"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11249568"/>
                          <w:docPartObj>
                            <w:docPartGallery w:val="Page Numbers (Margins)"/>
                            <w:docPartUnique/>
                          </w:docPartObj>
                        </w:sdtPr>
                        <w:sdtContent>
                          <w:sdt>
                            <w:sdtPr>
                              <w:rPr>
                                <w:rFonts w:asciiTheme="majorHAnsi" w:eastAsiaTheme="majorEastAsia" w:hAnsiTheme="majorHAnsi" w:cstheme="majorBidi"/>
                                <w:sz w:val="48"/>
                                <w:szCs w:val="48"/>
                              </w:rPr>
                              <w:id w:val="-965500720"/>
                              <w:docPartObj>
                                <w:docPartGallery w:val="Page Numbers (Margins)"/>
                                <w:docPartUnique/>
                              </w:docPartObj>
                            </w:sdtPr>
                            <w:sdtContent>
                              <w:p w14:paraId="7E41C363" w14:textId="77777777" w:rsidR="004A6D02" w:rsidRDefault="004A6D02">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bookmarkStart w:id="39" w:name="_Hlk19724309"/>
    <w:r w:rsidRPr="00D801EC">
      <w:rPr>
        <w:rFonts w:cs="Arial"/>
        <w:b/>
        <w:noProof/>
        <w:lang w:val="es-ES" w:eastAsia="es-ES"/>
      </w:rPr>
      <w:t>SM-</w:t>
    </w:r>
    <w:r>
      <w:rPr>
        <w:rFonts w:cs="Arial"/>
        <w:b/>
        <w:noProof/>
        <w:lang w:val="es-ES" w:eastAsia="es-ES"/>
      </w:rPr>
      <w:t>JE</w:t>
    </w:r>
    <w:r w:rsidRPr="00D801EC">
      <w:rPr>
        <w:rFonts w:cs="Arial"/>
        <w:b/>
        <w:noProof/>
        <w:lang w:val="es-ES" w:eastAsia="es-ES"/>
      </w:rPr>
      <w:t>-</w:t>
    </w:r>
    <w:bookmarkEnd w:id="39"/>
    <w:r>
      <w:rPr>
        <w:rFonts w:cs="Arial"/>
        <w:b/>
        <w:noProof/>
        <w:lang w:val="es-ES" w:eastAsia="es-ES"/>
      </w:rPr>
      <w:t>326/2021</w:t>
    </w:r>
  </w:p>
  <w:p w14:paraId="3492F403" w14:textId="77777777" w:rsidR="004A6D02" w:rsidRDefault="004A6D02" w:rsidP="002B1629">
    <w:pPr>
      <w:pStyle w:val="Encabezado"/>
      <w:rPr>
        <w:rFonts w:cs="Arial"/>
        <w:b/>
        <w:noProof/>
        <w:lang w:val="es-ES" w:eastAsia="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263C" w14:textId="6C8A55DE" w:rsidR="004A6D02" w:rsidRDefault="004A6D02" w:rsidP="002B1629">
    <w:pPr>
      <w:pStyle w:val="Encabezado"/>
      <w:jc w:val="right"/>
      <w:rPr>
        <w:rFonts w:cs="Arial"/>
        <w:b/>
        <w:noProof/>
        <w:lang w:val="es-ES" w:eastAsia="es-ES"/>
      </w:rPr>
    </w:pPr>
    <w:r>
      <w:rPr>
        <w:noProof/>
        <w:lang w:val="es-ES" w:eastAsia="es-ES"/>
      </w:rPr>
      <w:drawing>
        <wp:anchor distT="0" distB="0" distL="114300" distR="114300" simplePos="0" relativeHeight="251661312" behindDoc="0" locked="0" layoutInCell="1" allowOverlap="1" wp14:anchorId="1ACF5F4B" wp14:editId="208786D5">
          <wp:simplePos x="0" y="0"/>
          <wp:positionH relativeFrom="column">
            <wp:posOffset>-1537970</wp:posOffset>
          </wp:positionH>
          <wp:positionV relativeFrom="paragraph">
            <wp:posOffset>-221615</wp:posOffset>
          </wp:positionV>
          <wp:extent cx="1378585" cy="11918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cs="Arial"/>
        <w:b/>
        <w:noProof/>
        <w:lang w:val="es-ES" w:eastAsia="es-ES"/>
      </w:rPr>
      <mc:AlternateContent>
        <mc:Choice Requires="wps">
          <w:drawing>
            <wp:anchor distT="0" distB="0" distL="114300" distR="114300" simplePos="0" relativeHeight="251655168" behindDoc="0" locked="0" layoutInCell="0" allowOverlap="1" wp14:anchorId="0A4C50E8" wp14:editId="2CC87840">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3F28EA" w14:textId="77777777" w:rsidR="004A6D02" w:rsidRPr="009F45DC" w:rsidRDefault="004A6D02">
                          <w:pPr>
                            <w:jc w:val="center"/>
                            <w:rPr>
                              <w:rFonts w:ascii="Cambria" w:eastAsia="MS Gothic" w:hAnsi="Cambria"/>
                              <w:sz w:val="72"/>
                              <w:szCs w:val="72"/>
                            </w:rPr>
                          </w:pPr>
                          <w:r w:rsidRPr="009F45DC">
                            <w:rPr>
                              <w:rFonts w:ascii="Calibri" w:eastAsia="MS Mincho" w:hAnsi="Calibri"/>
                              <w:sz w:val="22"/>
                            </w:rPr>
                            <w:fldChar w:fldCharType="begin"/>
                          </w:r>
                          <w:r>
                            <w:instrText>PAGE  \* MERGEFORMAT</w:instrText>
                          </w:r>
                          <w:r w:rsidRPr="009F45DC">
                            <w:rPr>
                              <w:rFonts w:ascii="Calibri" w:eastAsia="MS Mincho" w:hAnsi="Calibri"/>
                              <w:sz w:val="22"/>
                            </w:rPr>
                            <w:fldChar w:fldCharType="separate"/>
                          </w:r>
                          <w:r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50E8" id="Rectángulo 559" o:spid="_x0000_s1028" style="position:absolute;left:0;text-align:left;margin-left:553.75pt;margin-top:446.7pt;width:60pt;height: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33F28EA" w14:textId="77777777" w:rsidR="004A6D02" w:rsidRPr="009F45DC" w:rsidRDefault="004A6D02">
                    <w:pPr>
                      <w:jc w:val="center"/>
                      <w:rPr>
                        <w:rFonts w:ascii="Cambria" w:eastAsia="MS Gothic" w:hAnsi="Cambria"/>
                        <w:sz w:val="72"/>
                        <w:szCs w:val="72"/>
                      </w:rPr>
                    </w:pPr>
                    <w:r w:rsidRPr="009F45DC">
                      <w:rPr>
                        <w:rFonts w:ascii="Calibri" w:eastAsia="MS Mincho" w:hAnsi="Calibri"/>
                        <w:sz w:val="22"/>
                      </w:rPr>
                      <w:fldChar w:fldCharType="begin"/>
                    </w:r>
                    <w:r>
                      <w:instrText>PAGE  \* MERGEFORMAT</w:instrText>
                    </w:r>
                    <w:r w:rsidRPr="009F45DC">
                      <w:rPr>
                        <w:rFonts w:ascii="Calibri" w:eastAsia="MS Mincho" w:hAnsi="Calibri"/>
                        <w:sz w:val="22"/>
                      </w:rPr>
                      <w:fldChar w:fldCharType="separate"/>
                    </w:r>
                    <w:r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v:textbox>
              <w10:wrap anchorx="page" anchory="page"/>
            </v:rect>
          </w:pict>
        </mc:Fallback>
      </mc:AlternateContent>
    </w:r>
    <w:r w:rsidRPr="007636DE">
      <w:t xml:space="preserve"> </w:t>
    </w:r>
    <w:r w:rsidRPr="00D801EC">
      <w:rPr>
        <w:rFonts w:cs="Arial"/>
        <w:b/>
        <w:noProof/>
        <w:lang w:val="es-ES" w:eastAsia="es-ES"/>
      </w:rPr>
      <w:t>SM-</w:t>
    </w:r>
    <w:r>
      <w:rPr>
        <w:rFonts w:cs="Arial"/>
        <w:b/>
        <w:noProof/>
        <w:lang w:val="es-ES" w:eastAsia="es-ES"/>
      </w:rPr>
      <w:t>JE</w:t>
    </w:r>
    <w:r w:rsidRPr="00D801EC">
      <w:rPr>
        <w:rFonts w:cs="Arial"/>
        <w:b/>
        <w:noProof/>
        <w:lang w:val="es-ES" w:eastAsia="es-ES"/>
      </w:rPr>
      <w:t>-</w:t>
    </w:r>
    <w:r>
      <w:rPr>
        <w:rFonts w:cs="Arial"/>
        <w:b/>
        <w:noProof/>
        <w:lang w:val="es-ES" w:eastAsia="es-ES"/>
      </w:rPr>
      <w:t>326/2021</w:t>
    </w:r>
  </w:p>
  <w:p w14:paraId="120D1C0A" w14:textId="77777777" w:rsidR="004A6D02" w:rsidRPr="00D801EC" w:rsidRDefault="004A6D02" w:rsidP="002B1629">
    <w:pPr>
      <w:pStyle w:val="Encabezado"/>
      <w:jc w:val="right"/>
      <w:rPr>
        <w:rFonts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E863" w14:textId="08303339" w:rsidR="004A6D02" w:rsidRDefault="004A6D02">
    <w:pPr>
      <w:pStyle w:val="Encabezado"/>
    </w:pPr>
    <w:r>
      <w:rPr>
        <w:noProof/>
        <w:lang w:val="es-ES" w:eastAsia="es-ES"/>
      </w:rPr>
      <w:drawing>
        <wp:anchor distT="0" distB="0" distL="114300" distR="114300" simplePos="0" relativeHeight="251659264" behindDoc="0" locked="0" layoutInCell="1" allowOverlap="1" wp14:anchorId="744FBED3" wp14:editId="3258986B">
          <wp:simplePos x="0" y="0"/>
          <wp:positionH relativeFrom="column">
            <wp:posOffset>-1490345</wp:posOffset>
          </wp:positionH>
          <wp:positionV relativeFrom="paragraph">
            <wp:posOffset>-194310</wp:posOffset>
          </wp:positionV>
          <wp:extent cx="1378585" cy="11918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7738591"/>
        <w:docPartObj>
          <w:docPartGallery w:val="Page Numbers (Margins)"/>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89F98C"/>
    <w:multiLevelType w:val="hybridMultilevel"/>
    <w:tmpl w:val="977C3F8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002CA"/>
    <w:multiLevelType w:val="hybridMultilevel"/>
    <w:tmpl w:val="6336A1CC"/>
    <w:lvl w:ilvl="0" w:tplc="89ECBD3E">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B974A32"/>
    <w:multiLevelType w:val="hybridMultilevel"/>
    <w:tmpl w:val="58004AA8"/>
    <w:lvl w:ilvl="0" w:tplc="080A0017">
      <w:start w:val="1"/>
      <w:numFmt w:val="lowerLetter"/>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 w15:restartNumberingAfterBreak="0">
    <w:nsid w:val="0F624F9D"/>
    <w:multiLevelType w:val="hybridMultilevel"/>
    <w:tmpl w:val="055A920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4FD5BA2"/>
    <w:multiLevelType w:val="hybridMultilevel"/>
    <w:tmpl w:val="3DE0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97262C"/>
    <w:multiLevelType w:val="hybridMultilevel"/>
    <w:tmpl w:val="809088D8"/>
    <w:lvl w:ilvl="0" w:tplc="080A000F">
      <w:start w:val="1"/>
      <w:numFmt w:val="decimal"/>
      <w:lvlText w:val="%1."/>
      <w:lvlJc w:val="left"/>
      <w:pPr>
        <w:ind w:left="360" w:hanging="360"/>
      </w:pPr>
    </w:lvl>
    <w:lvl w:ilvl="1" w:tplc="6BB0B324">
      <w:start w:val="1"/>
      <w:numFmt w:val="decimal"/>
      <w:lvlText w:val="%2."/>
      <w:lvlJc w:val="left"/>
      <w:pPr>
        <w:ind w:left="1080" w:hanging="360"/>
      </w:pPr>
      <w:rPr>
        <w:rFonts w:ascii="Arial" w:eastAsiaTheme="minorHAnsi" w:hAnsi="Arial" w:cs="Arial"/>
        <w:color w:val="auto"/>
      </w:r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25347BBE"/>
    <w:multiLevelType w:val="hybridMultilevel"/>
    <w:tmpl w:val="8200A3EC"/>
    <w:lvl w:ilvl="0" w:tplc="080A001B">
      <w:start w:val="1"/>
      <w:numFmt w:val="lowerRoman"/>
      <w:lvlText w:val="%1."/>
      <w:lvlJc w:val="righ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8F4594B"/>
    <w:multiLevelType w:val="hybridMultilevel"/>
    <w:tmpl w:val="913886F8"/>
    <w:lvl w:ilvl="0" w:tplc="080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DA4FD8"/>
    <w:multiLevelType w:val="multilevel"/>
    <w:tmpl w:val="CBCAB36C"/>
    <w:lvl w:ilvl="0">
      <w:start w:val="1"/>
      <w:numFmt w:val="decimal"/>
      <w:lvlText w:val="%1."/>
      <w:lvlJc w:val="left"/>
      <w:pPr>
        <w:ind w:left="7016" w:hanging="495"/>
      </w:pPr>
      <w:rPr>
        <w:b/>
      </w:rPr>
    </w:lvl>
    <w:lvl w:ilvl="1">
      <w:start w:val="1"/>
      <w:numFmt w:val="decimal"/>
      <w:lvlText w:val="%1.%2."/>
      <w:lvlJc w:val="left"/>
      <w:pPr>
        <w:ind w:left="7241" w:hanging="720"/>
      </w:pPr>
      <w:rPr>
        <w:b/>
      </w:rPr>
    </w:lvl>
    <w:lvl w:ilvl="2">
      <w:start w:val="1"/>
      <w:numFmt w:val="decimal"/>
      <w:lvlText w:val="%1.%2.%3."/>
      <w:lvlJc w:val="left"/>
      <w:pPr>
        <w:ind w:left="7241" w:hanging="720"/>
      </w:pPr>
      <w:rPr>
        <w:b/>
      </w:rPr>
    </w:lvl>
    <w:lvl w:ilvl="3">
      <w:start w:val="1"/>
      <w:numFmt w:val="decimal"/>
      <w:lvlText w:val="%1.%2.%3.%4."/>
      <w:lvlJc w:val="left"/>
      <w:pPr>
        <w:ind w:left="7601" w:hanging="1080"/>
      </w:pPr>
      <w:rPr>
        <w:b/>
      </w:rPr>
    </w:lvl>
    <w:lvl w:ilvl="4">
      <w:start w:val="1"/>
      <w:numFmt w:val="decimal"/>
      <w:lvlText w:val="%1.%2.%3.%4.%5."/>
      <w:lvlJc w:val="left"/>
      <w:pPr>
        <w:ind w:left="7601" w:hanging="1080"/>
      </w:pPr>
      <w:rPr>
        <w:b/>
      </w:rPr>
    </w:lvl>
    <w:lvl w:ilvl="5">
      <w:start w:val="1"/>
      <w:numFmt w:val="decimal"/>
      <w:lvlText w:val="%1.%2.%3.%4.%5.%6."/>
      <w:lvlJc w:val="left"/>
      <w:pPr>
        <w:ind w:left="7961" w:hanging="1440"/>
      </w:pPr>
      <w:rPr>
        <w:b/>
      </w:rPr>
    </w:lvl>
    <w:lvl w:ilvl="6">
      <w:start w:val="1"/>
      <w:numFmt w:val="decimal"/>
      <w:lvlText w:val="%1.%2.%3.%4.%5.%6.%7."/>
      <w:lvlJc w:val="left"/>
      <w:pPr>
        <w:ind w:left="7961" w:hanging="1440"/>
      </w:pPr>
      <w:rPr>
        <w:b/>
      </w:rPr>
    </w:lvl>
    <w:lvl w:ilvl="7">
      <w:start w:val="1"/>
      <w:numFmt w:val="decimal"/>
      <w:lvlText w:val="%1.%2.%3.%4.%5.%6.%7.%8."/>
      <w:lvlJc w:val="left"/>
      <w:pPr>
        <w:ind w:left="8321" w:hanging="1800"/>
      </w:pPr>
      <w:rPr>
        <w:b/>
      </w:rPr>
    </w:lvl>
    <w:lvl w:ilvl="8">
      <w:start w:val="1"/>
      <w:numFmt w:val="decimal"/>
      <w:lvlText w:val="%1.%2.%3.%4.%5.%6.%7.%8.%9."/>
      <w:lvlJc w:val="left"/>
      <w:pPr>
        <w:ind w:left="8681" w:hanging="2160"/>
      </w:pPr>
      <w:rPr>
        <w:b/>
      </w:rPr>
    </w:lvl>
  </w:abstractNum>
  <w:abstractNum w:abstractNumId="9" w15:restartNumberingAfterBreak="0">
    <w:nsid w:val="3BD93243"/>
    <w:multiLevelType w:val="hybridMultilevel"/>
    <w:tmpl w:val="E036F822"/>
    <w:lvl w:ilvl="0" w:tplc="F25C3EB6">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7762BB8"/>
    <w:multiLevelType w:val="hybridMultilevel"/>
    <w:tmpl w:val="2FB6C35E"/>
    <w:lvl w:ilvl="0" w:tplc="8B06C800">
      <w:start w:val="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B60F46"/>
    <w:multiLevelType w:val="hybridMultilevel"/>
    <w:tmpl w:val="CC8B407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FC74BC2"/>
    <w:multiLevelType w:val="hybridMultilevel"/>
    <w:tmpl w:val="0BC4CE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165153"/>
    <w:multiLevelType w:val="multilevel"/>
    <w:tmpl w:val="ADC4E11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u w:val="none"/>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61694E9A"/>
    <w:multiLevelType w:val="hybridMultilevel"/>
    <w:tmpl w:val="46929BF8"/>
    <w:lvl w:ilvl="0" w:tplc="FFF2B1AE">
      <w:start w:val="1"/>
      <w:numFmt w:val="upperRoman"/>
      <w:lvlText w:val="%1."/>
      <w:lvlJc w:val="left"/>
      <w:pPr>
        <w:ind w:left="1287" w:hanging="720"/>
      </w:pPr>
      <w:rPr>
        <w:b/>
        <w:bCs/>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5" w15:restartNumberingAfterBreak="0">
    <w:nsid w:val="64BD6DD3"/>
    <w:multiLevelType w:val="hybridMultilevel"/>
    <w:tmpl w:val="1FE84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4FF52AD"/>
    <w:multiLevelType w:val="multilevel"/>
    <w:tmpl w:val="E0BE91D2"/>
    <w:lvl w:ilvl="0">
      <w:start w:val="1"/>
      <w:numFmt w:val="decimal"/>
      <w:lvlText w:val="%1."/>
      <w:lvlJc w:val="left"/>
      <w:pPr>
        <w:ind w:left="540" w:hanging="54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66F75695"/>
    <w:multiLevelType w:val="multilevel"/>
    <w:tmpl w:val="AA88A11C"/>
    <w:lvl w:ilvl="0">
      <w:start w:val="4"/>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43314A1"/>
    <w:multiLevelType w:val="multilevel"/>
    <w:tmpl w:val="55224A9E"/>
    <w:lvl w:ilvl="0">
      <w:start w:val="4"/>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053772"/>
    <w:multiLevelType w:val="hybridMultilevel"/>
    <w:tmpl w:val="BA04DBFE"/>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7E9E5A16"/>
    <w:multiLevelType w:val="hybridMultilevel"/>
    <w:tmpl w:val="C37E4326"/>
    <w:lvl w:ilvl="0" w:tplc="84F63588">
      <w:start w:val="1"/>
      <w:numFmt w:val="low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2"/>
  </w:num>
  <w:num w:numId="10">
    <w:abstractNumId w:val="20"/>
  </w:num>
  <w:num w:numId="11">
    <w:abstractNumId w:val="12"/>
  </w:num>
  <w:num w:numId="12">
    <w:abstractNumId w:val="7"/>
  </w:num>
  <w:num w:numId="13">
    <w:abstractNumId w:val="3"/>
  </w:num>
  <w:num w:numId="14">
    <w:abstractNumId w:val="6"/>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 w:numId="22">
    <w:abstractNumId w:val="18"/>
  </w:num>
  <w:num w:numId="23">
    <w:abstractNumId w:val="17"/>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29"/>
    <w:rsid w:val="0000047F"/>
    <w:rsid w:val="00000C72"/>
    <w:rsid w:val="00001687"/>
    <w:rsid w:val="000020E7"/>
    <w:rsid w:val="0000388D"/>
    <w:rsid w:val="000039B6"/>
    <w:rsid w:val="00004E06"/>
    <w:rsid w:val="00006A95"/>
    <w:rsid w:val="00007478"/>
    <w:rsid w:val="00007C5F"/>
    <w:rsid w:val="00007E44"/>
    <w:rsid w:val="000103E4"/>
    <w:rsid w:val="00010B9E"/>
    <w:rsid w:val="00010DD3"/>
    <w:rsid w:val="00011959"/>
    <w:rsid w:val="00011F40"/>
    <w:rsid w:val="000120BB"/>
    <w:rsid w:val="00013FBA"/>
    <w:rsid w:val="00015696"/>
    <w:rsid w:val="000160A6"/>
    <w:rsid w:val="0002070E"/>
    <w:rsid w:val="00020A49"/>
    <w:rsid w:val="0002124C"/>
    <w:rsid w:val="000216CC"/>
    <w:rsid w:val="000218E0"/>
    <w:rsid w:val="0002207F"/>
    <w:rsid w:val="000245E3"/>
    <w:rsid w:val="00026334"/>
    <w:rsid w:val="00026ACC"/>
    <w:rsid w:val="00027566"/>
    <w:rsid w:val="000307C9"/>
    <w:rsid w:val="00030AB8"/>
    <w:rsid w:val="00030C6B"/>
    <w:rsid w:val="00030D18"/>
    <w:rsid w:val="00030EA7"/>
    <w:rsid w:val="00035C1B"/>
    <w:rsid w:val="00035D79"/>
    <w:rsid w:val="00035EC0"/>
    <w:rsid w:val="00035FE6"/>
    <w:rsid w:val="00036270"/>
    <w:rsid w:val="0003706D"/>
    <w:rsid w:val="000376F1"/>
    <w:rsid w:val="000420FB"/>
    <w:rsid w:val="00046DEA"/>
    <w:rsid w:val="000471D0"/>
    <w:rsid w:val="000477C1"/>
    <w:rsid w:val="00047E56"/>
    <w:rsid w:val="00050BD0"/>
    <w:rsid w:val="00050F14"/>
    <w:rsid w:val="00051DB2"/>
    <w:rsid w:val="0005253C"/>
    <w:rsid w:val="00052A29"/>
    <w:rsid w:val="00052E25"/>
    <w:rsid w:val="000533F2"/>
    <w:rsid w:val="00055096"/>
    <w:rsid w:val="0005510E"/>
    <w:rsid w:val="00055243"/>
    <w:rsid w:val="00055333"/>
    <w:rsid w:val="00055695"/>
    <w:rsid w:val="00056AEE"/>
    <w:rsid w:val="00057A22"/>
    <w:rsid w:val="00060E74"/>
    <w:rsid w:val="000613FC"/>
    <w:rsid w:val="00061849"/>
    <w:rsid w:val="00061B52"/>
    <w:rsid w:val="00063945"/>
    <w:rsid w:val="00063D18"/>
    <w:rsid w:val="000652BF"/>
    <w:rsid w:val="00066B59"/>
    <w:rsid w:val="00067737"/>
    <w:rsid w:val="00071540"/>
    <w:rsid w:val="00071C68"/>
    <w:rsid w:val="00072E9F"/>
    <w:rsid w:val="00073158"/>
    <w:rsid w:val="00073E2C"/>
    <w:rsid w:val="00076517"/>
    <w:rsid w:val="0007713B"/>
    <w:rsid w:val="000807AD"/>
    <w:rsid w:val="0008087D"/>
    <w:rsid w:val="00082709"/>
    <w:rsid w:val="0008306A"/>
    <w:rsid w:val="0008354F"/>
    <w:rsid w:val="00086482"/>
    <w:rsid w:val="00087947"/>
    <w:rsid w:val="00090828"/>
    <w:rsid w:val="00091206"/>
    <w:rsid w:val="00091692"/>
    <w:rsid w:val="000938E5"/>
    <w:rsid w:val="00093B77"/>
    <w:rsid w:val="0009410C"/>
    <w:rsid w:val="00095926"/>
    <w:rsid w:val="00095A41"/>
    <w:rsid w:val="000960DF"/>
    <w:rsid w:val="00096162"/>
    <w:rsid w:val="0009617C"/>
    <w:rsid w:val="00096CD7"/>
    <w:rsid w:val="000A15F4"/>
    <w:rsid w:val="000A25D5"/>
    <w:rsid w:val="000A640E"/>
    <w:rsid w:val="000A6498"/>
    <w:rsid w:val="000B0122"/>
    <w:rsid w:val="000B2B5D"/>
    <w:rsid w:val="000B3218"/>
    <w:rsid w:val="000B4BCB"/>
    <w:rsid w:val="000B4EDF"/>
    <w:rsid w:val="000B578E"/>
    <w:rsid w:val="000B5ABD"/>
    <w:rsid w:val="000B6CE2"/>
    <w:rsid w:val="000B6DA3"/>
    <w:rsid w:val="000B753C"/>
    <w:rsid w:val="000C0430"/>
    <w:rsid w:val="000C05B8"/>
    <w:rsid w:val="000C0F5C"/>
    <w:rsid w:val="000C2469"/>
    <w:rsid w:val="000C4917"/>
    <w:rsid w:val="000C4A2B"/>
    <w:rsid w:val="000C4D95"/>
    <w:rsid w:val="000C5CC4"/>
    <w:rsid w:val="000D0451"/>
    <w:rsid w:val="000D1C44"/>
    <w:rsid w:val="000D3C07"/>
    <w:rsid w:val="000D4BF3"/>
    <w:rsid w:val="000D524F"/>
    <w:rsid w:val="000D5D1F"/>
    <w:rsid w:val="000D65F6"/>
    <w:rsid w:val="000D6F9D"/>
    <w:rsid w:val="000E055D"/>
    <w:rsid w:val="000E0D6D"/>
    <w:rsid w:val="000E0F92"/>
    <w:rsid w:val="000E1920"/>
    <w:rsid w:val="000E1EB2"/>
    <w:rsid w:val="000E2271"/>
    <w:rsid w:val="000E3CCD"/>
    <w:rsid w:val="000E5BE1"/>
    <w:rsid w:val="000E6FF7"/>
    <w:rsid w:val="000E72AD"/>
    <w:rsid w:val="000E78AA"/>
    <w:rsid w:val="000E7C6B"/>
    <w:rsid w:val="000E7FC5"/>
    <w:rsid w:val="000F1D1C"/>
    <w:rsid w:val="000F2230"/>
    <w:rsid w:val="000F4782"/>
    <w:rsid w:val="000F6413"/>
    <w:rsid w:val="000F6B78"/>
    <w:rsid w:val="00101838"/>
    <w:rsid w:val="00102105"/>
    <w:rsid w:val="00102FE8"/>
    <w:rsid w:val="001033A1"/>
    <w:rsid w:val="00103926"/>
    <w:rsid w:val="00103FDD"/>
    <w:rsid w:val="00104214"/>
    <w:rsid w:val="00104956"/>
    <w:rsid w:val="00106A2A"/>
    <w:rsid w:val="00107D99"/>
    <w:rsid w:val="001105F1"/>
    <w:rsid w:val="00111357"/>
    <w:rsid w:val="001131D3"/>
    <w:rsid w:val="00114022"/>
    <w:rsid w:val="001141E2"/>
    <w:rsid w:val="00114B69"/>
    <w:rsid w:val="00120B42"/>
    <w:rsid w:val="0012124E"/>
    <w:rsid w:val="00122042"/>
    <w:rsid w:val="00122279"/>
    <w:rsid w:val="00122520"/>
    <w:rsid w:val="00122D42"/>
    <w:rsid w:val="0012395A"/>
    <w:rsid w:val="00123A72"/>
    <w:rsid w:val="00123E52"/>
    <w:rsid w:val="0012474C"/>
    <w:rsid w:val="00125090"/>
    <w:rsid w:val="00125377"/>
    <w:rsid w:val="00127645"/>
    <w:rsid w:val="001301CE"/>
    <w:rsid w:val="00130F95"/>
    <w:rsid w:val="0013101A"/>
    <w:rsid w:val="0013140B"/>
    <w:rsid w:val="00133325"/>
    <w:rsid w:val="00133A1D"/>
    <w:rsid w:val="00134308"/>
    <w:rsid w:val="00134FAA"/>
    <w:rsid w:val="00136063"/>
    <w:rsid w:val="00137F87"/>
    <w:rsid w:val="00140083"/>
    <w:rsid w:val="0014008E"/>
    <w:rsid w:val="00140593"/>
    <w:rsid w:val="0014128F"/>
    <w:rsid w:val="00143552"/>
    <w:rsid w:val="0014431D"/>
    <w:rsid w:val="00145D9B"/>
    <w:rsid w:val="001465DA"/>
    <w:rsid w:val="0015020C"/>
    <w:rsid w:val="00152416"/>
    <w:rsid w:val="00152A8A"/>
    <w:rsid w:val="001534CF"/>
    <w:rsid w:val="00153D32"/>
    <w:rsid w:val="00153F65"/>
    <w:rsid w:val="00154EA8"/>
    <w:rsid w:val="00156089"/>
    <w:rsid w:val="00157622"/>
    <w:rsid w:val="0016122B"/>
    <w:rsid w:val="0016262D"/>
    <w:rsid w:val="00162B94"/>
    <w:rsid w:val="0016407B"/>
    <w:rsid w:val="00164B95"/>
    <w:rsid w:val="0016532C"/>
    <w:rsid w:val="00166013"/>
    <w:rsid w:val="001679E5"/>
    <w:rsid w:val="0017068B"/>
    <w:rsid w:val="001709F2"/>
    <w:rsid w:val="00170BDF"/>
    <w:rsid w:val="00171346"/>
    <w:rsid w:val="00173D12"/>
    <w:rsid w:val="0017409D"/>
    <w:rsid w:val="00174387"/>
    <w:rsid w:val="00174B6A"/>
    <w:rsid w:val="0017585E"/>
    <w:rsid w:val="001760D3"/>
    <w:rsid w:val="0017717F"/>
    <w:rsid w:val="00177AA4"/>
    <w:rsid w:val="00177B06"/>
    <w:rsid w:val="001819A2"/>
    <w:rsid w:val="0018286F"/>
    <w:rsid w:val="00182B25"/>
    <w:rsid w:val="00184034"/>
    <w:rsid w:val="00184124"/>
    <w:rsid w:val="00184F89"/>
    <w:rsid w:val="001863C5"/>
    <w:rsid w:val="001866F5"/>
    <w:rsid w:val="001868E0"/>
    <w:rsid w:val="00187369"/>
    <w:rsid w:val="0018746F"/>
    <w:rsid w:val="00190622"/>
    <w:rsid w:val="00190954"/>
    <w:rsid w:val="00191A56"/>
    <w:rsid w:val="00192104"/>
    <w:rsid w:val="0019244C"/>
    <w:rsid w:val="00192A88"/>
    <w:rsid w:val="00193B17"/>
    <w:rsid w:val="0019418E"/>
    <w:rsid w:val="00194272"/>
    <w:rsid w:val="00194E2D"/>
    <w:rsid w:val="001954F3"/>
    <w:rsid w:val="00195D1A"/>
    <w:rsid w:val="00197155"/>
    <w:rsid w:val="00197EA9"/>
    <w:rsid w:val="001A12B0"/>
    <w:rsid w:val="001A1B43"/>
    <w:rsid w:val="001A1D13"/>
    <w:rsid w:val="001A3916"/>
    <w:rsid w:val="001A4485"/>
    <w:rsid w:val="001A4B39"/>
    <w:rsid w:val="001A4E11"/>
    <w:rsid w:val="001A58A8"/>
    <w:rsid w:val="001A5D70"/>
    <w:rsid w:val="001A631F"/>
    <w:rsid w:val="001A6A40"/>
    <w:rsid w:val="001A73F0"/>
    <w:rsid w:val="001A771A"/>
    <w:rsid w:val="001A7D0E"/>
    <w:rsid w:val="001A7D5F"/>
    <w:rsid w:val="001A7DEA"/>
    <w:rsid w:val="001A7FB7"/>
    <w:rsid w:val="001B15FC"/>
    <w:rsid w:val="001B23F9"/>
    <w:rsid w:val="001B338E"/>
    <w:rsid w:val="001B4619"/>
    <w:rsid w:val="001B52E1"/>
    <w:rsid w:val="001B57BF"/>
    <w:rsid w:val="001B57E7"/>
    <w:rsid w:val="001B64A0"/>
    <w:rsid w:val="001B6EC1"/>
    <w:rsid w:val="001B7478"/>
    <w:rsid w:val="001B7A98"/>
    <w:rsid w:val="001B7C77"/>
    <w:rsid w:val="001C0C25"/>
    <w:rsid w:val="001C107F"/>
    <w:rsid w:val="001C184D"/>
    <w:rsid w:val="001C2AB6"/>
    <w:rsid w:val="001C3AAE"/>
    <w:rsid w:val="001C4375"/>
    <w:rsid w:val="001C44CC"/>
    <w:rsid w:val="001C489D"/>
    <w:rsid w:val="001C6312"/>
    <w:rsid w:val="001C6520"/>
    <w:rsid w:val="001C744A"/>
    <w:rsid w:val="001D1283"/>
    <w:rsid w:val="001D140F"/>
    <w:rsid w:val="001D1B2F"/>
    <w:rsid w:val="001D28C0"/>
    <w:rsid w:val="001D37DC"/>
    <w:rsid w:val="001D39AD"/>
    <w:rsid w:val="001D3B57"/>
    <w:rsid w:val="001D4560"/>
    <w:rsid w:val="001D4C4A"/>
    <w:rsid w:val="001D5081"/>
    <w:rsid w:val="001D5B5D"/>
    <w:rsid w:val="001D672B"/>
    <w:rsid w:val="001D6B72"/>
    <w:rsid w:val="001D763D"/>
    <w:rsid w:val="001E069B"/>
    <w:rsid w:val="001E0D03"/>
    <w:rsid w:val="001E0D9D"/>
    <w:rsid w:val="001E1AF8"/>
    <w:rsid w:val="001E40FB"/>
    <w:rsid w:val="001E59A8"/>
    <w:rsid w:val="001E675D"/>
    <w:rsid w:val="001E6792"/>
    <w:rsid w:val="001E6B1B"/>
    <w:rsid w:val="001E7C07"/>
    <w:rsid w:val="001F0569"/>
    <w:rsid w:val="001F08BE"/>
    <w:rsid w:val="001F091F"/>
    <w:rsid w:val="001F127D"/>
    <w:rsid w:val="001F23D5"/>
    <w:rsid w:val="001F6440"/>
    <w:rsid w:val="001F684A"/>
    <w:rsid w:val="001F6A56"/>
    <w:rsid w:val="00201A2F"/>
    <w:rsid w:val="002021E2"/>
    <w:rsid w:val="00202C07"/>
    <w:rsid w:val="00205560"/>
    <w:rsid w:val="00205902"/>
    <w:rsid w:val="002059F8"/>
    <w:rsid w:val="00206C08"/>
    <w:rsid w:val="00207200"/>
    <w:rsid w:val="00210443"/>
    <w:rsid w:val="00211DB2"/>
    <w:rsid w:val="00212070"/>
    <w:rsid w:val="002136EA"/>
    <w:rsid w:val="002137F6"/>
    <w:rsid w:val="002201B5"/>
    <w:rsid w:val="002205F2"/>
    <w:rsid w:val="002208AA"/>
    <w:rsid w:val="002230AF"/>
    <w:rsid w:val="002234DD"/>
    <w:rsid w:val="00227825"/>
    <w:rsid w:val="0023074F"/>
    <w:rsid w:val="00232264"/>
    <w:rsid w:val="00232505"/>
    <w:rsid w:val="00233B73"/>
    <w:rsid w:val="00234426"/>
    <w:rsid w:val="00234942"/>
    <w:rsid w:val="00235C66"/>
    <w:rsid w:val="00236593"/>
    <w:rsid w:val="00236D30"/>
    <w:rsid w:val="00237934"/>
    <w:rsid w:val="00237C19"/>
    <w:rsid w:val="00240858"/>
    <w:rsid w:val="00240AC0"/>
    <w:rsid w:val="00240E82"/>
    <w:rsid w:val="0024109C"/>
    <w:rsid w:val="002426AB"/>
    <w:rsid w:val="00243203"/>
    <w:rsid w:val="00243ED9"/>
    <w:rsid w:val="00244538"/>
    <w:rsid w:val="0024571F"/>
    <w:rsid w:val="00245AA5"/>
    <w:rsid w:val="002476B8"/>
    <w:rsid w:val="00247F4B"/>
    <w:rsid w:val="00250175"/>
    <w:rsid w:val="002529BB"/>
    <w:rsid w:val="0025392B"/>
    <w:rsid w:val="00253C56"/>
    <w:rsid w:val="002544D5"/>
    <w:rsid w:val="00254900"/>
    <w:rsid w:val="00254EC6"/>
    <w:rsid w:val="00255086"/>
    <w:rsid w:val="00256146"/>
    <w:rsid w:val="002570BC"/>
    <w:rsid w:val="00257722"/>
    <w:rsid w:val="00257FB4"/>
    <w:rsid w:val="0026026C"/>
    <w:rsid w:val="00261338"/>
    <w:rsid w:val="00263DBC"/>
    <w:rsid w:val="00263F9F"/>
    <w:rsid w:val="00264101"/>
    <w:rsid w:val="0026665F"/>
    <w:rsid w:val="002710F9"/>
    <w:rsid w:val="00271A95"/>
    <w:rsid w:val="00273DE6"/>
    <w:rsid w:val="0027477F"/>
    <w:rsid w:val="002747EE"/>
    <w:rsid w:val="002759F6"/>
    <w:rsid w:val="00276CFA"/>
    <w:rsid w:val="00277470"/>
    <w:rsid w:val="002807AC"/>
    <w:rsid w:val="00280B39"/>
    <w:rsid w:val="0028103E"/>
    <w:rsid w:val="002824ED"/>
    <w:rsid w:val="002834F1"/>
    <w:rsid w:val="0028411F"/>
    <w:rsid w:val="00284421"/>
    <w:rsid w:val="00284A49"/>
    <w:rsid w:val="00284ABC"/>
    <w:rsid w:val="002853F3"/>
    <w:rsid w:val="00285474"/>
    <w:rsid w:val="00285879"/>
    <w:rsid w:val="00286048"/>
    <w:rsid w:val="002863F0"/>
    <w:rsid w:val="002870A1"/>
    <w:rsid w:val="002914EA"/>
    <w:rsid w:val="00293337"/>
    <w:rsid w:val="00293AC6"/>
    <w:rsid w:val="00295E28"/>
    <w:rsid w:val="002961DD"/>
    <w:rsid w:val="0029737D"/>
    <w:rsid w:val="002A0ECC"/>
    <w:rsid w:val="002A1701"/>
    <w:rsid w:val="002A1782"/>
    <w:rsid w:val="002A19A9"/>
    <w:rsid w:val="002A28DD"/>
    <w:rsid w:val="002A356D"/>
    <w:rsid w:val="002A3AD5"/>
    <w:rsid w:val="002A42A7"/>
    <w:rsid w:val="002A5D15"/>
    <w:rsid w:val="002A5DD3"/>
    <w:rsid w:val="002A5FBA"/>
    <w:rsid w:val="002A6B2B"/>
    <w:rsid w:val="002B0C31"/>
    <w:rsid w:val="002B106E"/>
    <w:rsid w:val="002B127E"/>
    <w:rsid w:val="002B1629"/>
    <w:rsid w:val="002B2265"/>
    <w:rsid w:val="002B285E"/>
    <w:rsid w:val="002B3375"/>
    <w:rsid w:val="002B50C3"/>
    <w:rsid w:val="002B5AFB"/>
    <w:rsid w:val="002B7E40"/>
    <w:rsid w:val="002C04E5"/>
    <w:rsid w:val="002C0FD0"/>
    <w:rsid w:val="002C135E"/>
    <w:rsid w:val="002C2299"/>
    <w:rsid w:val="002C24C0"/>
    <w:rsid w:val="002C3115"/>
    <w:rsid w:val="002C3809"/>
    <w:rsid w:val="002C4168"/>
    <w:rsid w:val="002C4D81"/>
    <w:rsid w:val="002C536D"/>
    <w:rsid w:val="002C63AB"/>
    <w:rsid w:val="002C7B4C"/>
    <w:rsid w:val="002C7E26"/>
    <w:rsid w:val="002D08AC"/>
    <w:rsid w:val="002D0A93"/>
    <w:rsid w:val="002D30A8"/>
    <w:rsid w:val="002D32B2"/>
    <w:rsid w:val="002D3631"/>
    <w:rsid w:val="002D3721"/>
    <w:rsid w:val="002D3E23"/>
    <w:rsid w:val="002D491D"/>
    <w:rsid w:val="002D4D07"/>
    <w:rsid w:val="002D6528"/>
    <w:rsid w:val="002E15D3"/>
    <w:rsid w:val="002E20EB"/>
    <w:rsid w:val="002E2383"/>
    <w:rsid w:val="002E2406"/>
    <w:rsid w:val="002E37EC"/>
    <w:rsid w:val="002E5126"/>
    <w:rsid w:val="002E52EB"/>
    <w:rsid w:val="002E6A1F"/>
    <w:rsid w:val="002F0A03"/>
    <w:rsid w:val="002F0AF8"/>
    <w:rsid w:val="002F0BC2"/>
    <w:rsid w:val="002F0F12"/>
    <w:rsid w:val="002F19EE"/>
    <w:rsid w:val="002F2A68"/>
    <w:rsid w:val="002F2EC5"/>
    <w:rsid w:val="002F416C"/>
    <w:rsid w:val="002F54D0"/>
    <w:rsid w:val="002F59EC"/>
    <w:rsid w:val="002F6A43"/>
    <w:rsid w:val="002F72A0"/>
    <w:rsid w:val="002F79C9"/>
    <w:rsid w:val="00300829"/>
    <w:rsid w:val="00300905"/>
    <w:rsid w:val="0030149B"/>
    <w:rsid w:val="00301FEA"/>
    <w:rsid w:val="00302946"/>
    <w:rsid w:val="00303E06"/>
    <w:rsid w:val="00304050"/>
    <w:rsid w:val="0030418B"/>
    <w:rsid w:val="00306A75"/>
    <w:rsid w:val="00306D1C"/>
    <w:rsid w:val="00307FB0"/>
    <w:rsid w:val="00310FDE"/>
    <w:rsid w:val="00311018"/>
    <w:rsid w:val="003135E2"/>
    <w:rsid w:val="00313A19"/>
    <w:rsid w:val="00315196"/>
    <w:rsid w:val="00315942"/>
    <w:rsid w:val="0031686A"/>
    <w:rsid w:val="00317F94"/>
    <w:rsid w:val="00320C8D"/>
    <w:rsid w:val="00322A10"/>
    <w:rsid w:val="0032585D"/>
    <w:rsid w:val="00326FC7"/>
    <w:rsid w:val="003276CB"/>
    <w:rsid w:val="0033051A"/>
    <w:rsid w:val="00333EB4"/>
    <w:rsid w:val="00334B46"/>
    <w:rsid w:val="00335306"/>
    <w:rsid w:val="00335DDB"/>
    <w:rsid w:val="00337D15"/>
    <w:rsid w:val="00340237"/>
    <w:rsid w:val="00342A0B"/>
    <w:rsid w:val="003438D9"/>
    <w:rsid w:val="00344326"/>
    <w:rsid w:val="0034567F"/>
    <w:rsid w:val="00346E88"/>
    <w:rsid w:val="003473BA"/>
    <w:rsid w:val="003474C2"/>
    <w:rsid w:val="00347DDD"/>
    <w:rsid w:val="003504BB"/>
    <w:rsid w:val="003505A9"/>
    <w:rsid w:val="0035066A"/>
    <w:rsid w:val="0035079C"/>
    <w:rsid w:val="00351403"/>
    <w:rsid w:val="003524C0"/>
    <w:rsid w:val="003529AC"/>
    <w:rsid w:val="00352CB8"/>
    <w:rsid w:val="00354EE3"/>
    <w:rsid w:val="00355D5D"/>
    <w:rsid w:val="00355F44"/>
    <w:rsid w:val="00356B3B"/>
    <w:rsid w:val="00356D40"/>
    <w:rsid w:val="00356DED"/>
    <w:rsid w:val="003572C1"/>
    <w:rsid w:val="00360292"/>
    <w:rsid w:val="00362395"/>
    <w:rsid w:val="00362B9C"/>
    <w:rsid w:val="00363801"/>
    <w:rsid w:val="003641BD"/>
    <w:rsid w:val="00364258"/>
    <w:rsid w:val="00364C5F"/>
    <w:rsid w:val="00366693"/>
    <w:rsid w:val="00366F30"/>
    <w:rsid w:val="00367B5D"/>
    <w:rsid w:val="00367E38"/>
    <w:rsid w:val="00370194"/>
    <w:rsid w:val="00371C65"/>
    <w:rsid w:val="003721E9"/>
    <w:rsid w:val="00374716"/>
    <w:rsid w:val="003751EB"/>
    <w:rsid w:val="00376514"/>
    <w:rsid w:val="0037682D"/>
    <w:rsid w:val="00380203"/>
    <w:rsid w:val="0038066F"/>
    <w:rsid w:val="003818D2"/>
    <w:rsid w:val="003822EF"/>
    <w:rsid w:val="00384B81"/>
    <w:rsid w:val="00385053"/>
    <w:rsid w:val="00385504"/>
    <w:rsid w:val="00386897"/>
    <w:rsid w:val="00387029"/>
    <w:rsid w:val="00387CE7"/>
    <w:rsid w:val="0039149A"/>
    <w:rsid w:val="0039198E"/>
    <w:rsid w:val="0039277E"/>
    <w:rsid w:val="0039316A"/>
    <w:rsid w:val="00393D61"/>
    <w:rsid w:val="00394886"/>
    <w:rsid w:val="00395675"/>
    <w:rsid w:val="00396582"/>
    <w:rsid w:val="0039704C"/>
    <w:rsid w:val="003975A9"/>
    <w:rsid w:val="003A22CD"/>
    <w:rsid w:val="003A262A"/>
    <w:rsid w:val="003A30C1"/>
    <w:rsid w:val="003A3349"/>
    <w:rsid w:val="003A35C7"/>
    <w:rsid w:val="003A4CF1"/>
    <w:rsid w:val="003A4FE1"/>
    <w:rsid w:val="003A5D66"/>
    <w:rsid w:val="003A6FA3"/>
    <w:rsid w:val="003A75B5"/>
    <w:rsid w:val="003B0CC0"/>
    <w:rsid w:val="003B1213"/>
    <w:rsid w:val="003B2917"/>
    <w:rsid w:val="003B2A29"/>
    <w:rsid w:val="003B36FD"/>
    <w:rsid w:val="003B37B3"/>
    <w:rsid w:val="003B3FFF"/>
    <w:rsid w:val="003B4D66"/>
    <w:rsid w:val="003B5A17"/>
    <w:rsid w:val="003B5D0D"/>
    <w:rsid w:val="003B5F82"/>
    <w:rsid w:val="003B6696"/>
    <w:rsid w:val="003B66EC"/>
    <w:rsid w:val="003B6C4C"/>
    <w:rsid w:val="003B6CCF"/>
    <w:rsid w:val="003C0ABE"/>
    <w:rsid w:val="003C0DA0"/>
    <w:rsid w:val="003C22ED"/>
    <w:rsid w:val="003C24E3"/>
    <w:rsid w:val="003C2602"/>
    <w:rsid w:val="003C265A"/>
    <w:rsid w:val="003C490A"/>
    <w:rsid w:val="003C60E2"/>
    <w:rsid w:val="003C7E72"/>
    <w:rsid w:val="003D03D9"/>
    <w:rsid w:val="003D41A9"/>
    <w:rsid w:val="003D5772"/>
    <w:rsid w:val="003D60FC"/>
    <w:rsid w:val="003D6524"/>
    <w:rsid w:val="003D7654"/>
    <w:rsid w:val="003D7C37"/>
    <w:rsid w:val="003E02B0"/>
    <w:rsid w:val="003E0D27"/>
    <w:rsid w:val="003E113B"/>
    <w:rsid w:val="003E1FC8"/>
    <w:rsid w:val="003E3B90"/>
    <w:rsid w:val="003E4B96"/>
    <w:rsid w:val="003E53DC"/>
    <w:rsid w:val="003E647B"/>
    <w:rsid w:val="003E6977"/>
    <w:rsid w:val="003E7A5F"/>
    <w:rsid w:val="003F0094"/>
    <w:rsid w:val="003F0C96"/>
    <w:rsid w:val="003F0F29"/>
    <w:rsid w:val="003F1A57"/>
    <w:rsid w:val="003F208D"/>
    <w:rsid w:val="003F30D0"/>
    <w:rsid w:val="003F35C9"/>
    <w:rsid w:val="003F41E2"/>
    <w:rsid w:val="003F58AD"/>
    <w:rsid w:val="003F5F35"/>
    <w:rsid w:val="003F67B5"/>
    <w:rsid w:val="003F7693"/>
    <w:rsid w:val="003F7733"/>
    <w:rsid w:val="003F7B5D"/>
    <w:rsid w:val="00400104"/>
    <w:rsid w:val="00400170"/>
    <w:rsid w:val="0040079C"/>
    <w:rsid w:val="00400C14"/>
    <w:rsid w:val="00401CCE"/>
    <w:rsid w:val="00402282"/>
    <w:rsid w:val="004031E5"/>
    <w:rsid w:val="00405044"/>
    <w:rsid w:val="00405C3F"/>
    <w:rsid w:val="00406E6F"/>
    <w:rsid w:val="00407118"/>
    <w:rsid w:val="0040725D"/>
    <w:rsid w:val="00410806"/>
    <w:rsid w:val="0041422B"/>
    <w:rsid w:val="004159CE"/>
    <w:rsid w:val="0041628E"/>
    <w:rsid w:val="00416973"/>
    <w:rsid w:val="00416ED0"/>
    <w:rsid w:val="0042013D"/>
    <w:rsid w:val="004209FE"/>
    <w:rsid w:val="0042131B"/>
    <w:rsid w:val="00421FE0"/>
    <w:rsid w:val="004248A8"/>
    <w:rsid w:val="00425BA7"/>
    <w:rsid w:val="004260E5"/>
    <w:rsid w:val="004271E3"/>
    <w:rsid w:val="004315E2"/>
    <w:rsid w:val="00431906"/>
    <w:rsid w:val="0043295C"/>
    <w:rsid w:val="004333A0"/>
    <w:rsid w:val="00433665"/>
    <w:rsid w:val="00434027"/>
    <w:rsid w:val="00436061"/>
    <w:rsid w:val="004367B5"/>
    <w:rsid w:val="00437564"/>
    <w:rsid w:val="004414AA"/>
    <w:rsid w:val="00441AD4"/>
    <w:rsid w:val="004425C9"/>
    <w:rsid w:val="00442807"/>
    <w:rsid w:val="00442D7F"/>
    <w:rsid w:val="004435F7"/>
    <w:rsid w:val="004437F9"/>
    <w:rsid w:val="00443CC2"/>
    <w:rsid w:val="00444F6D"/>
    <w:rsid w:val="00445125"/>
    <w:rsid w:val="004457BA"/>
    <w:rsid w:val="00445B46"/>
    <w:rsid w:val="00445CA4"/>
    <w:rsid w:val="00445E16"/>
    <w:rsid w:val="004507E8"/>
    <w:rsid w:val="00450D42"/>
    <w:rsid w:val="0045173F"/>
    <w:rsid w:val="00452072"/>
    <w:rsid w:val="0045284F"/>
    <w:rsid w:val="00454C7C"/>
    <w:rsid w:val="00455BD1"/>
    <w:rsid w:val="00455EE3"/>
    <w:rsid w:val="00455FBC"/>
    <w:rsid w:val="00456123"/>
    <w:rsid w:val="0045635E"/>
    <w:rsid w:val="00457692"/>
    <w:rsid w:val="00457AF0"/>
    <w:rsid w:val="00457E6C"/>
    <w:rsid w:val="00461E22"/>
    <w:rsid w:val="00464538"/>
    <w:rsid w:val="00465D0C"/>
    <w:rsid w:val="00465E09"/>
    <w:rsid w:val="00466EA9"/>
    <w:rsid w:val="00467C6E"/>
    <w:rsid w:val="00470B3F"/>
    <w:rsid w:val="00470E3B"/>
    <w:rsid w:val="00470FB0"/>
    <w:rsid w:val="004713E8"/>
    <w:rsid w:val="00472D65"/>
    <w:rsid w:val="00473154"/>
    <w:rsid w:val="00476229"/>
    <w:rsid w:val="00476702"/>
    <w:rsid w:val="00476D92"/>
    <w:rsid w:val="00477082"/>
    <w:rsid w:val="00480462"/>
    <w:rsid w:val="00480B21"/>
    <w:rsid w:val="004811A2"/>
    <w:rsid w:val="00481ED0"/>
    <w:rsid w:val="00484E32"/>
    <w:rsid w:val="00485021"/>
    <w:rsid w:val="004868E3"/>
    <w:rsid w:val="00486D56"/>
    <w:rsid w:val="00487FE3"/>
    <w:rsid w:val="0049046A"/>
    <w:rsid w:val="00490550"/>
    <w:rsid w:val="00490EB3"/>
    <w:rsid w:val="00491CE7"/>
    <w:rsid w:val="00491E37"/>
    <w:rsid w:val="004921B6"/>
    <w:rsid w:val="00493203"/>
    <w:rsid w:val="004950B6"/>
    <w:rsid w:val="004954FD"/>
    <w:rsid w:val="00495B3B"/>
    <w:rsid w:val="004963C3"/>
    <w:rsid w:val="00496FAF"/>
    <w:rsid w:val="00497FA4"/>
    <w:rsid w:val="004A085B"/>
    <w:rsid w:val="004A117A"/>
    <w:rsid w:val="004A1228"/>
    <w:rsid w:val="004A1912"/>
    <w:rsid w:val="004A30AC"/>
    <w:rsid w:val="004A3CF8"/>
    <w:rsid w:val="004A4CF5"/>
    <w:rsid w:val="004A4E55"/>
    <w:rsid w:val="004A589A"/>
    <w:rsid w:val="004A60DF"/>
    <w:rsid w:val="004A6D02"/>
    <w:rsid w:val="004B0E50"/>
    <w:rsid w:val="004B19B1"/>
    <w:rsid w:val="004B1B2E"/>
    <w:rsid w:val="004B208D"/>
    <w:rsid w:val="004B2C79"/>
    <w:rsid w:val="004B2FF7"/>
    <w:rsid w:val="004B4F48"/>
    <w:rsid w:val="004B5900"/>
    <w:rsid w:val="004B7C63"/>
    <w:rsid w:val="004C07A1"/>
    <w:rsid w:val="004C1188"/>
    <w:rsid w:val="004C1548"/>
    <w:rsid w:val="004C1DB7"/>
    <w:rsid w:val="004C2051"/>
    <w:rsid w:val="004C33A4"/>
    <w:rsid w:val="004C3912"/>
    <w:rsid w:val="004C4AC5"/>
    <w:rsid w:val="004C4EAB"/>
    <w:rsid w:val="004C588B"/>
    <w:rsid w:val="004C5C16"/>
    <w:rsid w:val="004C6356"/>
    <w:rsid w:val="004C68D5"/>
    <w:rsid w:val="004C6B26"/>
    <w:rsid w:val="004C6CC5"/>
    <w:rsid w:val="004C7011"/>
    <w:rsid w:val="004C7305"/>
    <w:rsid w:val="004C768F"/>
    <w:rsid w:val="004D088B"/>
    <w:rsid w:val="004D1420"/>
    <w:rsid w:val="004D14C9"/>
    <w:rsid w:val="004D2F5C"/>
    <w:rsid w:val="004D359F"/>
    <w:rsid w:val="004D3C2A"/>
    <w:rsid w:val="004D49F6"/>
    <w:rsid w:val="004D4FB1"/>
    <w:rsid w:val="004D5AFB"/>
    <w:rsid w:val="004E1F9D"/>
    <w:rsid w:val="004E28C1"/>
    <w:rsid w:val="004E3055"/>
    <w:rsid w:val="004E3BC7"/>
    <w:rsid w:val="004E549C"/>
    <w:rsid w:val="004E5BAA"/>
    <w:rsid w:val="004E6672"/>
    <w:rsid w:val="004E67CD"/>
    <w:rsid w:val="004E78A3"/>
    <w:rsid w:val="004F0F81"/>
    <w:rsid w:val="004F1378"/>
    <w:rsid w:val="004F1C8F"/>
    <w:rsid w:val="004F2FB5"/>
    <w:rsid w:val="004F4139"/>
    <w:rsid w:val="004F45C8"/>
    <w:rsid w:val="004F5F41"/>
    <w:rsid w:val="004F6415"/>
    <w:rsid w:val="004F6C61"/>
    <w:rsid w:val="004F6E98"/>
    <w:rsid w:val="004F7E6D"/>
    <w:rsid w:val="00500557"/>
    <w:rsid w:val="00500DE5"/>
    <w:rsid w:val="00501848"/>
    <w:rsid w:val="005021A2"/>
    <w:rsid w:val="00502ED0"/>
    <w:rsid w:val="00503707"/>
    <w:rsid w:val="00503A4E"/>
    <w:rsid w:val="005049F0"/>
    <w:rsid w:val="005050F2"/>
    <w:rsid w:val="00507AA5"/>
    <w:rsid w:val="0051037D"/>
    <w:rsid w:val="00511D39"/>
    <w:rsid w:val="0051477B"/>
    <w:rsid w:val="00514A42"/>
    <w:rsid w:val="00515D6E"/>
    <w:rsid w:val="005164A2"/>
    <w:rsid w:val="0051660E"/>
    <w:rsid w:val="00517345"/>
    <w:rsid w:val="0052063F"/>
    <w:rsid w:val="005217B1"/>
    <w:rsid w:val="00521FE2"/>
    <w:rsid w:val="00522569"/>
    <w:rsid w:val="005227A8"/>
    <w:rsid w:val="00523C77"/>
    <w:rsid w:val="00524371"/>
    <w:rsid w:val="00524702"/>
    <w:rsid w:val="00524CBE"/>
    <w:rsid w:val="00525F7E"/>
    <w:rsid w:val="00525FC0"/>
    <w:rsid w:val="005263C4"/>
    <w:rsid w:val="0053214B"/>
    <w:rsid w:val="00532CFF"/>
    <w:rsid w:val="005333FA"/>
    <w:rsid w:val="00533490"/>
    <w:rsid w:val="00533BC1"/>
    <w:rsid w:val="00534546"/>
    <w:rsid w:val="00536BBE"/>
    <w:rsid w:val="00536DBD"/>
    <w:rsid w:val="00537ACC"/>
    <w:rsid w:val="005414A7"/>
    <w:rsid w:val="00541641"/>
    <w:rsid w:val="00541D85"/>
    <w:rsid w:val="005426B9"/>
    <w:rsid w:val="00543ABF"/>
    <w:rsid w:val="00543D33"/>
    <w:rsid w:val="00544C12"/>
    <w:rsid w:val="00544D8A"/>
    <w:rsid w:val="005450B5"/>
    <w:rsid w:val="00546134"/>
    <w:rsid w:val="00547E09"/>
    <w:rsid w:val="00550185"/>
    <w:rsid w:val="00550A8D"/>
    <w:rsid w:val="00550CFE"/>
    <w:rsid w:val="0055139D"/>
    <w:rsid w:val="005526CC"/>
    <w:rsid w:val="00552C93"/>
    <w:rsid w:val="005533A9"/>
    <w:rsid w:val="0055360C"/>
    <w:rsid w:val="005543B1"/>
    <w:rsid w:val="00555ABB"/>
    <w:rsid w:val="00556923"/>
    <w:rsid w:val="0055711F"/>
    <w:rsid w:val="005573FE"/>
    <w:rsid w:val="00557730"/>
    <w:rsid w:val="005621DA"/>
    <w:rsid w:val="005629F9"/>
    <w:rsid w:val="00562DC3"/>
    <w:rsid w:val="00563C47"/>
    <w:rsid w:val="00563DEC"/>
    <w:rsid w:val="00564558"/>
    <w:rsid w:val="00564C3D"/>
    <w:rsid w:val="005668C4"/>
    <w:rsid w:val="00566C95"/>
    <w:rsid w:val="005672CF"/>
    <w:rsid w:val="0056798D"/>
    <w:rsid w:val="005679C1"/>
    <w:rsid w:val="00571A94"/>
    <w:rsid w:val="00572353"/>
    <w:rsid w:val="0057275C"/>
    <w:rsid w:val="00573B50"/>
    <w:rsid w:val="00573BD8"/>
    <w:rsid w:val="00574435"/>
    <w:rsid w:val="0057492C"/>
    <w:rsid w:val="00574BD0"/>
    <w:rsid w:val="00574E50"/>
    <w:rsid w:val="00576022"/>
    <w:rsid w:val="00576416"/>
    <w:rsid w:val="00577A0C"/>
    <w:rsid w:val="00580B5E"/>
    <w:rsid w:val="00580D9E"/>
    <w:rsid w:val="005819E6"/>
    <w:rsid w:val="00581B51"/>
    <w:rsid w:val="00582C34"/>
    <w:rsid w:val="0058319E"/>
    <w:rsid w:val="0058441E"/>
    <w:rsid w:val="00584CBF"/>
    <w:rsid w:val="00586EFA"/>
    <w:rsid w:val="00587C23"/>
    <w:rsid w:val="005913B0"/>
    <w:rsid w:val="00592AEF"/>
    <w:rsid w:val="005931AA"/>
    <w:rsid w:val="005944B0"/>
    <w:rsid w:val="00594502"/>
    <w:rsid w:val="00594C6E"/>
    <w:rsid w:val="00595103"/>
    <w:rsid w:val="00596810"/>
    <w:rsid w:val="0059751D"/>
    <w:rsid w:val="00597D3D"/>
    <w:rsid w:val="005A0842"/>
    <w:rsid w:val="005A21B6"/>
    <w:rsid w:val="005A2580"/>
    <w:rsid w:val="005A28C6"/>
    <w:rsid w:val="005A379A"/>
    <w:rsid w:val="005A3BFB"/>
    <w:rsid w:val="005A4F40"/>
    <w:rsid w:val="005A5C4D"/>
    <w:rsid w:val="005A77A1"/>
    <w:rsid w:val="005B0052"/>
    <w:rsid w:val="005B009F"/>
    <w:rsid w:val="005B2A35"/>
    <w:rsid w:val="005B2B2B"/>
    <w:rsid w:val="005B2C6F"/>
    <w:rsid w:val="005B2F6F"/>
    <w:rsid w:val="005B32D4"/>
    <w:rsid w:val="005B4D7F"/>
    <w:rsid w:val="005B6080"/>
    <w:rsid w:val="005B6654"/>
    <w:rsid w:val="005B6A49"/>
    <w:rsid w:val="005B6FCF"/>
    <w:rsid w:val="005B7548"/>
    <w:rsid w:val="005C03D6"/>
    <w:rsid w:val="005C210A"/>
    <w:rsid w:val="005C2A88"/>
    <w:rsid w:val="005C2DF4"/>
    <w:rsid w:val="005C3D05"/>
    <w:rsid w:val="005C436C"/>
    <w:rsid w:val="005C48D8"/>
    <w:rsid w:val="005C5014"/>
    <w:rsid w:val="005C5564"/>
    <w:rsid w:val="005C5C05"/>
    <w:rsid w:val="005C6D98"/>
    <w:rsid w:val="005C7133"/>
    <w:rsid w:val="005C7220"/>
    <w:rsid w:val="005D0317"/>
    <w:rsid w:val="005D3CCF"/>
    <w:rsid w:val="005D4EE6"/>
    <w:rsid w:val="005D5AAB"/>
    <w:rsid w:val="005D6100"/>
    <w:rsid w:val="005D74EF"/>
    <w:rsid w:val="005E07D1"/>
    <w:rsid w:val="005E0853"/>
    <w:rsid w:val="005E0990"/>
    <w:rsid w:val="005E0C79"/>
    <w:rsid w:val="005E0EA5"/>
    <w:rsid w:val="005E1091"/>
    <w:rsid w:val="005E109F"/>
    <w:rsid w:val="005E198F"/>
    <w:rsid w:val="005E2D3B"/>
    <w:rsid w:val="005E2E08"/>
    <w:rsid w:val="005E39B4"/>
    <w:rsid w:val="005E3C95"/>
    <w:rsid w:val="005E4DD0"/>
    <w:rsid w:val="005E5C1A"/>
    <w:rsid w:val="005E62DA"/>
    <w:rsid w:val="005E6722"/>
    <w:rsid w:val="005E7649"/>
    <w:rsid w:val="005F0B1D"/>
    <w:rsid w:val="005F22B8"/>
    <w:rsid w:val="005F2779"/>
    <w:rsid w:val="005F3351"/>
    <w:rsid w:val="005F37E7"/>
    <w:rsid w:val="005F3833"/>
    <w:rsid w:val="005F7008"/>
    <w:rsid w:val="005F7ECF"/>
    <w:rsid w:val="006016AA"/>
    <w:rsid w:val="006049D1"/>
    <w:rsid w:val="006068BA"/>
    <w:rsid w:val="006068F5"/>
    <w:rsid w:val="00610002"/>
    <w:rsid w:val="00613043"/>
    <w:rsid w:val="00617507"/>
    <w:rsid w:val="00617B7D"/>
    <w:rsid w:val="00617D8E"/>
    <w:rsid w:val="0062050B"/>
    <w:rsid w:val="00621F91"/>
    <w:rsid w:val="006224FB"/>
    <w:rsid w:val="00622708"/>
    <w:rsid w:val="006230DC"/>
    <w:rsid w:val="00623501"/>
    <w:rsid w:val="00623599"/>
    <w:rsid w:val="00623907"/>
    <w:rsid w:val="0062698D"/>
    <w:rsid w:val="00627D5D"/>
    <w:rsid w:val="00632044"/>
    <w:rsid w:val="00633214"/>
    <w:rsid w:val="00633CCA"/>
    <w:rsid w:val="006346F7"/>
    <w:rsid w:val="006348C8"/>
    <w:rsid w:val="00634F4A"/>
    <w:rsid w:val="00637247"/>
    <w:rsid w:val="006401AF"/>
    <w:rsid w:val="006403B0"/>
    <w:rsid w:val="0064048A"/>
    <w:rsid w:val="00641DE5"/>
    <w:rsid w:val="0064207B"/>
    <w:rsid w:val="0064392A"/>
    <w:rsid w:val="00643AC0"/>
    <w:rsid w:val="00643B98"/>
    <w:rsid w:val="0064440A"/>
    <w:rsid w:val="00645489"/>
    <w:rsid w:val="006457F2"/>
    <w:rsid w:val="0065065B"/>
    <w:rsid w:val="0065090F"/>
    <w:rsid w:val="00651656"/>
    <w:rsid w:val="00651D3D"/>
    <w:rsid w:val="00652B38"/>
    <w:rsid w:val="006532F8"/>
    <w:rsid w:val="00653703"/>
    <w:rsid w:val="00655587"/>
    <w:rsid w:val="006560DF"/>
    <w:rsid w:val="00656182"/>
    <w:rsid w:val="006572F3"/>
    <w:rsid w:val="0065759A"/>
    <w:rsid w:val="00660578"/>
    <w:rsid w:val="006606A6"/>
    <w:rsid w:val="00660A2A"/>
    <w:rsid w:val="00660ADA"/>
    <w:rsid w:val="00661BEF"/>
    <w:rsid w:val="00662FE4"/>
    <w:rsid w:val="006633EB"/>
    <w:rsid w:val="00663C72"/>
    <w:rsid w:val="00663D1F"/>
    <w:rsid w:val="00664047"/>
    <w:rsid w:val="0066505B"/>
    <w:rsid w:val="0066792C"/>
    <w:rsid w:val="0067021E"/>
    <w:rsid w:val="00670E19"/>
    <w:rsid w:val="00673DF9"/>
    <w:rsid w:val="006742A1"/>
    <w:rsid w:val="00675ABB"/>
    <w:rsid w:val="00675E75"/>
    <w:rsid w:val="00676995"/>
    <w:rsid w:val="00677162"/>
    <w:rsid w:val="00677C59"/>
    <w:rsid w:val="0068111F"/>
    <w:rsid w:val="00681761"/>
    <w:rsid w:val="0068184D"/>
    <w:rsid w:val="006823D3"/>
    <w:rsid w:val="00682A2E"/>
    <w:rsid w:val="00683836"/>
    <w:rsid w:val="00683EE3"/>
    <w:rsid w:val="006845A8"/>
    <w:rsid w:val="00685C2C"/>
    <w:rsid w:val="0068725D"/>
    <w:rsid w:val="0068781E"/>
    <w:rsid w:val="00691457"/>
    <w:rsid w:val="00691623"/>
    <w:rsid w:val="006919D5"/>
    <w:rsid w:val="00692AB1"/>
    <w:rsid w:val="00692B24"/>
    <w:rsid w:val="006938BF"/>
    <w:rsid w:val="00693A0C"/>
    <w:rsid w:val="00694305"/>
    <w:rsid w:val="0069480C"/>
    <w:rsid w:val="00697C79"/>
    <w:rsid w:val="006A1412"/>
    <w:rsid w:val="006A2318"/>
    <w:rsid w:val="006A254B"/>
    <w:rsid w:val="006A2879"/>
    <w:rsid w:val="006A28B4"/>
    <w:rsid w:val="006A31F3"/>
    <w:rsid w:val="006A3751"/>
    <w:rsid w:val="006A45E5"/>
    <w:rsid w:val="006A48A1"/>
    <w:rsid w:val="006A6030"/>
    <w:rsid w:val="006A646B"/>
    <w:rsid w:val="006A6ABF"/>
    <w:rsid w:val="006A6BAE"/>
    <w:rsid w:val="006A7054"/>
    <w:rsid w:val="006B1170"/>
    <w:rsid w:val="006B22B6"/>
    <w:rsid w:val="006B2410"/>
    <w:rsid w:val="006B32B1"/>
    <w:rsid w:val="006B3E2C"/>
    <w:rsid w:val="006B427A"/>
    <w:rsid w:val="006B75BE"/>
    <w:rsid w:val="006B7A59"/>
    <w:rsid w:val="006C1935"/>
    <w:rsid w:val="006C2E3D"/>
    <w:rsid w:val="006C3E80"/>
    <w:rsid w:val="006C430C"/>
    <w:rsid w:val="006C57DF"/>
    <w:rsid w:val="006C6304"/>
    <w:rsid w:val="006C7439"/>
    <w:rsid w:val="006C7622"/>
    <w:rsid w:val="006D2B6F"/>
    <w:rsid w:val="006D61DC"/>
    <w:rsid w:val="006D61F0"/>
    <w:rsid w:val="006E14D6"/>
    <w:rsid w:val="006E1CCF"/>
    <w:rsid w:val="006E2A27"/>
    <w:rsid w:val="006E2C91"/>
    <w:rsid w:val="006E2DC9"/>
    <w:rsid w:val="006E47CE"/>
    <w:rsid w:val="006E5323"/>
    <w:rsid w:val="006E6FD3"/>
    <w:rsid w:val="006F0E94"/>
    <w:rsid w:val="006F1897"/>
    <w:rsid w:val="006F3F3E"/>
    <w:rsid w:val="006F6D0D"/>
    <w:rsid w:val="006F7276"/>
    <w:rsid w:val="00700065"/>
    <w:rsid w:val="00701314"/>
    <w:rsid w:val="00701771"/>
    <w:rsid w:val="00701B9C"/>
    <w:rsid w:val="00701D27"/>
    <w:rsid w:val="007032D5"/>
    <w:rsid w:val="0070357C"/>
    <w:rsid w:val="007045EB"/>
    <w:rsid w:val="00710637"/>
    <w:rsid w:val="00710918"/>
    <w:rsid w:val="00711934"/>
    <w:rsid w:val="007122F3"/>
    <w:rsid w:val="007138A0"/>
    <w:rsid w:val="007148CB"/>
    <w:rsid w:val="00714946"/>
    <w:rsid w:val="00715FA8"/>
    <w:rsid w:val="00716E70"/>
    <w:rsid w:val="00717DAD"/>
    <w:rsid w:val="0072084C"/>
    <w:rsid w:val="00721D1B"/>
    <w:rsid w:val="00721FE1"/>
    <w:rsid w:val="007225E4"/>
    <w:rsid w:val="00722804"/>
    <w:rsid w:val="00722F82"/>
    <w:rsid w:val="00723F20"/>
    <w:rsid w:val="00724AB2"/>
    <w:rsid w:val="007259ED"/>
    <w:rsid w:val="00726250"/>
    <w:rsid w:val="0072731D"/>
    <w:rsid w:val="00727DD2"/>
    <w:rsid w:val="0073040F"/>
    <w:rsid w:val="0073051C"/>
    <w:rsid w:val="00736EDA"/>
    <w:rsid w:val="00736FAA"/>
    <w:rsid w:val="00740E5D"/>
    <w:rsid w:val="0074266D"/>
    <w:rsid w:val="007431CD"/>
    <w:rsid w:val="00743705"/>
    <w:rsid w:val="00743A94"/>
    <w:rsid w:val="007443DC"/>
    <w:rsid w:val="0074519A"/>
    <w:rsid w:val="00746F91"/>
    <w:rsid w:val="00747A14"/>
    <w:rsid w:val="00747E24"/>
    <w:rsid w:val="00751094"/>
    <w:rsid w:val="00751A06"/>
    <w:rsid w:val="00752B9F"/>
    <w:rsid w:val="00753C07"/>
    <w:rsid w:val="00753F7A"/>
    <w:rsid w:val="0075424E"/>
    <w:rsid w:val="00754698"/>
    <w:rsid w:val="00755E8A"/>
    <w:rsid w:val="0075647C"/>
    <w:rsid w:val="007568CF"/>
    <w:rsid w:val="00756A68"/>
    <w:rsid w:val="00757062"/>
    <w:rsid w:val="00757A72"/>
    <w:rsid w:val="00760799"/>
    <w:rsid w:val="00760C25"/>
    <w:rsid w:val="007615F4"/>
    <w:rsid w:val="00761870"/>
    <w:rsid w:val="00761AFF"/>
    <w:rsid w:val="00762151"/>
    <w:rsid w:val="00763342"/>
    <w:rsid w:val="007644B8"/>
    <w:rsid w:val="00764D5C"/>
    <w:rsid w:val="007657F0"/>
    <w:rsid w:val="00765C0C"/>
    <w:rsid w:val="00765CB2"/>
    <w:rsid w:val="00765DF2"/>
    <w:rsid w:val="007661E8"/>
    <w:rsid w:val="0076747B"/>
    <w:rsid w:val="0076774A"/>
    <w:rsid w:val="0076778E"/>
    <w:rsid w:val="00771A99"/>
    <w:rsid w:val="00771F16"/>
    <w:rsid w:val="007720AD"/>
    <w:rsid w:val="0077319D"/>
    <w:rsid w:val="007735A2"/>
    <w:rsid w:val="0077410B"/>
    <w:rsid w:val="00774490"/>
    <w:rsid w:val="007746E9"/>
    <w:rsid w:val="007750B9"/>
    <w:rsid w:val="007768B5"/>
    <w:rsid w:val="0077770D"/>
    <w:rsid w:val="00780FB5"/>
    <w:rsid w:val="00781F39"/>
    <w:rsid w:val="007827A2"/>
    <w:rsid w:val="007831B5"/>
    <w:rsid w:val="00783216"/>
    <w:rsid w:val="007845D9"/>
    <w:rsid w:val="00784D3D"/>
    <w:rsid w:val="007870F7"/>
    <w:rsid w:val="00787408"/>
    <w:rsid w:val="00787D5F"/>
    <w:rsid w:val="0079010C"/>
    <w:rsid w:val="007915D1"/>
    <w:rsid w:val="00791A04"/>
    <w:rsid w:val="007922C7"/>
    <w:rsid w:val="007928DF"/>
    <w:rsid w:val="00793C42"/>
    <w:rsid w:val="0079463E"/>
    <w:rsid w:val="00795135"/>
    <w:rsid w:val="0079519A"/>
    <w:rsid w:val="00796E3B"/>
    <w:rsid w:val="00797188"/>
    <w:rsid w:val="007974F2"/>
    <w:rsid w:val="007A18B3"/>
    <w:rsid w:val="007A1D72"/>
    <w:rsid w:val="007A25CD"/>
    <w:rsid w:val="007A2BD6"/>
    <w:rsid w:val="007A341F"/>
    <w:rsid w:val="007A3912"/>
    <w:rsid w:val="007A4F7E"/>
    <w:rsid w:val="007A657B"/>
    <w:rsid w:val="007A6C3F"/>
    <w:rsid w:val="007A7A0C"/>
    <w:rsid w:val="007B0CE5"/>
    <w:rsid w:val="007B2338"/>
    <w:rsid w:val="007B272A"/>
    <w:rsid w:val="007B38EC"/>
    <w:rsid w:val="007B3E5D"/>
    <w:rsid w:val="007B5DAB"/>
    <w:rsid w:val="007B5DB9"/>
    <w:rsid w:val="007B6B07"/>
    <w:rsid w:val="007C2F38"/>
    <w:rsid w:val="007C3777"/>
    <w:rsid w:val="007C4008"/>
    <w:rsid w:val="007C4420"/>
    <w:rsid w:val="007C443E"/>
    <w:rsid w:val="007C57C2"/>
    <w:rsid w:val="007C57F5"/>
    <w:rsid w:val="007C5A2E"/>
    <w:rsid w:val="007C61FE"/>
    <w:rsid w:val="007C621C"/>
    <w:rsid w:val="007C7304"/>
    <w:rsid w:val="007C754B"/>
    <w:rsid w:val="007C7682"/>
    <w:rsid w:val="007C7A4C"/>
    <w:rsid w:val="007C7DB7"/>
    <w:rsid w:val="007C7F0C"/>
    <w:rsid w:val="007D04B5"/>
    <w:rsid w:val="007D055D"/>
    <w:rsid w:val="007D10DB"/>
    <w:rsid w:val="007D120A"/>
    <w:rsid w:val="007D1A35"/>
    <w:rsid w:val="007D2BEB"/>
    <w:rsid w:val="007D302F"/>
    <w:rsid w:val="007D353C"/>
    <w:rsid w:val="007D35C9"/>
    <w:rsid w:val="007D404D"/>
    <w:rsid w:val="007D5332"/>
    <w:rsid w:val="007D6A37"/>
    <w:rsid w:val="007D73C3"/>
    <w:rsid w:val="007D78CD"/>
    <w:rsid w:val="007E0D50"/>
    <w:rsid w:val="007E0FFE"/>
    <w:rsid w:val="007E271E"/>
    <w:rsid w:val="007E430F"/>
    <w:rsid w:val="007E4754"/>
    <w:rsid w:val="007E66EF"/>
    <w:rsid w:val="007E7237"/>
    <w:rsid w:val="007E755E"/>
    <w:rsid w:val="007F1487"/>
    <w:rsid w:val="007F183D"/>
    <w:rsid w:val="007F21D3"/>
    <w:rsid w:val="007F2D13"/>
    <w:rsid w:val="007F493C"/>
    <w:rsid w:val="007F5C0A"/>
    <w:rsid w:val="007F6BE4"/>
    <w:rsid w:val="007F6C15"/>
    <w:rsid w:val="007F7A8D"/>
    <w:rsid w:val="007F7CE7"/>
    <w:rsid w:val="00801988"/>
    <w:rsid w:val="008046AE"/>
    <w:rsid w:val="00806836"/>
    <w:rsid w:val="00807047"/>
    <w:rsid w:val="0081002F"/>
    <w:rsid w:val="00811B1F"/>
    <w:rsid w:val="00812002"/>
    <w:rsid w:val="00814106"/>
    <w:rsid w:val="00816345"/>
    <w:rsid w:val="008209F1"/>
    <w:rsid w:val="00820B50"/>
    <w:rsid w:val="008213A6"/>
    <w:rsid w:val="008214EF"/>
    <w:rsid w:val="00821FAC"/>
    <w:rsid w:val="008221EA"/>
    <w:rsid w:val="00822D14"/>
    <w:rsid w:val="008230F5"/>
    <w:rsid w:val="008232A4"/>
    <w:rsid w:val="00823EAC"/>
    <w:rsid w:val="00824664"/>
    <w:rsid w:val="0083024B"/>
    <w:rsid w:val="0083077E"/>
    <w:rsid w:val="00832947"/>
    <w:rsid w:val="008347CB"/>
    <w:rsid w:val="0083586E"/>
    <w:rsid w:val="00836703"/>
    <w:rsid w:val="00837A4F"/>
    <w:rsid w:val="00837A62"/>
    <w:rsid w:val="00837DA8"/>
    <w:rsid w:val="0084010B"/>
    <w:rsid w:val="0084144F"/>
    <w:rsid w:val="00841AC6"/>
    <w:rsid w:val="008423C5"/>
    <w:rsid w:val="00842BFF"/>
    <w:rsid w:val="00843041"/>
    <w:rsid w:val="008431FD"/>
    <w:rsid w:val="0084365F"/>
    <w:rsid w:val="0084490D"/>
    <w:rsid w:val="008455F2"/>
    <w:rsid w:val="00846215"/>
    <w:rsid w:val="008470C3"/>
    <w:rsid w:val="008472F6"/>
    <w:rsid w:val="00847B47"/>
    <w:rsid w:val="00850F44"/>
    <w:rsid w:val="00851353"/>
    <w:rsid w:val="00852EF1"/>
    <w:rsid w:val="00853692"/>
    <w:rsid w:val="0085378A"/>
    <w:rsid w:val="008554E8"/>
    <w:rsid w:val="00855A3D"/>
    <w:rsid w:val="00855F5C"/>
    <w:rsid w:val="00857CB5"/>
    <w:rsid w:val="008608F6"/>
    <w:rsid w:val="00861706"/>
    <w:rsid w:val="00862986"/>
    <w:rsid w:val="0086398D"/>
    <w:rsid w:val="00864E63"/>
    <w:rsid w:val="00865360"/>
    <w:rsid w:val="00865C01"/>
    <w:rsid w:val="0086758A"/>
    <w:rsid w:val="00867EC9"/>
    <w:rsid w:val="00870B2D"/>
    <w:rsid w:val="00870D82"/>
    <w:rsid w:val="008716EF"/>
    <w:rsid w:val="00871C34"/>
    <w:rsid w:val="00871C6D"/>
    <w:rsid w:val="0087221D"/>
    <w:rsid w:val="008723A6"/>
    <w:rsid w:val="0087361B"/>
    <w:rsid w:val="00873DB5"/>
    <w:rsid w:val="00874423"/>
    <w:rsid w:val="00874D98"/>
    <w:rsid w:val="00875396"/>
    <w:rsid w:val="00876022"/>
    <w:rsid w:val="0088069A"/>
    <w:rsid w:val="00880A52"/>
    <w:rsid w:val="00882F36"/>
    <w:rsid w:val="00885684"/>
    <w:rsid w:val="00886E1D"/>
    <w:rsid w:val="008871C1"/>
    <w:rsid w:val="008878FF"/>
    <w:rsid w:val="00887B06"/>
    <w:rsid w:val="00890563"/>
    <w:rsid w:val="00890CBE"/>
    <w:rsid w:val="00890DF2"/>
    <w:rsid w:val="00891248"/>
    <w:rsid w:val="008924EB"/>
    <w:rsid w:val="0089295E"/>
    <w:rsid w:val="00892CC9"/>
    <w:rsid w:val="00893009"/>
    <w:rsid w:val="008934AA"/>
    <w:rsid w:val="00896336"/>
    <w:rsid w:val="008969AC"/>
    <w:rsid w:val="008A18BE"/>
    <w:rsid w:val="008A2263"/>
    <w:rsid w:val="008A27F1"/>
    <w:rsid w:val="008A2D40"/>
    <w:rsid w:val="008A359B"/>
    <w:rsid w:val="008A3D1C"/>
    <w:rsid w:val="008A5F50"/>
    <w:rsid w:val="008A60D4"/>
    <w:rsid w:val="008B074E"/>
    <w:rsid w:val="008B0BD0"/>
    <w:rsid w:val="008B0C2B"/>
    <w:rsid w:val="008B5C7F"/>
    <w:rsid w:val="008B5EC3"/>
    <w:rsid w:val="008B74A1"/>
    <w:rsid w:val="008B79CB"/>
    <w:rsid w:val="008B7EDA"/>
    <w:rsid w:val="008C0CE6"/>
    <w:rsid w:val="008C0F8B"/>
    <w:rsid w:val="008C0FE5"/>
    <w:rsid w:val="008C1FB6"/>
    <w:rsid w:val="008C2676"/>
    <w:rsid w:val="008C371A"/>
    <w:rsid w:val="008C4DBA"/>
    <w:rsid w:val="008C4DC0"/>
    <w:rsid w:val="008C4E8B"/>
    <w:rsid w:val="008C529A"/>
    <w:rsid w:val="008C629B"/>
    <w:rsid w:val="008C6C6A"/>
    <w:rsid w:val="008D12DD"/>
    <w:rsid w:val="008D156A"/>
    <w:rsid w:val="008D278A"/>
    <w:rsid w:val="008D2B57"/>
    <w:rsid w:val="008D31B0"/>
    <w:rsid w:val="008D3856"/>
    <w:rsid w:val="008D3C9C"/>
    <w:rsid w:val="008D484A"/>
    <w:rsid w:val="008D6979"/>
    <w:rsid w:val="008D7651"/>
    <w:rsid w:val="008D7C89"/>
    <w:rsid w:val="008E0354"/>
    <w:rsid w:val="008E0978"/>
    <w:rsid w:val="008E1050"/>
    <w:rsid w:val="008E12F3"/>
    <w:rsid w:val="008E1F6E"/>
    <w:rsid w:val="008E3528"/>
    <w:rsid w:val="008E391E"/>
    <w:rsid w:val="008E423B"/>
    <w:rsid w:val="008E5453"/>
    <w:rsid w:val="008E6CBE"/>
    <w:rsid w:val="008E6D78"/>
    <w:rsid w:val="008F063E"/>
    <w:rsid w:val="008F28FA"/>
    <w:rsid w:val="008F310D"/>
    <w:rsid w:val="008F407A"/>
    <w:rsid w:val="008F437C"/>
    <w:rsid w:val="008F4B06"/>
    <w:rsid w:val="008F4D78"/>
    <w:rsid w:val="008F7540"/>
    <w:rsid w:val="008F7DD9"/>
    <w:rsid w:val="00900511"/>
    <w:rsid w:val="00902FCB"/>
    <w:rsid w:val="00903074"/>
    <w:rsid w:val="009030EA"/>
    <w:rsid w:val="0090314A"/>
    <w:rsid w:val="009046F9"/>
    <w:rsid w:val="009053D8"/>
    <w:rsid w:val="00905E03"/>
    <w:rsid w:val="009065D8"/>
    <w:rsid w:val="0090794C"/>
    <w:rsid w:val="009107C0"/>
    <w:rsid w:val="00911219"/>
    <w:rsid w:val="00911B49"/>
    <w:rsid w:val="009120F7"/>
    <w:rsid w:val="00912104"/>
    <w:rsid w:val="00912825"/>
    <w:rsid w:val="00912C0F"/>
    <w:rsid w:val="00912E35"/>
    <w:rsid w:val="009139F0"/>
    <w:rsid w:val="00914879"/>
    <w:rsid w:val="00914B22"/>
    <w:rsid w:val="00914B8E"/>
    <w:rsid w:val="00914E79"/>
    <w:rsid w:val="00916157"/>
    <w:rsid w:val="00917960"/>
    <w:rsid w:val="009212B9"/>
    <w:rsid w:val="00922178"/>
    <w:rsid w:val="00922F7E"/>
    <w:rsid w:val="009235DF"/>
    <w:rsid w:val="00923722"/>
    <w:rsid w:val="0092474E"/>
    <w:rsid w:val="00925172"/>
    <w:rsid w:val="00925348"/>
    <w:rsid w:val="0092566A"/>
    <w:rsid w:val="00925E4B"/>
    <w:rsid w:val="00927ADA"/>
    <w:rsid w:val="00927DF8"/>
    <w:rsid w:val="00927ECE"/>
    <w:rsid w:val="0093034C"/>
    <w:rsid w:val="00930599"/>
    <w:rsid w:val="00930E97"/>
    <w:rsid w:val="0093121F"/>
    <w:rsid w:val="00934E3C"/>
    <w:rsid w:val="0093546F"/>
    <w:rsid w:val="0093718B"/>
    <w:rsid w:val="00937862"/>
    <w:rsid w:val="00937B6B"/>
    <w:rsid w:val="0094024C"/>
    <w:rsid w:val="00940FF2"/>
    <w:rsid w:val="00941910"/>
    <w:rsid w:val="00942608"/>
    <w:rsid w:val="0094314C"/>
    <w:rsid w:val="00943E34"/>
    <w:rsid w:val="00944D7E"/>
    <w:rsid w:val="009470EA"/>
    <w:rsid w:val="009477CD"/>
    <w:rsid w:val="00947ABA"/>
    <w:rsid w:val="0095072C"/>
    <w:rsid w:val="009527D4"/>
    <w:rsid w:val="00953532"/>
    <w:rsid w:val="00955900"/>
    <w:rsid w:val="00960092"/>
    <w:rsid w:val="009602E3"/>
    <w:rsid w:val="0096030C"/>
    <w:rsid w:val="00961967"/>
    <w:rsid w:val="00962882"/>
    <w:rsid w:val="009634EB"/>
    <w:rsid w:val="009653E2"/>
    <w:rsid w:val="00965553"/>
    <w:rsid w:val="00965627"/>
    <w:rsid w:val="009656C3"/>
    <w:rsid w:val="00965C40"/>
    <w:rsid w:val="00966F12"/>
    <w:rsid w:val="00967042"/>
    <w:rsid w:val="00970208"/>
    <w:rsid w:val="009706D0"/>
    <w:rsid w:val="0097113A"/>
    <w:rsid w:val="00972077"/>
    <w:rsid w:val="0097211C"/>
    <w:rsid w:val="00973266"/>
    <w:rsid w:val="00973ED2"/>
    <w:rsid w:val="00974789"/>
    <w:rsid w:val="00974E6A"/>
    <w:rsid w:val="00974F55"/>
    <w:rsid w:val="009768AA"/>
    <w:rsid w:val="00976D9B"/>
    <w:rsid w:val="00977AC4"/>
    <w:rsid w:val="00977BA6"/>
    <w:rsid w:val="009814C0"/>
    <w:rsid w:val="00982A59"/>
    <w:rsid w:val="00983778"/>
    <w:rsid w:val="00983828"/>
    <w:rsid w:val="00983A9A"/>
    <w:rsid w:val="009842EE"/>
    <w:rsid w:val="00984580"/>
    <w:rsid w:val="00984FE2"/>
    <w:rsid w:val="00986C00"/>
    <w:rsid w:val="00986C6F"/>
    <w:rsid w:val="009878DD"/>
    <w:rsid w:val="00987A64"/>
    <w:rsid w:val="00987C78"/>
    <w:rsid w:val="009901A1"/>
    <w:rsid w:val="00990C70"/>
    <w:rsid w:val="00991890"/>
    <w:rsid w:val="00993136"/>
    <w:rsid w:val="009940EE"/>
    <w:rsid w:val="00994C1C"/>
    <w:rsid w:val="00995452"/>
    <w:rsid w:val="00995C39"/>
    <w:rsid w:val="009964CA"/>
    <w:rsid w:val="00996B5C"/>
    <w:rsid w:val="00996E06"/>
    <w:rsid w:val="00997573"/>
    <w:rsid w:val="009A0250"/>
    <w:rsid w:val="009A042A"/>
    <w:rsid w:val="009A0D5D"/>
    <w:rsid w:val="009A1286"/>
    <w:rsid w:val="009A15D5"/>
    <w:rsid w:val="009A1D00"/>
    <w:rsid w:val="009A272B"/>
    <w:rsid w:val="009A273B"/>
    <w:rsid w:val="009A3DD0"/>
    <w:rsid w:val="009A41A4"/>
    <w:rsid w:val="009A4A17"/>
    <w:rsid w:val="009A68D5"/>
    <w:rsid w:val="009B04B3"/>
    <w:rsid w:val="009B1389"/>
    <w:rsid w:val="009B169C"/>
    <w:rsid w:val="009B22FC"/>
    <w:rsid w:val="009B32D0"/>
    <w:rsid w:val="009B367B"/>
    <w:rsid w:val="009B3A2D"/>
    <w:rsid w:val="009B48CD"/>
    <w:rsid w:val="009B557D"/>
    <w:rsid w:val="009B7F73"/>
    <w:rsid w:val="009C00A2"/>
    <w:rsid w:val="009C0B63"/>
    <w:rsid w:val="009C0C80"/>
    <w:rsid w:val="009C2CB6"/>
    <w:rsid w:val="009C2CFA"/>
    <w:rsid w:val="009C56F9"/>
    <w:rsid w:val="009C5A63"/>
    <w:rsid w:val="009C7C46"/>
    <w:rsid w:val="009D0428"/>
    <w:rsid w:val="009D094D"/>
    <w:rsid w:val="009D13B8"/>
    <w:rsid w:val="009D16D4"/>
    <w:rsid w:val="009D1B24"/>
    <w:rsid w:val="009D1F04"/>
    <w:rsid w:val="009D37D3"/>
    <w:rsid w:val="009D4CEB"/>
    <w:rsid w:val="009D5026"/>
    <w:rsid w:val="009D58E7"/>
    <w:rsid w:val="009D63BB"/>
    <w:rsid w:val="009D6EC2"/>
    <w:rsid w:val="009D73CC"/>
    <w:rsid w:val="009D7682"/>
    <w:rsid w:val="009E02FD"/>
    <w:rsid w:val="009E032A"/>
    <w:rsid w:val="009E07C1"/>
    <w:rsid w:val="009E105B"/>
    <w:rsid w:val="009E11AE"/>
    <w:rsid w:val="009E1EFF"/>
    <w:rsid w:val="009E258C"/>
    <w:rsid w:val="009E3CBF"/>
    <w:rsid w:val="009E50EE"/>
    <w:rsid w:val="009E7038"/>
    <w:rsid w:val="009E71B2"/>
    <w:rsid w:val="009F142B"/>
    <w:rsid w:val="009F3996"/>
    <w:rsid w:val="009F3F81"/>
    <w:rsid w:val="009F41CA"/>
    <w:rsid w:val="009F5DB8"/>
    <w:rsid w:val="009F6298"/>
    <w:rsid w:val="009F643F"/>
    <w:rsid w:val="009F65D3"/>
    <w:rsid w:val="009F6B25"/>
    <w:rsid w:val="009F6EAE"/>
    <w:rsid w:val="009F7FAC"/>
    <w:rsid w:val="00A0229B"/>
    <w:rsid w:val="00A0347D"/>
    <w:rsid w:val="00A043B6"/>
    <w:rsid w:val="00A05C88"/>
    <w:rsid w:val="00A074C0"/>
    <w:rsid w:val="00A102FD"/>
    <w:rsid w:val="00A12121"/>
    <w:rsid w:val="00A153D0"/>
    <w:rsid w:val="00A164B4"/>
    <w:rsid w:val="00A16BFD"/>
    <w:rsid w:val="00A170A2"/>
    <w:rsid w:val="00A1719C"/>
    <w:rsid w:val="00A17E1C"/>
    <w:rsid w:val="00A203BD"/>
    <w:rsid w:val="00A21589"/>
    <w:rsid w:val="00A22159"/>
    <w:rsid w:val="00A221BE"/>
    <w:rsid w:val="00A221EA"/>
    <w:rsid w:val="00A234C2"/>
    <w:rsid w:val="00A245AD"/>
    <w:rsid w:val="00A24A73"/>
    <w:rsid w:val="00A2632D"/>
    <w:rsid w:val="00A274D1"/>
    <w:rsid w:val="00A277B0"/>
    <w:rsid w:val="00A300E7"/>
    <w:rsid w:val="00A30947"/>
    <w:rsid w:val="00A30A8E"/>
    <w:rsid w:val="00A31184"/>
    <w:rsid w:val="00A31285"/>
    <w:rsid w:val="00A332CA"/>
    <w:rsid w:val="00A33DB8"/>
    <w:rsid w:val="00A33FE5"/>
    <w:rsid w:val="00A360A2"/>
    <w:rsid w:val="00A36872"/>
    <w:rsid w:val="00A36A5E"/>
    <w:rsid w:val="00A36D37"/>
    <w:rsid w:val="00A37CB7"/>
    <w:rsid w:val="00A4021C"/>
    <w:rsid w:val="00A40522"/>
    <w:rsid w:val="00A4217C"/>
    <w:rsid w:val="00A426A6"/>
    <w:rsid w:val="00A4375F"/>
    <w:rsid w:val="00A442D3"/>
    <w:rsid w:val="00A44F57"/>
    <w:rsid w:val="00A459F6"/>
    <w:rsid w:val="00A45AF6"/>
    <w:rsid w:val="00A463A1"/>
    <w:rsid w:val="00A4652A"/>
    <w:rsid w:val="00A473E2"/>
    <w:rsid w:val="00A477DC"/>
    <w:rsid w:val="00A47FC2"/>
    <w:rsid w:val="00A521D9"/>
    <w:rsid w:val="00A535B9"/>
    <w:rsid w:val="00A53751"/>
    <w:rsid w:val="00A5508C"/>
    <w:rsid w:val="00A569B6"/>
    <w:rsid w:val="00A577D9"/>
    <w:rsid w:val="00A6000E"/>
    <w:rsid w:val="00A61305"/>
    <w:rsid w:val="00A61325"/>
    <w:rsid w:val="00A61840"/>
    <w:rsid w:val="00A6295A"/>
    <w:rsid w:val="00A6378B"/>
    <w:rsid w:val="00A64D16"/>
    <w:rsid w:val="00A64FBC"/>
    <w:rsid w:val="00A65436"/>
    <w:rsid w:val="00A65BDC"/>
    <w:rsid w:val="00A6757F"/>
    <w:rsid w:val="00A679F1"/>
    <w:rsid w:val="00A706DA"/>
    <w:rsid w:val="00A70B2A"/>
    <w:rsid w:val="00A712A6"/>
    <w:rsid w:val="00A71B4F"/>
    <w:rsid w:val="00A72C31"/>
    <w:rsid w:val="00A72F38"/>
    <w:rsid w:val="00A747A7"/>
    <w:rsid w:val="00A74A57"/>
    <w:rsid w:val="00A75E21"/>
    <w:rsid w:val="00A76190"/>
    <w:rsid w:val="00A765FD"/>
    <w:rsid w:val="00A76E79"/>
    <w:rsid w:val="00A779E5"/>
    <w:rsid w:val="00A80448"/>
    <w:rsid w:val="00A8044E"/>
    <w:rsid w:val="00A80817"/>
    <w:rsid w:val="00A80823"/>
    <w:rsid w:val="00A80CA5"/>
    <w:rsid w:val="00A815E1"/>
    <w:rsid w:val="00A831FC"/>
    <w:rsid w:val="00A84025"/>
    <w:rsid w:val="00A8408C"/>
    <w:rsid w:val="00A843CB"/>
    <w:rsid w:val="00A85C2A"/>
    <w:rsid w:val="00A86235"/>
    <w:rsid w:val="00A87448"/>
    <w:rsid w:val="00A87708"/>
    <w:rsid w:val="00A87E2E"/>
    <w:rsid w:val="00A92E6C"/>
    <w:rsid w:val="00A94463"/>
    <w:rsid w:val="00A95732"/>
    <w:rsid w:val="00A9772A"/>
    <w:rsid w:val="00A97D70"/>
    <w:rsid w:val="00AA050A"/>
    <w:rsid w:val="00AA18F7"/>
    <w:rsid w:val="00AA1EE1"/>
    <w:rsid w:val="00AA4D5C"/>
    <w:rsid w:val="00AA51F1"/>
    <w:rsid w:val="00AA5470"/>
    <w:rsid w:val="00AA66BD"/>
    <w:rsid w:val="00AA6FC4"/>
    <w:rsid w:val="00AA7EEA"/>
    <w:rsid w:val="00AB0A3E"/>
    <w:rsid w:val="00AB0F8F"/>
    <w:rsid w:val="00AB113F"/>
    <w:rsid w:val="00AB1299"/>
    <w:rsid w:val="00AB170D"/>
    <w:rsid w:val="00AB199D"/>
    <w:rsid w:val="00AB32E6"/>
    <w:rsid w:val="00AB3C70"/>
    <w:rsid w:val="00AB45CC"/>
    <w:rsid w:val="00AB5A68"/>
    <w:rsid w:val="00AB5AA1"/>
    <w:rsid w:val="00AB5C50"/>
    <w:rsid w:val="00AC0368"/>
    <w:rsid w:val="00AC060F"/>
    <w:rsid w:val="00AC2ED0"/>
    <w:rsid w:val="00AC43C3"/>
    <w:rsid w:val="00AC4E27"/>
    <w:rsid w:val="00AC4E84"/>
    <w:rsid w:val="00AC4EB5"/>
    <w:rsid w:val="00AC4F5B"/>
    <w:rsid w:val="00AC5D73"/>
    <w:rsid w:val="00AC6CC1"/>
    <w:rsid w:val="00AC7AE3"/>
    <w:rsid w:val="00AD0954"/>
    <w:rsid w:val="00AD0C67"/>
    <w:rsid w:val="00AD1576"/>
    <w:rsid w:val="00AD1C10"/>
    <w:rsid w:val="00AD2C1F"/>
    <w:rsid w:val="00AD3113"/>
    <w:rsid w:val="00AD33BE"/>
    <w:rsid w:val="00AD5CFC"/>
    <w:rsid w:val="00AD6A21"/>
    <w:rsid w:val="00AD7E46"/>
    <w:rsid w:val="00AE0D8E"/>
    <w:rsid w:val="00AE14A6"/>
    <w:rsid w:val="00AE1F99"/>
    <w:rsid w:val="00AE490D"/>
    <w:rsid w:val="00AE4A9B"/>
    <w:rsid w:val="00AE50E5"/>
    <w:rsid w:val="00AE5408"/>
    <w:rsid w:val="00AE584C"/>
    <w:rsid w:val="00AE6081"/>
    <w:rsid w:val="00AE7430"/>
    <w:rsid w:val="00AF0C5C"/>
    <w:rsid w:val="00AF123B"/>
    <w:rsid w:val="00AF22DD"/>
    <w:rsid w:val="00AF2DA6"/>
    <w:rsid w:val="00AF38F2"/>
    <w:rsid w:val="00AF45CC"/>
    <w:rsid w:val="00AF5BDC"/>
    <w:rsid w:val="00AF6A9C"/>
    <w:rsid w:val="00AF71A6"/>
    <w:rsid w:val="00AF7396"/>
    <w:rsid w:val="00AF7D4B"/>
    <w:rsid w:val="00B0005F"/>
    <w:rsid w:val="00B0052F"/>
    <w:rsid w:val="00B00A61"/>
    <w:rsid w:val="00B01167"/>
    <w:rsid w:val="00B0233A"/>
    <w:rsid w:val="00B02F25"/>
    <w:rsid w:val="00B02F4F"/>
    <w:rsid w:val="00B046D1"/>
    <w:rsid w:val="00B0590A"/>
    <w:rsid w:val="00B05C27"/>
    <w:rsid w:val="00B0614A"/>
    <w:rsid w:val="00B0633B"/>
    <w:rsid w:val="00B0678E"/>
    <w:rsid w:val="00B06832"/>
    <w:rsid w:val="00B10169"/>
    <w:rsid w:val="00B10C18"/>
    <w:rsid w:val="00B10F74"/>
    <w:rsid w:val="00B11444"/>
    <w:rsid w:val="00B11AA2"/>
    <w:rsid w:val="00B12400"/>
    <w:rsid w:val="00B124F6"/>
    <w:rsid w:val="00B1367A"/>
    <w:rsid w:val="00B14D2D"/>
    <w:rsid w:val="00B14DBF"/>
    <w:rsid w:val="00B15A46"/>
    <w:rsid w:val="00B1707B"/>
    <w:rsid w:val="00B20DBE"/>
    <w:rsid w:val="00B21A1A"/>
    <w:rsid w:val="00B21F01"/>
    <w:rsid w:val="00B23F5D"/>
    <w:rsid w:val="00B240C6"/>
    <w:rsid w:val="00B257AE"/>
    <w:rsid w:val="00B25ABA"/>
    <w:rsid w:val="00B25CF9"/>
    <w:rsid w:val="00B25D20"/>
    <w:rsid w:val="00B26C37"/>
    <w:rsid w:val="00B26F8F"/>
    <w:rsid w:val="00B27F93"/>
    <w:rsid w:val="00B309B7"/>
    <w:rsid w:val="00B30CFC"/>
    <w:rsid w:val="00B30D00"/>
    <w:rsid w:val="00B320EE"/>
    <w:rsid w:val="00B3281B"/>
    <w:rsid w:val="00B33258"/>
    <w:rsid w:val="00B33DDE"/>
    <w:rsid w:val="00B351CE"/>
    <w:rsid w:val="00B3528B"/>
    <w:rsid w:val="00B35428"/>
    <w:rsid w:val="00B35BEC"/>
    <w:rsid w:val="00B36183"/>
    <w:rsid w:val="00B369FA"/>
    <w:rsid w:val="00B36A9C"/>
    <w:rsid w:val="00B36EE0"/>
    <w:rsid w:val="00B403C4"/>
    <w:rsid w:val="00B40755"/>
    <w:rsid w:val="00B4287F"/>
    <w:rsid w:val="00B42DFF"/>
    <w:rsid w:val="00B43787"/>
    <w:rsid w:val="00B43E45"/>
    <w:rsid w:val="00B444B1"/>
    <w:rsid w:val="00B4718D"/>
    <w:rsid w:val="00B47943"/>
    <w:rsid w:val="00B518ED"/>
    <w:rsid w:val="00B528D1"/>
    <w:rsid w:val="00B5319C"/>
    <w:rsid w:val="00B559EC"/>
    <w:rsid w:val="00B55F87"/>
    <w:rsid w:val="00B560D5"/>
    <w:rsid w:val="00B5624A"/>
    <w:rsid w:val="00B56C7F"/>
    <w:rsid w:val="00B56EDA"/>
    <w:rsid w:val="00B5727F"/>
    <w:rsid w:val="00B608A4"/>
    <w:rsid w:val="00B60DD6"/>
    <w:rsid w:val="00B635E2"/>
    <w:rsid w:val="00B63BFB"/>
    <w:rsid w:val="00B66145"/>
    <w:rsid w:val="00B70035"/>
    <w:rsid w:val="00B72ABD"/>
    <w:rsid w:val="00B76A51"/>
    <w:rsid w:val="00B76D3C"/>
    <w:rsid w:val="00B775E6"/>
    <w:rsid w:val="00B80EFA"/>
    <w:rsid w:val="00B82276"/>
    <w:rsid w:val="00B823BC"/>
    <w:rsid w:val="00B825A5"/>
    <w:rsid w:val="00B82B9E"/>
    <w:rsid w:val="00B843AA"/>
    <w:rsid w:val="00B844C2"/>
    <w:rsid w:val="00B84F64"/>
    <w:rsid w:val="00B85559"/>
    <w:rsid w:val="00B86C99"/>
    <w:rsid w:val="00B87DF4"/>
    <w:rsid w:val="00B9079E"/>
    <w:rsid w:val="00B91302"/>
    <w:rsid w:val="00B91957"/>
    <w:rsid w:val="00B9294F"/>
    <w:rsid w:val="00B937E6"/>
    <w:rsid w:val="00B94B42"/>
    <w:rsid w:val="00B956DC"/>
    <w:rsid w:val="00B95B4E"/>
    <w:rsid w:val="00B96D82"/>
    <w:rsid w:val="00BA026E"/>
    <w:rsid w:val="00BA090C"/>
    <w:rsid w:val="00BA0F36"/>
    <w:rsid w:val="00BA305F"/>
    <w:rsid w:val="00BA3AAC"/>
    <w:rsid w:val="00BA3D2C"/>
    <w:rsid w:val="00BA43C8"/>
    <w:rsid w:val="00BA44B4"/>
    <w:rsid w:val="00BA6F40"/>
    <w:rsid w:val="00BA6FF7"/>
    <w:rsid w:val="00BA7705"/>
    <w:rsid w:val="00BA7C28"/>
    <w:rsid w:val="00BB3283"/>
    <w:rsid w:val="00BB3DD3"/>
    <w:rsid w:val="00BB5CC6"/>
    <w:rsid w:val="00BB7415"/>
    <w:rsid w:val="00BC0B6E"/>
    <w:rsid w:val="00BC1F64"/>
    <w:rsid w:val="00BC2A3D"/>
    <w:rsid w:val="00BC2C90"/>
    <w:rsid w:val="00BC44D1"/>
    <w:rsid w:val="00BC48FB"/>
    <w:rsid w:val="00BC49B4"/>
    <w:rsid w:val="00BC50CF"/>
    <w:rsid w:val="00BC524B"/>
    <w:rsid w:val="00BC55D7"/>
    <w:rsid w:val="00BC56DB"/>
    <w:rsid w:val="00BC6F82"/>
    <w:rsid w:val="00BD0A13"/>
    <w:rsid w:val="00BD1C33"/>
    <w:rsid w:val="00BD2700"/>
    <w:rsid w:val="00BD31A3"/>
    <w:rsid w:val="00BD355E"/>
    <w:rsid w:val="00BD57C8"/>
    <w:rsid w:val="00BD6252"/>
    <w:rsid w:val="00BD6B07"/>
    <w:rsid w:val="00BD78B6"/>
    <w:rsid w:val="00BD7A7C"/>
    <w:rsid w:val="00BE0A47"/>
    <w:rsid w:val="00BE0A5D"/>
    <w:rsid w:val="00BE0B06"/>
    <w:rsid w:val="00BE1B3D"/>
    <w:rsid w:val="00BE1EB8"/>
    <w:rsid w:val="00BE2051"/>
    <w:rsid w:val="00BE3036"/>
    <w:rsid w:val="00BE3175"/>
    <w:rsid w:val="00BE3DCD"/>
    <w:rsid w:val="00BE42B3"/>
    <w:rsid w:val="00BE4F15"/>
    <w:rsid w:val="00BE5157"/>
    <w:rsid w:val="00BE610B"/>
    <w:rsid w:val="00BE663B"/>
    <w:rsid w:val="00BE67DF"/>
    <w:rsid w:val="00BE7518"/>
    <w:rsid w:val="00BE78F3"/>
    <w:rsid w:val="00BE7A9D"/>
    <w:rsid w:val="00BF1CDC"/>
    <w:rsid w:val="00BF2039"/>
    <w:rsid w:val="00BF2239"/>
    <w:rsid w:val="00BF2506"/>
    <w:rsid w:val="00BF330E"/>
    <w:rsid w:val="00BF40C8"/>
    <w:rsid w:val="00BF5EB0"/>
    <w:rsid w:val="00BF6962"/>
    <w:rsid w:val="00BF6E2B"/>
    <w:rsid w:val="00BF7D59"/>
    <w:rsid w:val="00C013CA"/>
    <w:rsid w:val="00C01EC8"/>
    <w:rsid w:val="00C02952"/>
    <w:rsid w:val="00C03EFC"/>
    <w:rsid w:val="00C04C99"/>
    <w:rsid w:val="00C058D7"/>
    <w:rsid w:val="00C059E2"/>
    <w:rsid w:val="00C06641"/>
    <w:rsid w:val="00C06F57"/>
    <w:rsid w:val="00C10525"/>
    <w:rsid w:val="00C10820"/>
    <w:rsid w:val="00C10AA1"/>
    <w:rsid w:val="00C11888"/>
    <w:rsid w:val="00C11FB2"/>
    <w:rsid w:val="00C12D3E"/>
    <w:rsid w:val="00C13FEF"/>
    <w:rsid w:val="00C1517A"/>
    <w:rsid w:val="00C151A0"/>
    <w:rsid w:val="00C167A8"/>
    <w:rsid w:val="00C16F87"/>
    <w:rsid w:val="00C171D7"/>
    <w:rsid w:val="00C1723E"/>
    <w:rsid w:val="00C17FED"/>
    <w:rsid w:val="00C2102B"/>
    <w:rsid w:val="00C21470"/>
    <w:rsid w:val="00C227D6"/>
    <w:rsid w:val="00C24B38"/>
    <w:rsid w:val="00C24F7B"/>
    <w:rsid w:val="00C25266"/>
    <w:rsid w:val="00C25946"/>
    <w:rsid w:val="00C262BF"/>
    <w:rsid w:val="00C27B8F"/>
    <w:rsid w:val="00C309A2"/>
    <w:rsid w:val="00C3118D"/>
    <w:rsid w:val="00C325B7"/>
    <w:rsid w:val="00C3273C"/>
    <w:rsid w:val="00C32E4A"/>
    <w:rsid w:val="00C32FB7"/>
    <w:rsid w:val="00C3339D"/>
    <w:rsid w:val="00C333F3"/>
    <w:rsid w:val="00C339DE"/>
    <w:rsid w:val="00C34729"/>
    <w:rsid w:val="00C34B2E"/>
    <w:rsid w:val="00C37266"/>
    <w:rsid w:val="00C37A55"/>
    <w:rsid w:val="00C40BF1"/>
    <w:rsid w:val="00C40C9C"/>
    <w:rsid w:val="00C40EB2"/>
    <w:rsid w:val="00C44776"/>
    <w:rsid w:val="00C4477F"/>
    <w:rsid w:val="00C44A6C"/>
    <w:rsid w:val="00C44CAD"/>
    <w:rsid w:val="00C45892"/>
    <w:rsid w:val="00C45EF3"/>
    <w:rsid w:val="00C471B9"/>
    <w:rsid w:val="00C47F05"/>
    <w:rsid w:val="00C47F26"/>
    <w:rsid w:val="00C508A4"/>
    <w:rsid w:val="00C50FAC"/>
    <w:rsid w:val="00C51911"/>
    <w:rsid w:val="00C51D21"/>
    <w:rsid w:val="00C52E6B"/>
    <w:rsid w:val="00C531B9"/>
    <w:rsid w:val="00C539DF"/>
    <w:rsid w:val="00C5422A"/>
    <w:rsid w:val="00C5480D"/>
    <w:rsid w:val="00C54A86"/>
    <w:rsid w:val="00C55451"/>
    <w:rsid w:val="00C57314"/>
    <w:rsid w:val="00C5780A"/>
    <w:rsid w:val="00C60A4B"/>
    <w:rsid w:val="00C625AC"/>
    <w:rsid w:val="00C62DB4"/>
    <w:rsid w:val="00C63B41"/>
    <w:rsid w:val="00C63D9C"/>
    <w:rsid w:val="00C64599"/>
    <w:rsid w:val="00C6535D"/>
    <w:rsid w:val="00C6707B"/>
    <w:rsid w:val="00C67AE3"/>
    <w:rsid w:val="00C67BC6"/>
    <w:rsid w:val="00C70632"/>
    <w:rsid w:val="00C7136F"/>
    <w:rsid w:val="00C7179E"/>
    <w:rsid w:val="00C71C50"/>
    <w:rsid w:val="00C71E69"/>
    <w:rsid w:val="00C72AEF"/>
    <w:rsid w:val="00C745F6"/>
    <w:rsid w:val="00C74855"/>
    <w:rsid w:val="00C74E7B"/>
    <w:rsid w:val="00C75DCB"/>
    <w:rsid w:val="00C76441"/>
    <w:rsid w:val="00C767FA"/>
    <w:rsid w:val="00C768B7"/>
    <w:rsid w:val="00C76C89"/>
    <w:rsid w:val="00C800F6"/>
    <w:rsid w:val="00C80DE8"/>
    <w:rsid w:val="00C81B5E"/>
    <w:rsid w:val="00C81DE5"/>
    <w:rsid w:val="00C8220D"/>
    <w:rsid w:val="00C82704"/>
    <w:rsid w:val="00C830C5"/>
    <w:rsid w:val="00C8433F"/>
    <w:rsid w:val="00C84930"/>
    <w:rsid w:val="00C84D2F"/>
    <w:rsid w:val="00C86824"/>
    <w:rsid w:val="00C901A9"/>
    <w:rsid w:val="00C914E8"/>
    <w:rsid w:val="00C91658"/>
    <w:rsid w:val="00C927DB"/>
    <w:rsid w:val="00C92979"/>
    <w:rsid w:val="00C92D77"/>
    <w:rsid w:val="00C94C21"/>
    <w:rsid w:val="00C951AF"/>
    <w:rsid w:val="00C95FE8"/>
    <w:rsid w:val="00C9641D"/>
    <w:rsid w:val="00C9791C"/>
    <w:rsid w:val="00CA012A"/>
    <w:rsid w:val="00CA1C6F"/>
    <w:rsid w:val="00CA2913"/>
    <w:rsid w:val="00CA32A5"/>
    <w:rsid w:val="00CA3A2A"/>
    <w:rsid w:val="00CA3C17"/>
    <w:rsid w:val="00CA40A5"/>
    <w:rsid w:val="00CA5199"/>
    <w:rsid w:val="00CA53CF"/>
    <w:rsid w:val="00CA7E51"/>
    <w:rsid w:val="00CB001D"/>
    <w:rsid w:val="00CB0A00"/>
    <w:rsid w:val="00CB0D53"/>
    <w:rsid w:val="00CB1619"/>
    <w:rsid w:val="00CB2AB8"/>
    <w:rsid w:val="00CB36CF"/>
    <w:rsid w:val="00CB41AF"/>
    <w:rsid w:val="00CB436F"/>
    <w:rsid w:val="00CB5CF8"/>
    <w:rsid w:val="00CB6DEE"/>
    <w:rsid w:val="00CB6FF7"/>
    <w:rsid w:val="00CB7255"/>
    <w:rsid w:val="00CB7CA1"/>
    <w:rsid w:val="00CC02BB"/>
    <w:rsid w:val="00CC09CB"/>
    <w:rsid w:val="00CC1752"/>
    <w:rsid w:val="00CC2092"/>
    <w:rsid w:val="00CC2126"/>
    <w:rsid w:val="00CC2DE5"/>
    <w:rsid w:val="00CC3FC3"/>
    <w:rsid w:val="00CC4E32"/>
    <w:rsid w:val="00CC4E5B"/>
    <w:rsid w:val="00CC5C22"/>
    <w:rsid w:val="00CC5E07"/>
    <w:rsid w:val="00CC728F"/>
    <w:rsid w:val="00CC7411"/>
    <w:rsid w:val="00CC74BC"/>
    <w:rsid w:val="00CC771B"/>
    <w:rsid w:val="00CD2038"/>
    <w:rsid w:val="00CD39CC"/>
    <w:rsid w:val="00CD4834"/>
    <w:rsid w:val="00CD56A6"/>
    <w:rsid w:val="00CD59B3"/>
    <w:rsid w:val="00CD6457"/>
    <w:rsid w:val="00CD6CEB"/>
    <w:rsid w:val="00CE07C7"/>
    <w:rsid w:val="00CE2141"/>
    <w:rsid w:val="00CE24ED"/>
    <w:rsid w:val="00CE264B"/>
    <w:rsid w:val="00CE2B6E"/>
    <w:rsid w:val="00CE31E5"/>
    <w:rsid w:val="00CE332C"/>
    <w:rsid w:val="00CE448A"/>
    <w:rsid w:val="00CE4BC8"/>
    <w:rsid w:val="00CE54A7"/>
    <w:rsid w:val="00CE5717"/>
    <w:rsid w:val="00CE59A8"/>
    <w:rsid w:val="00CE5A06"/>
    <w:rsid w:val="00CE5DE7"/>
    <w:rsid w:val="00CE627F"/>
    <w:rsid w:val="00CE7D66"/>
    <w:rsid w:val="00CF1DBB"/>
    <w:rsid w:val="00CF22C2"/>
    <w:rsid w:val="00CF26FA"/>
    <w:rsid w:val="00CF2CBD"/>
    <w:rsid w:val="00CF39EE"/>
    <w:rsid w:val="00CF4801"/>
    <w:rsid w:val="00D00757"/>
    <w:rsid w:val="00D00A16"/>
    <w:rsid w:val="00D0127E"/>
    <w:rsid w:val="00D02038"/>
    <w:rsid w:val="00D02131"/>
    <w:rsid w:val="00D041BC"/>
    <w:rsid w:val="00D06769"/>
    <w:rsid w:val="00D143DC"/>
    <w:rsid w:val="00D1464B"/>
    <w:rsid w:val="00D14B32"/>
    <w:rsid w:val="00D15249"/>
    <w:rsid w:val="00D16263"/>
    <w:rsid w:val="00D16B6E"/>
    <w:rsid w:val="00D16F91"/>
    <w:rsid w:val="00D17E31"/>
    <w:rsid w:val="00D20FCF"/>
    <w:rsid w:val="00D21CBE"/>
    <w:rsid w:val="00D23D04"/>
    <w:rsid w:val="00D2628C"/>
    <w:rsid w:val="00D3009A"/>
    <w:rsid w:val="00D30179"/>
    <w:rsid w:val="00D31EE9"/>
    <w:rsid w:val="00D326FC"/>
    <w:rsid w:val="00D32842"/>
    <w:rsid w:val="00D32C83"/>
    <w:rsid w:val="00D35803"/>
    <w:rsid w:val="00D40476"/>
    <w:rsid w:val="00D409CB"/>
    <w:rsid w:val="00D40E17"/>
    <w:rsid w:val="00D40E2C"/>
    <w:rsid w:val="00D40F80"/>
    <w:rsid w:val="00D4210A"/>
    <w:rsid w:val="00D42378"/>
    <w:rsid w:val="00D432A5"/>
    <w:rsid w:val="00D43D6C"/>
    <w:rsid w:val="00D43F15"/>
    <w:rsid w:val="00D44902"/>
    <w:rsid w:val="00D450D2"/>
    <w:rsid w:val="00D46965"/>
    <w:rsid w:val="00D506BF"/>
    <w:rsid w:val="00D51027"/>
    <w:rsid w:val="00D516E3"/>
    <w:rsid w:val="00D52852"/>
    <w:rsid w:val="00D52B98"/>
    <w:rsid w:val="00D52F41"/>
    <w:rsid w:val="00D539BD"/>
    <w:rsid w:val="00D542DA"/>
    <w:rsid w:val="00D55E82"/>
    <w:rsid w:val="00D57EB1"/>
    <w:rsid w:val="00D603AB"/>
    <w:rsid w:val="00D605CE"/>
    <w:rsid w:val="00D61D7A"/>
    <w:rsid w:val="00D61F5C"/>
    <w:rsid w:val="00D64005"/>
    <w:rsid w:val="00D64314"/>
    <w:rsid w:val="00D64F55"/>
    <w:rsid w:val="00D65A90"/>
    <w:rsid w:val="00D65E79"/>
    <w:rsid w:val="00D65F99"/>
    <w:rsid w:val="00D666BA"/>
    <w:rsid w:val="00D67602"/>
    <w:rsid w:val="00D6764C"/>
    <w:rsid w:val="00D676AE"/>
    <w:rsid w:val="00D70588"/>
    <w:rsid w:val="00D7079F"/>
    <w:rsid w:val="00D70ABF"/>
    <w:rsid w:val="00D70C67"/>
    <w:rsid w:val="00D718A4"/>
    <w:rsid w:val="00D748D6"/>
    <w:rsid w:val="00D7492A"/>
    <w:rsid w:val="00D75BFE"/>
    <w:rsid w:val="00D7640C"/>
    <w:rsid w:val="00D772A0"/>
    <w:rsid w:val="00D77500"/>
    <w:rsid w:val="00D803CB"/>
    <w:rsid w:val="00D82697"/>
    <w:rsid w:val="00D82E38"/>
    <w:rsid w:val="00D831CA"/>
    <w:rsid w:val="00D83367"/>
    <w:rsid w:val="00D838CF"/>
    <w:rsid w:val="00D84D7C"/>
    <w:rsid w:val="00D85A55"/>
    <w:rsid w:val="00D861DE"/>
    <w:rsid w:val="00D865DE"/>
    <w:rsid w:val="00D866E2"/>
    <w:rsid w:val="00D87789"/>
    <w:rsid w:val="00D87964"/>
    <w:rsid w:val="00D906EF"/>
    <w:rsid w:val="00D910B3"/>
    <w:rsid w:val="00D93806"/>
    <w:rsid w:val="00D95B46"/>
    <w:rsid w:val="00D97E8E"/>
    <w:rsid w:val="00DA0017"/>
    <w:rsid w:val="00DA1490"/>
    <w:rsid w:val="00DA1BA9"/>
    <w:rsid w:val="00DA2F3E"/>
    <w:rsid w:val="00DA417B"/>
    <w:rsid w:val="00DA4795"/>
    <w:rsid w:val="00DA7264"/>
    <w:rsid w:val="00DA76C0"/>
    <w:rsid w:val="00DA7892"/>
    <w:rsid w:val="00DA7A4C"/>
    <w:rsid w:val="00DB0248"/>
    <w:rsid w:val="00DB046F"/>
    <w:rsid w:val="00DB1140"/>
    <w:rsid w:val="00DB1642"/>
    <w:rsid w:val="00DB23D5"/>
    <w:rsid w:val="00DB26AE"/>
    <w:rsid w:val="00DB286A"/>
    <w:rsid w:val="00DB2929"/>
    <w:rsid w:val="00DB2AFC"/>
    <w:rsid w:val="00DB3139"/>
    <w:rsid w:val="00DB5536"/>
    <w:rsid w:val="00DB57F5"/>
    <w:rsid w:val="00DB67E4"/>
    <w:rsid w:val="00DB6BCB"/>
    <w:rsid w:val="00DB71E1"/>
    <w:rsid w:val="00DB78A8"/>
    <w:rsid w:val="00DB7F24"/>
    <w:rsid w:val="00DC040B"/>
    <w:rsid w:val="00DC06EA"/>
    <w:rsid w:val="00DC0D06"/>
    <w:rsid w:val="00DC17C7"/>
    <w:rsid w:val="00DC1D2C"/>
    <w:rsid w:val="00DC2602"/>
    <w:rsid w:val="00DC2813"/>
    <w:rsid w:val="00DC282D"/>
    <w:rsid w:val="00DC31D0"/>
    <w:rsid w:val="00DC4105"/>
    <w:rsid w:val="00DC43A8"/>
    <w:rsid w:val="00DC599C"/>
    <w:rsid w:val="00DC6361"/>
    <w:rsid w:val="00DC64D1"/>
    <w:rsid w:val="00DC6EB6"/>
    <w:rsid w:val="00DD06EE"/>
    <w:rsid w:val="00DD0E00"/>
    <w:rsid w:val="00DD135C"/>
    <w:rsid w:val="00DD213A"/>
    <w:rsid w:val="00DD2E44"/>
    <w:rsid w:val="00DD3169"/>
    <w:rsid w:val="00DD3E04"/>
    <w:rsid w:val="00DD40F6"/>
    <w:rsid w:val="00DD5676"/>
    <w:rsid w:val="00DD5C0E"/>
    <w:rsid w:val="00DD6313"/>
    <w:rsid w:val="00DD6442"/>
    <w:rsid w:val="00DD713B"/>
    <w:rsid w:val="00DE0D2E"/>
    <w:rsid w:val="00DE1D26"/>
    <w:rsid w:val="00DE2274"/>
    <w:rsid w:val="00DE3001"/>
    <w:rsid w:val="00DE4567"/>
    <w:rsid w:val="00DE476A"/>
    <w:rsid w:val="00DE50C5"/>
    <w:rsid w:val="00DE5706"/>
    <w:rsid w:val="00DE5867"/>
    <w:rsid w:val="00DE5F94"/>
    <w:rsid w:val="00DE6DA2"/>
    <w:rsid w:val="00DE6E4F"/>
    <w:rsid w:val="00DE7841"/>
    <w:rsid w:val="00DE7E57"/>
    <w:rsid w:val="00DF0551"/>
    <w:rsid w:val="00DF0868"/>
    <w:rsid w:val="00DF0BF2"/>
    <w:rsid w:val="00DF0D63"/>
    <w:rsid w:val="00DF1DBC"/>
    <w:rsid w:val="00DF2376"/>
    <w:rsid w:val="00DF2608"/>
    <w:rsid w:val="00DF319F"/>
    <w:rsid w:val="00DF324C"/>
    <w:rsid w:val="00DF33DF"/>
    <w:rsid w:val="00DF37F6"/>
    <w:rsid w:val="00DF3EAE"/>
    <w:rsid w:val="00DF4821"/>
    <w:rsid w:val="00DF4F03"/>
    <w:rsid w:val="00DF5108"/>
    <w:rsid w:val="00DF5232"/>
    <w:rsid w:val="00DF579B"/>
    <w:rsid w:val="00E009F5"/>
    <w:rsid w:val="00E017C1"/>
    <w:rsid w:val="00E04CB1"/>
    <w:rsid w:val="00E055E3"/>
    <w:rsid w:val="00E06317"/>
    <w:rsid w:val="00E06430"/>
    <w:rsid w:val="00E07CCE"/>
    <w:rsid w:val="00E07CD4"/>
    <w:rsid w:val="00E10349"/>
    <w:rsid w:val="00E10691"/>
    <w:rsid w:val="00E10E0E"/>
    <w:rsid w:val="00E114B5"/>
    <w:rsid w:val="00E12F2B"/>
    <w:rsid w:val="00E13B40"/>
    <w:rsid w:val="00E14213"/>
    <w:rsid w:val="00E143FE"/>
    <w:rsid w:val="00E145C5"/>
    <w:rsid w:val="00E150B8"/>
    <w:rsid w:val="00E156F6"/>
    <w:rsid w:val="00E17605"/>
    <w:rsid w:val="00E17D5F"/>
    <w:rsid w:val="00E207E3"/>
    <w:rsid w:val="00E20925"/>
    <w:rsid w:val="00E214EF"/>
    <w:rsid w:val="00E21CB6"/>
    <w:rsid w:val="00E22187"/>
    <w:rsid w:val="00E233B0"/>
    <w:rsid w:val="00E2352B"/>
    <w:rsid w:val="00E23BFB"/>
    <w:rsid w:val="00E24C21"/>
    <w:rsid w:val="00E25919"/>
    <w:rsid w:val="00E263BD"/>
    <w:rsid w:val="00E30067"/>
    <w:rsid w:val="00E30A4A"/>
    <w:rsid w:val="00E31A29"/>
    <w:rsid w:val="00E31D63"/>
    <w:rsid w:val="00E31D97"/>
    <w:rsid w:val="00E338DD"/>
    <w:rsid w:val="00E34F9D"/>
    <w:rsid w:val="00E352FA"/>
    <w:rsid w:val="00E35DFC"/>
    <w:rsid w:val="00E40A13"/>
    <w:rsid w:val="00E41DF0"/>
    <w:rsid w:val="00E431F3"/>
    <w:rsid w:val="00E4343F"/>
    <w:rsid w:val="00E43565"/>
    <w:rsid w:val="00E442C4"/>
    <w:rsid w:val="00E443D5"/>
    <w:rsid w:val="00E44C03"/>
    <w:rsid w:val="00E454A3"/>
    <w:rsid w:val="00E46714"/>
    <w:rsid w:val="00E50832"/>
    <w:rsid w:val="00E50E5D"/>
    <w:rsid w:val="00E5195E"/>
    <w:rsid w:val="00E52EE5"/>
    <w:rsid w:val="00E537C0"/>
    <w:rsid w:val="00E54D29"/>
    <w:rsid w:val="00E54DFE"/>
    <w:rsid w:val="00E5588D"/>
    <w:rsid w:val="00E56715"/>
    <w:rsid w:val="00E56DF4"/>
    <w:rsid w:val="00E5715E"/>
    <w:rsid w:val="00E579FA"/>
    <w:rsid w:val="00E6057A"/>
    <w:rsid w:val="00E6221A"/>
    <w:rsid w:val="00E62340"/>
    <w:rsid w:val="00E63663"/>
    <w:rsid w:val="00E638F8"/>
    <w:rsid w:val="00E63A59"/>
    <w:rsid w:val="00E652A6"/>
    <w:rsid w:val="00E65436"/>
    <w:rsid w:val="00E66B8F"/>
    <w:rsid w:val="00E66E09"/>
    <w:rsid w:val="00E70202"/>
    <w:rsid w:val="00E70F47"/>
    <w:rsid w:val="00E71700"/>
    <w:rsid w:val="00E71818"/>
    <w:rsid w:val="00E72690"/>
    <w:rsid w:val="00E73DEE"/>
    <w:rsid w:val="00E75E47"/>
    <w:rsid w:val="00E8001B"/>
    <w:rsid w:val="00E80EDC"/>
    <w:rsid w:val="00E811CF"/>
    <w:rsid w:val="00E81A29"/>
    <w:rsid w:val="00E81E67"/>
    <w:rsid w:val="00E83E3A"/>
    <w:rsid w:val="00E83E5A"/>
    <w:rsid w:val="00E84533"/>
    <w:rsid w:val="00E854FE"/>
    <w:rsid w:val="00E85723"/>
    <w:rsid w:val="00E86090"/>
    <w:rsid w:val="00E861F6"/>
    <w:rsid w:val="00E937C4"/>
    <w:rsid w:val="00E93DF6"/>
    <w:rsid w:val="00E94E05"/>
    <w:rsid w:val="00E952B5"/>
    <w:rsid w:val="00E957D8"/>
    <w:rsid w:val="00E9580F"/>
    <w:rsid w:val="00E95C11"/>
    <w:rsid w:val="00E96AD7"/>
    <w:rsid w:val="00E96D5A"/>
    <w:rsid w:val="00EA0F0A"/>
    <w:rsid w:val="00EA2869"/>
    <w:rsid w:val="00EA2D7D"/>
    <w:rsid w:val="00EA3D34"/>
    <w:rsid w:val="00EA3D71"/>
    <w:rsid w:val="00EA46C7"/>
    <w:rsid w:val="00EA4CBA"/>
    <w:rsid w:val="00EA5108"/>
    <w:rsid w:val="00EA55E3"/>
    <w:rsid w:val="00EA57A8"/>
    <w:rsid w:val="00EA65DC"/>
    <w:rsid w:val="00EA6B83"/>
    <w:rsid w:val="00EA7F9A"/>
    <w:rsid w:val="00EB0917"/>
    <w:rsid w:val="00EB2143"/>
    <w:rsid w:val="00EB30DF"/>
    <w:rsid w:val="00EB3475"/>
    <w:rsid w:val="00EB3487"/>
    <w:rsid w:val="00EB4D97"/>
    <w:rsid w:val="00EB5BBE"/>
    <w:rsid w:val="00EB70F1"/>
    <w:rsid w:val="00EC02B0"/>
    <w:rsid w:val="00EC0DC1"/>
    <w:rsid w:val="00EC1014"/>
    <w:rsid w:val="00EC1C7C"/>
    <w:rsid w:val="00EC212B"/>
    <w:rsid w:val="00EC3B63"/>
    <w:rsid w:val="00EC405A"/>
    <w:rsid w:val="00EC49F6"/>
    <w:rsid w:val="00EC5365"/>
    <w:rsid w:val="00EC5459"/>
    <w:rsid w:val="00EC558A"/>
    <w:rsid w:val="00EC5670"/>
    <w:rsid w:val="00EC5778"/>
    <w:rsid w:val="00EC57A5"/>
    <w:rsid w:val="00EC66CD"/>
    <w:rsid w:val="00EC6F06"/>
    <w:rsid w:val="00EC7929"/>
    <w:rsid w:val="00ED1DCF"/>
    <w:rsid w:val="00ED1FBE"/>
    <w:rsid w:val="00ED29CE"/>
    <w:rsid w:val="00ED32A0"/>
    <w:rsid w:val="00ED703E"/>
    <w:rsid w:val="00EE0776"/>
    <w:rsid w:val="00EE12E7"/>
    <w:rsid w:val="00EE2913"/>
    <w:rsid w:val="00EE3556"/>
    <w:rsid w:val="00EE4608"/>
    <w:rsid w:val="00EE4D4A"/>
    <w:rsid w:val="00EE5653"/>
    <w:rsid w:val="00EE59D5"/>
    <w:rsid w:val="00EE5E4A"/>
    <w:rsid w:val="00EE68F7"/>
    <w:rsid w:val="00EE6A87"/>
    <w:rsid w:val="00EE70AA"/>
    <w:rsid w:val="00EF07C8"/>
    <w:rsid w:val="00EF098D"/>
    <w:rsid w:val="00EF0D7C"/>
    <w:rsid w:val="00EF0EA3"/>
    <w:rsid w:val="00EF22DE"/>
    <w:rsid w:val="00EF2DE1"/>
    <w:rsid w:val="00EF3115"/>
    <w:rsid w:val="00EF32CD"/>
    <w:rsid w:val="00EF3451"/>
    <w:rsid w:val="00EF3C91"/>
    <w:rsid w:val="00EF43CA"/>
    <w:rsid w:val="00EF43F5"/>
    <w:rsid w:val="00EF51E2"/>
    <w:rsid w:val="00EF5C42"/>
    <w:rsid w:val="00EF65FD"/>
    <w:rsid w:val="00EF6C1B"/>
    <w:rsid w:val="00EF7E3F"/>
    <w:rsid w:val="00F01147"/>
    <w:rsid w:val="00F01BCD"/>
    <w:rsid w:val="00F01CBB"/>
    <w:rsid w:val="00F0296A"/>
    <w:rsid w:val="00F02D2C"/>
    <w:rsid w:val="00F0373C"/>
    <w:rsid w:val="00F03C79"/>
    <w:rsid w:val="00F04170"/>
    <w:rsid w:val="00F044CC"/>
    <w:rsid w:val="00F047AE"/>
    <w:rsid w:val="00F052D8"/>
    <w:rsid w:val="00F06A42"/>
    <w:rsid w:val="00F077C4"/>
    <w:rsid w:val="00F079B3"/>
    <w:rsid w:val="00F10373"/>
    <w:rsid w:val="00F10F58"/>
    <w:rsid w:val="00F11A7B"/>
    <w:rsid w:val="00F11D94"/>
    <w:rsid w:val="00F120BA"/>
    <w:rsid w:val="00F12426"/>
    <w:rsid w:val="00F146BB"/>
    <w:rsid w:val="00F15AD1"/>
    <w:rsid w:val="00F163A1"/>
    <w:rsid w:val="00F176A8"/>
    <w:rsid w:val="00F201AB"/>
    <w:rsid w:val="00F207FB"/>
    <w:rsid w:val="00F224AE"/>
    <w:rsid w:val="00F226D1"/>
    <w:rsid w:val="00F22FAA"/>
    <w:rsid w:val="00F2365A"/>
    <w:rsid w:val="00F23768"/>
    <w:rsid w:val="00F2392C"/>
    <w:rsid w:val="00F243BD"/>
    <w:rsid w:val="00F24433"/>
    <w:rsid w:val="00F2677E"/>
    <w:rsid w:val="00F27DB5"/>
    <w:rsid w:val="00F30020"/>
    <w:rsid w:val="00F30A1A"/>
    <w:rsid w:val="00F310A2"/>
    <w:rsid w:val="00F3145E"/>
    <w:rsid w:val="00F314B9"/>
    <w:rsid w:val="00F31730"/>
    <w:rsid w:val="00F3177D"/>
    <w:rsid w:val="00F3219F"/>
    <w:rsid w:val="00F32D64"/>
    <w:rsid w:val="00F33D11"/>
    <w:rsid w:val="00F341DD"/>
    <w:rsid w:val="00F348DA"/>
    <w:rsid w:val="00F36BE2"/>
    <w:rsid w:val="00F375B5"/>
    <w:rsid w:val="00F40279"/>
    <w:rsid w:val="00F40D24"/>
    <w:rsid w:val="00F41550"/>
    <w:rsid w:val="00F41E47"/>
    <w:rsid w:val="00F42E44"/>
    <w:rsid w:val="00F43135"/>
    <w:rsid w:val="00F43FED"/>
    <w:rsid w:val="00F445B9"/>
    <w:rsid w:val="00F468EB"/>
    <w:rsid w:val="00F476A2"/>
    <w:rsid w:val="00F53162"/>
    <w:rsid w:val="00F539B7"/>
    <w:rsid w:val="00F554B5"/>
    <w:rsid w:val="00F57CD0"/>
    <w:rsid w:val="00F60018"/>
    <w:rsid w:val="00F624A1"/>
    <w:rsid w:val="00F65459"/>
    <w:rsid w:val="00F65A50"/>
    <w:rsid w:val="00F65EF4"/>
    <w:rsid w:val="00F664EF"/>
    <w:rsid w:val="00F66B05"/>
    <w:rsid w:val="00F6748E"/>
    <w:rsid w:val="00F6798C"/>
    <w:rsid w:val="00F67BB4"/>
    <w:rsid w:val="00F67EA4"/>
    <w:rsid w:val="00F70CD8"/>
    <w:rsid w:val="00F715CB"/>
    <w:rsid w:val="00F71F95"/>
    <w:rsid w:val="00F7315E"/>
    <w:rsid w:val="00F7516A"/>
    <w:rsid w:val="00F7581F"/>
    <w:rsid w:val="00F75DC7"/>
    <w:rsid w:val="00F7725A"/>
    <w:rsid w:val="00F77CCF"/>
    <w:rsid w:val="00F77D83"/>
    <w:rsid w:val="00F77F17"/>
    <w:rsid w:val="00F8043C"/>
    <w:rsid w:val="00F81297"/>
    <w:rsid w:val="00F82237"/>
    <w:rsid w:val="00F82D05"/>
    <w:rsid w:val="00F83CC5"/>
    <w:rsid w:val="00F84D64"/>
    <w:rsid w:val="00F86329"/>
    <w:rsid w:val="00F910A1"/>
    <w:rsid w:val="00F92786"/>
    <w:rsid w:val="00F92ABF"/>
    <w:rsid w:val="00F9317F"/>
    <w:rsid w:val="00F93477"/>
    <w:rsid w:val="00F93B30"/>
    <w:rsid w:val="00F93BA7"/>
    <w:rsid w:val="00F946F7"/>
    <w:rsid w:val="00F97B12"/>
    <w:rsid w:val="00FA0127"/>
    <w:rsid w:val="00FA041D"/>
    <w:rsid w:val="00FA0BA8"/>
    <w:rsid w:val="00FA0CB7"/>
    <w:rsid w:val="00FA103A"/>
    <w:rsid w:val="00FA1119"/>
    <w:rsid w:val="00FA1129"/>
    <w:rsid w:val="00FA1F59"/>
    <w:rsid w:val="00FA2056"/>
    <w:rsid w:val="00FA2AA6"/>
    <w:rsid w:val="00FA38AD"/>
    <w:rsid w:val="00FA4655"/>
    <w:rsid w:val="00FA46E6"/>
    <w:rsid w:val="00FA4C67"/>
    <w:rsid w:val="00FA5152"/>
    <w:rsid w:val="00FA52A7"/>
    <w:rsid w:val="00FA52B2"/>
    <w:rsid w:val="00FA556F"/>
    <w:rsid w:val="00FB035C"/>
    <w:rsid w:val="00FB12ED"/>
    <w:rsid w:val="00FB1D91"/>
    <w:rsid w:val="00FB231B"/>
    <w:rsid w:val="00FB2C4E"/>
    <w:rsid w:val="00FB2D6F"/>
    <w:rsid w:val="00FB3778"/>
    <w:rsid w:val="00FB3CF7"/>
    <w:rsid w:val="00FB503C"/>
    <w:rsid w:val="00FB544B"/>
    <w:rsid w:val="00FB7990"/>
    <w:rsid w:val="00FC01BB"/>
    <w:rsid w:val="00FC0DE3"/>
    <w:rsid w:val="00FC1F0F"/>
    <w:rsid w:val="00FC245E"/>
    <w:rsid w:val="00FC24C5"/>
    <w:rsid w:val="00FC2792"/>
    <w:rsid w:val="00FC2DEA"/>
    <w:rsid w:val="00FC3193"/>
    <w:rsid w:val="00FC3E69"/>
    <w:rsid w:val="00FC3ECE"/>
    <w:rsid w:val="00FC4261"/>
    <w:rsid w:val="00FC480B"/>
    <w:rsid w:val="00FC4902"/>
    <w:rsid w:val="00FC6DC3"/>
    <w:rsid w:val="00FD07A4"/>
    <w:rsid w:val="00FD1B29"/>
    <w:rsid w:val="00FD1ED8"/>
    <w:rsid w:val="00FD2394"/>
    <w:rsid w:val="00FD2FEA"/>
    <w:rsid w:val="00FD37D5"/>
    <w:rsid w:val="00FD473A"/>
    <w:rsid w:val="00FD4A74"/>
    <w:rsid w:val="00FD5AEE"/>
    <w:rsid w:val="00FD5E37"/>
    <w:rsid w:val="00FD6347"/>
    <w:rsid w:val="00FD7E03"/>
    <w:rsid w:val="00FE0FCD"/>
    <w:rsid w:val="00FE1E75"/>
    <w:rsid w:val="00FE48A3"/>
    <w:rsid w:val="00FE5A6D"/>
    <w:rsid w:val="00FE60F4"/>
    <w:rsid w:val="00FE6AD6"/>
    <w:rsid w:val="00FF0578"/>
    <w:rsid w:val="00FF0BD2"/>
    <w:rsid w:val="00FF3647"/>
    <w:rsid w:val="00FF3C97"/>
    <w:rsid w:val="00FF46BB"/>
    <w:rsid w:val="00FF4822"/>
    <w:rsid w:val="00FF485D"/>
    <w:rsid w:val="00FF68B0"/>
    <w:rsid w:val="00FF6B50"/>
    <w:rsid w:val="00FF6E95"/>
    <w:rsid w:val="00FF7719"/>
    <w:rsid w:val="00FF7D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1FF6D"/>
  <w15:docId w15:val="{1C5EE47B-315D-4DA8-8BB4-A7F25011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A3"/>
    <w:pPr>
      <w:spacing w:before="240" w:after="240" w:line="360" w:lineRule="auto"/>
    </w:pPr>
    <w:rPr>
      <w:rFonts w:ascii="Arial" w:eastAsia="Calibri" w:hAnsi="Arial" w:cs="Times New Roman"/>
      <w:sz w:val="24"/>
    </w:rPr>
  </w:style>
  <w:style w:type="paragraph" w:styleId="Ttulo1">
    <w:name w:val="heading 1"/>
    <w:basedOn w:val="Normal"/>
    <w:next w:val="Normal"/>
    <w:link w:val="Ttulo1Car"/>
    <w:uiPriority w:val="9"/>
    <w:qFormat/>
    <w:rsid w:val="004D49F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unhideWhenUsed/>
    <w:qFormat/>
    <w:rsid w:val="00FA112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425BA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lang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2Car">
    <w:name w:val="Título 2 Car"/>
    <w:basedOn w:val="Fuentedeprrafopredeter"/>
    <w:link w:val="Ttulo2"/>
    <w:uiPriority w:val="9"/>
    <w:rsid w:val="00FA1129"/>
    <w:rPr>
      <w:rFonts w:asciiTheme="majorHAnsi" w:eastAsiaTheme="majorEastAsia" w:hAnsiTheme="majorHAnsi" w:cstheme="majorBidi"/>
      <w:b/>
      <w:bCs/>
      <w:color w:val="4472C4" w:themeColor="accent1"/>
      <w:sz w:val="26"/>
      <w:szCs w:val="26"/>
      <w:lang w:val="es-ES_tradnl"/>
    </w:rPr>
  </w:style>
  <w:style w:type="paragraph" w:styleId="Encabezado">
    <w:name w:val="header"/>
    <w:basedOn w:val="Normal"/>
    <w:link w:val="EncabezadoCar"/>
    <w:uiPriority w:val="99"/>
    <w:rsid w:val="00FA1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129"/>
    <w:rPr>
      <w:rFonts w:ascii="Calibri" w:eastAsia="Calibri" w:hAnsi="Calibri" w:cs="Times New Roman"/>
      <w:lang w:val="es-ES_tradnl"/>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A1129"/>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A1129"/>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A1129"/>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List"/>
    <w:basedOn w:val="Normal"/>
    <w:link w:val="PrrafodelistaCar"/>
    <w:uiPriority w:val="34"/>
    <w:qFormat/>
    <w:rsid w:val="00FA1129"/>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A1129"/>
    <w:pPr>
      <w:spacing w:before="100" w:beforeAutospacing="1" w:after="100" w:afterAutospacing="1" w:line="240" w:lineRule="auto"/>
    </w:pPr>
    <w:rPr>
      <w:rFonts w:ascii="Times New Roman" w:eastAsia="Times New Roman" w:hAnsi="Times New Roman"/>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A1129"/>
    <w:rPr>
      <w:rFonts w:ascii="Times New Roman" w:eastAsia="Times New Roman" w:hAnsi="Times New Roman" w:cs="Times New Roman"/>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List Car"/>
    <w:link w:val="Prrafodelista"/>
    <w:uiPriority w:val="34"/>
    <w:qFormat/>
    <w:locked/>
    <w:rsid w:val="00FA1129"/>
    <w:rPr>
      <w:rFonts w:ascii="Calibri" w:eastAsia="Calibri" w:hAnsi="Calibri" w:cs="Times New Roman"/>
      <w:lang w:val="es-ES_tradnl"/>
    </w:rPr>
  </w:style>
  <w:style w:type="character" w:styleId="Hipervnculo">
    <w:name w:val="Hyperlink"/>
    <w:basedOn w:val="Fuentedeprrafopredeter"/>
    <w:uiPriority w:val="99"/>
    <w:unhideWhenUsed/>
    <w:rsid w:val="00FA1129"/>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A1129"/>
    <w:pPr>
      <w:spacing w:after="0" w:line="240" w:lineRule="auto"/>
      <w:jc w:val="both"/>
    </w:pPr>
    <w:rPr>
      <w:rFonts w:asciiTheme="minorHAnsi" w:eastAsiaTheme="minorHAnsi" w:hAnsiTheme="minorHAnsi" w:cstheme="minorBidi"/>
      <w:vertAlign w:val="superscript"/>
    </w:rPr>
  </w:style>
  <w:style w:type="paragraph" w:styleId="TDC1">
    <w:name w:val="toc 1"/>
    <w:basedOn w:val="Normal"/>
    <w:next w:val="Normal"/>
    <w:autoRedefine/>
    <w:uiPriority w:val="39"/>
    <w:unhideWhenUsed/>
    <w:rsid w:val="001679E5"/>
    <w:pPr>
      <w:tabs>
        <w:tab w:val="left" w:pos="440"/>
        <w:tab w:val="right" w:leader="dot" w:pos="8263"/>
      </w:tabs>
      <w:spacing w:after="0" w:line="240" w:lineRule="auto"/>
      <w:jc w:val="both"/>
    </w:pPr>
  </w:style>
  <w:style w:type="paragraph" w:styleId="TDC2">
    <w:name w:val="toc 2"/>
    <w:basedOn w:val="Normal"/>
    <w:next w:val="Normal"/>
    <w:autoRedefine/>
    <w:uiPriority w:val="39"/>
    <w:unhideWhenUsed/>
    <w:rsid w:val="00C3118D"/>
    <w:pPr>
      <w:tabs>
        <w:tab w:val="left" w:pos="426"/>
        <w:tab w:val="right" w:leader="dot" w:pos="8222"/>
      </w:tabs>
      <w:spacing w:after="100"/>
      <w:jc w:val="both"/>
    </w:pPr>
    <w:rPr>
      <w:rFonts w:eastAsia="Yu Gothic Light" w:cs="Arial"/>
      <w:noProof/>
      <w:lang w:eastAsia="es-ES"/>
    </w:rPr>
  </w:style>
  <w:style w:type="paragraph" w:styleId="TDC3">
    <w:name w:val="toc 3"/>
    <w:basedOn w:val="Normal"/>
    <w:next w:val="Normal"/>
    <w:autoRedefine/>
    <w:uiPriority w:val="39"/>
    <w:unhideWhenUsed/>
    <w:rsid w:val="00FC4902"/>
    <w:pPr>
      <w:tabs>
        <w:tab w:val="left" w:pos="709"/>
        <w:tab w:val="right" w:leader="dot" w:pos="8222"/>
      </w:tabs>
      <w:spacing w:before="40" w:after="40" w:line="240" w:lineRule="auto"/>
      <w:jc w:val="both"/>
    </w:pPr>
  </w:style>
  <w:style w:type="table" w:customStyle="1" w:styleId="Tablaconcuadrcula3">
    <w:name w:val="Tabla con cuadrícula3"/>
    <w:basedOn w:val="Tablanormal"/>
    <w:next w:val="Tablaconcuadrcula"/>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67602"/>
    <w:rPr>
      <w:color w:val="605E5C"/>
      <w:shd w:val="clear" w:color="auto" w:fill="E1DFDD"/>
    </w:rPr>
  </w:style>
  <w:style w:type="paragraph" w:customStyle="1" w:styleId="Default">
    <w:name w:val="Default"/>
    <w:rsid w:val="00337D1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A17E1C"/>
    <w:pPr>
      <w:spacing w:after="100"/>
      <w:ind w:left="660"/>
    </w:pPr>
  </w:style>
  <w:style w:type="paragraph" w:styleId="Textodeglobo">
    <w:name w:val="Balloon Text"/>
    <w:basedOn w:val="Normal"/>
    <w:link w:val="TextodegloboCar"/>
    <w:uiPriority w:val="99"/>
    <w:semiHidden/>
    <w:unhideWhenUsed/>
    <w:rsid w:val="006F3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F3E"/>
    <w:rPr>
      <w:rFonts w:ascii="Segoe UI" w:eastAsia="Calibri" w:hAnsi="Segoe UI" w:cs="Segoe UI"/>
      <w:sz w:val="18"/>
      <w:szCs w:val="18"/>
      <w:lang w:val="es-ES_tradnl"/>
    </w:rPr>
  </w:style>
  <w:style w:type="paragraph" w:styleId="Piedepgina">
    <w:name w:val="footer"/>
    <w:basedOn w:val="Normal"/>
    <w:link w:val="PiedepginaCar"/>
    <w:uiPriority w:val="99"/>
    <w:unhideWhenUsed/>
    <w:rsid w:val="005C2D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DF4"/>
    <w:rPr>
      <w:rFonts w:ascii="Calibri" w:eastAsia="Calibri" w:hAnsi="Calibri" w:cs="Times New Roman"/>
      <w:lang w:val="es-ES_tradnl"/>
    </w:rPr>
  </w:style>
  <w:style w:type="character" w:customStyle="1" w:styleId="PrrafosentenciaCar">
    <w:name w:val="Párrafo sentencia Car"/>
    <w:link w:val="Prrafosentencia"/>
    <w:locked/>
    <w:rsid w:val="005426B9"/>
    <w:rPr>
      <w:rFonts w:ascii="Arial" w:eastAsia="Cambria" w:hAnsi="Arial" w:cs="Arial"/>
      <w:color w:val="000000"/>
      <w:sz w:val="28"/>
      <w:szCs w:val="28"/>
      <w:lang w:val="es-ES_tradnl"/>
    </w:rPr>
  </w:style>
  <w:style w:type="paragraph" w:customStyle="1" w:styleId="Prrafosentencia">
    <w:name w:val="Párrafo sentencia"/>
    <w:basedOn w:val="Sinespaciado"/>
    <w:link w:val="PrrafosentenciaCar"/>
    <w:autoRedefine/>
    <w:qFormat/>
    <w:rsid w:val="005426B9"/>
    <w:pPr>
      <w:spacing w:before="360" w:after="360" w:line="360" w:lineRule="auto"/>
      <w:ind w:firstLine="1418"/>
      <w:jc w:val="both"/>
    </w:pPr>
    <w:rPr>
      <w:rFonts w:ascii="Arial" w:eastAsia="Cambria" w:hAnsi="Arial" w:cs="Arial"/>
      <w:color w:val="000000"/>
      <w:sz w:val="28"/>
      <w:szCs w:val="28"/>
    </w:rPr>
  </w:style>
  <w:style w:type="paragraph" w:styleId="Sinespaciado">
    <w:name w:val="No Spacing"/>
    <w:uiPriority w:val="1"/>
    <w:qFormat/>
    <w:rsid w:val="005426B9"/>
    <w:pPr>
      <w:spacing w:after="0" w:line="240" w:lineRule="auto"/>
    </w:pPr>
    <w:rPr>
      <w:rFonts w:ascii="Calibri" w:eastAsia="Calibri" w:hAnsi="Calibri" w:cs="Times New Roman"/>
      <w:lang w:val="es-ES_tradnl"/>
    </w:rPr>
  </w:style>
  <w:style w:type="paragraph" w:styleId="Lista2">
    <w:name w:val="List 2"/>
    <w:basedOn w:val="Normal"/>
    <w:rsid w:val="00401CCE"/>
    <w:pPr>
      <w:spacing w:after="0" w:line="240" w:lineRule="auto"/>
      <w:ind w:left="566" w:hanging="283"/>
    </w:pPr>
    <w:rPr>
      <w:rFonts w:ascii="Times New Roman" w:eastAsia="Times New Roman" w:hAnsi="Times New Roman"/>
      <w:szCs w:val="24"/>
      <w:lang w:val="es-ES" w:eastAsia="es-ES"/>
    </w:rPr>
  </w:style>
  <w:style w:type="character" w:styleId="Refdecomentario">
    <w:name w:val="annotation reference"/>
    <w:basedOn w:val="Fuentedeprrafopredeter"/>
    <w:uiPriority w:val="99"/>
    <w:semiHidden/>
    <w:unhideWhenUsed/>
    <w:rsid w:val="007B6B07"/>
    <w:rPr>
      <w:sz w:val="16"/>
      <w:szCs w:val="16"/>
    </w:rPr>
  </w:style>
  <w:style w:type="paragraph" w:styleId="Textocomentario">
    <w:name w:val="annotation text"/>
    <w:basedOn w:val="Normal"/>
    <w:link w:val="TextocomentarioCar"/>
    <w:uiPriority w:val="99"/>
    <w:unhideWhenUsed/>
    <w:rsid w:val="007B6B07"/>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7B6B07"/>
    <w:rPr>
      <w:sz w:val="20"/>
      <w:szCs w:val="20"/>
    </w:rPr>
  </w:style>
  <w:style w:type="character" w:customStyle="1" w:styleId="Ttulo1Car">
    <w:name w:val="Título 1 Car"/>
    <w:basedOn w:val="Fuentedeprrafopredeter"/>
    <w:link w:val="Ttulo1"/>
    <w:uiPriority w:val="9"/>
    <w:rsid w:val="004D49F6"/>
    <w:rPr>
      <w:rFonts w:asciiTheme="majorHAnsi" w:eastAsiaTheme="majorEastAsia" w:hAnsiTheme="majorHAnsi" w:cstheme="majorBidi"/>
      <w:b/>
      <w:bCs/>
      <w:color w:val="2D4F8E" w:themeColor="accent1" w:themeShade="B5"/>
      <w:sz w:val="32"/>
      <w:szCs w:val="32"/>
      <w:lang w:val="es-ES_tradnl"/>
    </w:rPr>
  </w:style>
  <w:style w:type="paragraph" w:styleId="Asuntodelcomentario">
    <w:name w:val="annotation subject"/>
    <w:basedOn w:val="Textocomentario"/>
    <w:next w:val="Textocomentario"/>
    <w:link w:val="AsuntodelcomentarioCar"/>
    <w:uiPriority w:val="99"/>
    <w:semiHidden/>
    <w:unhideWhenUsed/>
    <w:rsid w:val="007C57F5"/>
    <w:rPr>
      <w:rFonts w:ascii="Calibri" w:eastAsia="Calibri" w:hAnsi="Calibri" w:cs="Times New Roman"/>
      <w:b/>
      <w:bCs/>
      <w:lang w:val="es-ES_tradnl"/>
    </w:rPr>
  </w:style>
  <w:style w:type="character" w:customStyle="1" w:styleId="AsuntodelcomentarioCar">
    <w:name w:val="Asunto del comentario Car"/>
    <w:basedOn w:val="TextocomentarioCar"/>
    <w:link w:val="Asuntodelcomentario"/>
    <w:uiPriority w:val="99"/>
    <w:semiHidden/>
    <w:rsid w:val="007C57F5"/>
    <w:rPr>
      <w:rFonts w:ascii="Calibri" w:eastAsia="Calibri" w:hAnsi="Calibri" w:cs="Times New Roman"/>
      <w:b/>
      <w:bCs/>
      <w:sz w:val="20"/>
      <w:szCs w:val="20"/>
      <w:lang w:val="es-ES_tradnl"/>
    </w:rPr>
  </w:style>
  <w:style w:type="paragraph" w:customStyle="1" w:styleId="numerados">
    <w:name w:val="numerados"/>
    <w:basedOn w:val="Normal"/>
    <w:qFormat/>
    <w:rsid w:val="00D42378"/>
    <w:pPr>
      <w:numPr>
        <w:numId w:val="3"/>
      </w:numPr>
      <w:ind w:left="0" w:firstLine="0"/>
      <w:jc w:val="both"/>
    </w:pPr>
    <w:rPr>
      <w:rFonts w:ascii="Univers" w:eastAsia="Times New Roman" w:hAnsi="Univers"/>
      <w:sz w:val="28"/>
      <w:szCs w:val="28"/>
    </w:rPr>
  </w:style>
  <w:style w:type="paragraph" w:styleId="Ttulo">
    <w:name w:val="Title"/>
    <w:basedOn w:val="Normal"/>
    <w:next w:val="Normal"/>
    <w:link w:val="TtuloCar"/>
    <w:uiPriority w:val="10"/>
    <w:qFormat/>
    <w:rsid w:val="00524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24371"/>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B42DFF"/>
    <w:rPr>
      <w:color w:val="605E5C"/>
      <w:shd w:val="clear" w:color="auto" w:fill="E1DFDD"/>
    </w:rPr>
  </w:style>
  <w:style w:type="character" w:styleId="Hipervnculovisitado">
    <w:name w:val="FollowedHyperlink"/>
    <w:basedOn w:val="Fuentedeprrafopredeter"/>
    <w:uiPriority w:val="99"/>
    <w:semiHidden/>
    <w:unhideWhenUsed/>
    <w:rsid w:val="002B3375"/>
    <w:rPr>
      <w:color w:val="954F72" w:themeColor="followedHyperlink"/>
      <w:u w:val="single"/>
    </w:rPr>
  </w:style>
  <w:style w:type="character" w:customStyle="1" w:styleId="nc684nl6">
    <w:name w:val="nc684nl6"/>
    <w:basedOn w:val="Fuentedeprrafopredeter"/>
    <w:rsid w:val="00DF1DBC"/>
  </w:style>
  <w:style w:type="character" w:customStyle="1" w:styleId="jpp8pzdo">
    <w:name w:val="jpp8pzdo"/>
    <w:basedOn w:val="Fuentedeprrafopredeter"/>
    <w:rsid w:val="00DF1DBC"/>
  </w:style>
  <w:style w:type="character" w:customStyle="1" w:styleId="rfua0xdk">
    <w:name w:val="rfua0xdk"/>
    <w:basedOn w:val="Fuentedeprrafopredeter"/>
    <w:rsid w:val="00DF1DBC"/>
  </w:style>
  <w:style w:type="character" w:styleId="Textoennegrita">
    <w:name w:val="Strong"/>
    <w:basedOn w:val="Fuentedeprrafopredeter"/>
    <w:uiPriority w:val="22"/>
    <w:qFormat/>
    <w:rsid w:val="00DF1DBC"/>
    <w:rPr>
      <w:b/>
      <w:bCs/>
    </w:rPr>
  </w:style>
  <w:style w:type="character" w:customStyle="1" w:styleId="apple-converted-space">
    <w:name w:val="apple-converted-space"/>
    <w:basedOn w:val="Fuentedeprrafopredeter"/>
    <w:rsid w:val="001C184D"/>
  </w:style>
  <w:style w:type="character" w:customStyle="1" w:styleId="TextoCar">
    <w:name w:val="Texto Car"/>
    <w:link w:val="Texto"/>
    <w:locked/>
    <w:rsid w:val="001C184D"/>
    <w:rPr>
      <w:rFonts w:ascii="Arial" w:hAnsi="Arial" w:cs="Arial"/>
      <w:sz w:val="18"/>
      <w:szCs w:val="20"/>
      <w:lang w:val="es-ES"/>
    </w:rPr>
  </w:style>
  <w:style w:type="paragraph" w:customStyle="1" w:styleId="Texto">
    <w:name w:val="Texto"/>
    <w:basedOn w:val="Normal"/>
    <w:link w:val="TextoCar"/>
    <w:qFormat/>
    <w:rsid w:val="001C184D"/>
    <w:pPr>
      <w:spacing w:after="101" w:line="216" w:lineRule="exact"/>
      <w:ind w:firstLine="288"/>
      <w:jc w:val="both"/>
    </w:pPr>
    <w:rPr>
      <w:rFonts w:eastAsiaTheme="minorHAnsi" w:cs="Arial"/>
      <w:sz w:val="18"/>
      <w:szCs w:val="20"/>
      <w:lang w:val="es-ES"/>
    </w:rPr>
  </w:style>
  <w:style w:type="character" w:customStyle="1" w:styleId="NormalsentenciaCar">
    <w:name w:val="Normal sentencia Car"/>
    <w:basedOn w:val="Fuentedeprrafopredeter"/>
    <w:link w:val="Normalsentencia"/>
    <w:locked/>
    <w:rsid w:val="001C184D"/>
    <w:rPr>
      <w:rFonts w:ascii="Arial" w:hAnsi="Arial" w:cs="Arial"/>
      <w:sz w:val="28"/>
      <w:lang w:val="es-ES" w:eastAsia="es-ES"/>
    </w:rPr>
  </w:style>
  <w:style w:type="paragraph" w:customStyle="1" w:styleId="Normalsentencia">
    <w:name w:val="Normal sentencia"/>
    <w:basedOn w:val="Normal"/>
    <w:link w:val="NormalsentenciaCar"/>
    <w:qFormat/>
    <w:rsid w:val="001C184D"/>
    <w:pPr>
      <w:spacing w:after="120"/>
      <w:ind w:firstLine="709"/>
      <w:jc w:val="both"/>
    </w:pPr>
    <w:rPr>
      <w:rFonts w:eastAsiaTheme="minorHAnsi" w:cs="Arial"/>
      <w:sz w:val="28"/>
      <w:lang w:val="es-ES" w:eastAsia="es-ES"/>
    </w:rPr>
  </w:style>
  <w:style w:type="character" w:customStyle="1" w:styleId="NotaalpieCar">
    <w:name w:val="Nota al pie Car"/>
    <w:basedOn w:val="Fuentedeprrafopredeter"/>
    <w:link w:val="Notaalpie"/>
    <w:locked/>
    <w:rsid w:val="00FF0578"/>
    <w:rPr>
      <w:rFonts w:ascii="Arial" w:hAnsi="Arial" w:cs="Arial"/>
    </w:rPr>
  </w:style>
  <w:style w:type="paragraph" w:customStyle="1" w:styleId="Notaalpie">
    <w:name w:val="Nota al pie"/>
    <w:basedOn w:val="Textonotapie"/>
    <w:link w:val="NotaalpieCar"/>
    <w:qFormat/>
    <w:rsid w:val="00FF0578"/>
    <w:pPr>
      <w:spacing w:before="120" w:after="120"/>
      <w:jc w:val="both"/>
    </w:pPr>
    <w:rPr>
      <w:rFonts w:eastAsiaTheme="minorHAnsi" w:cs="Arial"/>
      <w:sz w:val="22"/>
      <w:szCs w:val="22"/>
    </w:rPr>
  </w:style>
  <w:style w:type="character" w:customStyle="1" w:styleId="Ttulo3Car">
    <w:name w:val="Título 3 Car"/>
    <w:basedOn w:val="Fuentedeprrafopredeter"/>
    <w:link w:val="Ttulo3"/>
    <w:uiPriority w:val="9"/>
    <w:rsid w:val="00425BA7"/>
    <w:rPr>
      <w:rFonts w:asciiTheme="majorHAnsi" w:eastAsiaTheme="majorEastAsia" w:hAnsiTheme="majorHAnsi" w:cstheme="majorBidi"/>
      <w:color w:val="1F3763" w:themeColor="accent1" w:themeShade="7F"/>
      <w:sz w:val="24"/>
      <w:szCs w:val="24"/>
    </w:rPr>
  </w:style>
  <w:style w:type="paragraph" w:styleId="Lista">
    <w:name w:val="List"/>
    <w:basedOn w:val="Normal"/>
    <w:uiPriority w:val="99"/>
    <w:unhideWhenUsed/>
    <w:rsid w:val="00425BA7"/>
    <w:pPr>
      <w:ind w:left="283" w:hanging="283"/>
      <w:contextualSpacing/>
    </w:pPr>
  </w:style>
  <w:style w:type="paragraph" w:styleId="Lista3">
    <w:name w:val="List 3"/>
    <w:basedOn w:val="Normal"/>
    <w:uiPriority w:val="99"/>
    <w:unhideWhenUsed/>
    <w:rsid w:val="00425BA7"/>
    <w:pPr>
      <w:ind w:left="849" w:hanging="283"/>
      <w:contextualSpacing/>
    </w:pPr>
  </w:style>
  <w:style w:type="paragraph" w:styleId="Continuarlista">
    <w:name w:val="List Continue"/>
    <w:basedOn w:val="Normal"/>
    <w:uiPriority w:val="99"/>
    <w:unhideWhenUsed/>
    <w:rsid w:val="00425BA7"/>
    <w:pPr>
      <w:spacing w:after="120"/>
      <w:ind w:left="283"/>
      <w:contextualSpacing/>
    </w:pPr>
  </w:style>
  <w:style w:type="paragraph" w:styleId="Continuarlista2">
    <w:name w:val="List Continue 2"/>
    <w:basedOn w:val="Normal"/>
    <w:uiPriority w:val="99"/>
    <w:unhideWhenUsed/>
    <w:rsid w:val="00425BA7"/>
    <w:pPr>
      <w:spacing w:after="120"/>
      <w:ind w:left="566"/>
      <w:contextualSpacing/>
    </w:pPr>
  </w:style>
  <w:style w:type="paragraph" w:styleId="Continuarlista3">
    <w:name w:val="List Continue 3"/>
    <w:basedOn w:val="Normal"/>
    <w:uiPriority w:val="99"/>
    <w:unhideWhenUsed/>
    <w:rsid w:val="00425BA7"/>
    <w:pPr>
      <w:spacing w:after="120"/>
      <w:ind w:left="849"/>
      <w:contextualSpacing/>
    </w:pPr>
  </w:style>
  <w:style w:type="paragraph" w:styleId="Textoindependiente">
    <w:name w:val="Body Text"/>
    <w:basedOn w:val="Normal"/>
    <w:link w:val="TextoindependienteCar"/>
    <w:uiPriority w:val="99"/>
    <w:unhideWhenUsed/>
    <w:rsid w:val="00425BA7"/>
    <w:pPr>
      <w:spacing w:after="120"/>
    </w:pPr>
  </w:style>
  <w:style w:type="character" w:customStyle="1" w:styleId="TextoindependienteCar">
    <w:name w:val="Texto independiente Car"/>
    <w:basedOn w:val="Fuentedeprrafopredeter"/>
    <w:link w:val="Textoindependiente"/>
    <w:uiPriority w:val="99"/>
    <w:rsid w:val="00425B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225">
      <w:bodyDiv w:val="1"/>
      <w:marLeft w:val="0"/>
      <w:marRight w:val="0"/>
      <w:marTop w:val="0"/>
      <w:marBottom w:val="0"/>
      <w:divBdr>
        <w:top w:val="none" w:sz="0" w:space="0" w:color="auto"/>
        <w:left w:val="none" w:sz="0" w:space="0" w:color="auto"/>
        <w:bottom w:val="none" w:sz="0" w:space="0" w:color="auto"/>
        <w:right w:val="none" w:sz="0" w:space="0" w:color="auto"/>
      </w:divBdr>
    </w:div>
    <w:div w:id="21899878">
      <w:bodyDiv w:val="1"/>
      <w:marLeft w:val="0"/>
      <w:marRight w:val="0"/>
      <w:marTop w:val="0"/>
      <w:marBottom w:val="0"/>
      <w:divBdr>
        <w:top w:val="none" w:sz="0" w:space="0" w:color="auto"/>
        <w:left w:val="none" w:sz="0" w:space="0" w:color="auto"/>
        <w:bottom w:val="none" w:sz="0" w:space="0" w:color="auto"/>
        <w:right w:val="none" w:sz="0" w:space="0" w:color="auto"/>
      </w:divBdr>
    </w:div>
    <w:div w:id="54473724">
      <w:bodyDiv w:val="1"/>
      <w:marLeft w:val="0"/>
      <w:marRight w:val="0"/>
      <w:marTop w:val="0"/>
      <w:marBottom w:val="0"/>
      <w:divBdr>
        <w:top w:val="none" w:sz="0" w:space="0" w:color="auto"/>
        <w:left w:val="none" w:sz="0" w:space="0" w:color="auto"/>
        <w:bottom w:val="none" w:sz="0" w:space="0" w:color="auto"/>
        <w:right w:val="none" w:sz="0" w:space="0" w:color="auto"/>
      </w:divBdr>
    </w:div>
    <w:div w:id="57365720">
      <w:bodyDiv w:val="1"/>
      <w:marLeft w:val="0"/>
      <w:marRight w:val="0"/>
      <w:marTop w:val="0"/>
      <w:marBottom w:val="0"/>
      <w:divBdr>
        <w:top w:val="none" w:sz="0" w:space="0" w:color="auto"/>
        <w:left w:val="none" w:sz="0" w:space="0" w:color="auto"/>
        <w:bottom w:val="none" w:sz="0" w:space="0" w:color="auto"/>
        <w:right w:val="none" w:sz="0" w:space="0" w:color="auto"/>
      </w:divBdr>
    </w:div>
    <w:div w:id="82185874">
      <w:bodyDiv w:val="1"/>
      <w:marLeft w:val="0"/>
      <w:marRight w:val="0"/>
      <w:marTop w:val="0"/>
      <w:marBottom w:val="0"/>
      <w:divBdr>
        <w:top w:val="none" w:sz="0" w:space="0" w:color="auto"/>
        <w:left w:val="none" w:sz="0" w:space="0" w:color="auto"/>
        <w:bottom w:val="none" w:sz="0" w:space="0" w:color="auto"/>
        <w:right w:val="none" w:sz="0" w:space="0" w:color="auto"/>
      </w:divBdr>
    </w:div>
    <w:div w:id="128013573">
      <w:bodyDiv w:val="1"/>
      <w:marLeft w:val="0"/>
      <w:marRight w:val="0"/>
      <w:marTop w:val="0"/>
      <w:marBottom w:val="0"/>
      <w:divBdr>
        <w:top w:val="none" w:sz="0" w:space="0" w:color="auto"/>
        <w:left w:val="none" w:sz="0" w:space="0" w:color="auto"/>
        <w:bottom w:val="none" w:sz="0" w:space="0" w:color="auto"/>
        <w:right w:val="none" w:sz="0" w:space="0" w:color="auto"/>
      </w:divBdr>
    </w:div>
    <w:div w:id="240868417">
      <w:bodyDiv w:val="1"/>
      <w:marLeft w:val="0"/>
      <w:marRight w:val="0"/>
      <w:marTop w:val="0"/>
      <w:marBottom w:val="0"/>
      <w:divBdr>
        <w:top w:val="none" w:sz="0" w:space="0" w:color="auto"/>
        <w:left w:val="none" w:sz="0" w:space="0" w:color="auto"/>
        <w:bottom w:val="none" w:sz="0" w:space="0" w:color="auto"/>
        <w:right w:val="none" w:sz="0" w:space="0" w:color="auto"/>
      </w:divBdr>
    </w:div>
    <w:div w:id="277687207">
      <w:bodyDiv w:val="1"/>
      <w:marLeft w:val="0"/>
      <w:marRight w:val="0"/>
      <w:marTop w:val="0"/>
      <w:marBottom w:val="0"/>
      <w:divBdr>
        <w:top w:val="none" w:sz="0" w:space="0" w:color="auto"/>
        <w:left w:val="none" w:sz="0" w:space="0" w:color="auto"/>
        <w:bottom w:val="none" w:sz="0" w:space="0" w:color="auto"/>
        <w:right w:val="none" w:sz="0" w:space="0" w:color="auto"/>
      </w:divBdr>
    </w:div>
    <w:div w:id="286934075">
      <w:bodyDiv w:val="1"/>
      <w:marLeft w:val="0"/>
      <w:marRight w:val="0"/>
      <w:marTop w:val="0"/>
      <w:marBottom w:val="0"/>
      <w:divBdr>
        <w:top w:val="none" w:sz="0" w:space="0" w:color="auto"/>
        <w:left w:val="none" w:sz="0" w:space="0" w:color="auto"/>
        <w:bottom w:val="none" w:sz="0" w:space="0" w:color="auto"/>
        <w:right w:val="none" w:sz="0" w:space="0" w:color="auto"/>
      </w:divBdr>
    </w:div>
    <w:div w:id="291717622">
      <w:bodyDiv w:val="1"/>
      <w:marLeft w:val="0"/>
      <w:marRight w:val="0"/>
      <w:marTop w:val="0"/>
      <w:marBottom w:val="0"/>
      <w:divBdr>
        <w:top w:val="none" w:sz="0" w:space="0" w:color="auto"/>
        <w:left w:val="none" w:sz="0" w:space="0" w:color="auto"/>
        <w:bottom w:val="none" w:sz="0" w:space="0" w:color="auto"/>
        <w:right w:val="none" w:sz="0" w:space="0" w:color="auto"/>
      </w:divBdr>
      <w:divsChild>
        <w:div w:id="1643729185">
          <w:marLeft w:val="0"/>
          <w:marRight w:val="0"/>
          <w:marTop w:val="0"/>
          <w:marBottom w:val="0"/>
          <w:divBdr>
            <w:top w:val="none" w:sz="0" w:space="0" w:color="auto"/>
            <w:left w:val="none" w:sz="0" w:space="0" w:color="auto"/>
            <w:bottom w:val="none" w:sz="0" w:space="0" w:color="auto"/>
            <w:right w:val="none" w:sz="0" w:space="0" w:color="auto"/>
          </w:divBdr>
        </w:div>
      </w:divsChild>
    </w:div>
    <w:div w:id="299041730">
      <w:bodyDiv w:val="1"/>
      <w:marLeft w:val="0"/>
      <w:marRight w:val="0"/>
      <w:marTop w:val="0"/>
      <w:marBottom w:val="0"/>
      <w:divBdr>
        <w:top w:val="none" w:sz="0" w:space="0" w:color="auto"/>
        <w:left w:val="none" w:sz="0" w:space="0" w:color="auto"/>
        <w:bottom w:val="none" w:sz="0" w:space="0" w:color="auto"/>
        <w:right w:val="none" w:sz="0" w:space="0" w:color="auto"/>
      </w:divBdr>
    </w:div>
    <w:div w:id="330375742">
      <w:bodyDiv w:val="1"/>
      <w:marLeft w:val="0"/>
      <w:marRight w:val="0"/>
      <w:marTop w:val="0"/>
      <w:marBottom w:val="0"/>
      <w:divBdr>
        <w:top w:val="none" w:sz="0" w:space="0" w:color="auto"/>
        <w:left w:val="none" w:sz="0" w:space="0" w:color="auto"/>
        <w:bottom w:val="none" w:sz="0" w:space="0" w:color="auto"/>
        <w:right w:val="none" w:sz="0" w:space="0" w:color="auto"/>
      </w:divBdr>
    </w:div>
    <w:div w:id="348262427">
      <w:bodyDiv w:val="1"/>
      <w:marLeft w:val="0"/>
      <w:marRight w:val="0"/>
      <w:marTop w:val="0"/>
      <w:marBottom w:val="0"/>
      <w:divBdr>
        <w:top w:val="none" w:sz="0" w:space="0" w:color="auto"/>
        <w:left w:val="none" w:sz="0" w:space="0" w:color="auto"/>
        <w:bottom w:val="none" w:sz="0" w:space="0" w:color="auto"/>
        <w:right w:val="none" w:sz="0" w:space="0" w:color="auto"/>
      </w:divBdr>
    </w:div>
    <w:div w:id="383911549">
      <w:bodyDiv w:val="1"/>
      <w:marLeft w:val="0"/>
      <w:marRight w:val="0"/>
      <w:marTop w:val="0"/>
      <w:marBottom w:val="0"/>
      <w:divBdr>
        <w:top w:val="none" w:sz="0" w:space="0" w:color="auto"/>
        <w:left w:val="none" w:sz="0" w:space="0" w:color="auto"/>
        <w:bottom w:val="none" w:sz="0" w:space="0" w:color="auto"/>
        <w:right w:val="none" w:sz="0" w:space="0" w:color="auto"/>
      </w:divBdr>
    </w:div>
    <w:div w:id="441848271">
      <w:bodyDiv w:val="1"/>
      <w:marLeft w:val="0"/>
      <w:marRight w:val="0"/>
      <w:marTop w:val="0"/>
      <w:marBottom w:val="0"/>
      <w:divBdr>
        <w:top w:val="none" w:sz="0" w:space="0" w:color="auto"/>
        <w:left w:val="none" w:sz="0" w:space="0" w:color="auto"/>
        <w:bottom w:val="none" w:sz="0" w:space="0" w:color="auto"/>
        <w:right w:val="none" w:sz="0" w:space="0" w:color="auto"/>
      </w:divBdr>
    </w:div>
    <w:div w:id="450830802">
      <w:bodyDiv w:val="1"/>
      <w:marLeft w:val="0"/>
      <w:marRight w:val="0"/>
      <w:marTop w:val="0"/>
      <w:marBottom w:val="0"/>
      <w:divBdr>
        <w:top w:val="none" w:sz="0" w:space="0" w:color="auto"/>
        <w:left w:val="none" w:sz="0" w:space="0" w:color="auto"/>
        <w:bottom w:val="none" w:sz="0" w:space="0" w:color="auto"/>
        <w:right w:val="none" w:sz="0" w:space="0" w:color="auto"/>
      </w:divBdr>
    </w:div>
    <w:div w:id="520359571">
      <w:bodyDiv w:val="1"/>
      <w:marLeft w:val="0"/>
      <w:marRight w:val="0"/>
      <w:marTop w:val="0"/>
      <w:marBottom w:val="0"/>
      <w:divBdr>
        <w:top w:val="none" w:sz="0" w:space="0" w:color="auto"/>
        <w:left w:val="none" w:sz="0" w:space="0" w:color="auto"/>
        <w:bottom w:val="none" w:sz="0" w:space="0" w:color="auto"/>
        <w:right w:val="none" w:sz="0" w:space="0" w:color="auto"/>
      </w:divBdr>
    </w:div>
    <w:div w:id="528643437">
      <w:bodyDiv w:val="1"/>
      <w:marLeft w:val="0"/>
      <w:marRight w:val="0"/>
      <w:marTop w:val="0"/>
      <w:marBottom w:val="0"/>
      <w:divBdr>
        <w:top w:val="none" w:sz="0" w:space="0" w:color="auto"/>
        <w:left w:val="none" w:sz="0" w:space="0" w:color="auto"/>
        <w:bottom w:val="none" w:sz="0" w:space="0" w:color="auto"/>
        <w:right w:val="none" w:sz="0" w:space="0" w:color="auto"/>
      </w:divBdr>
    </w:div>
    <w:div w:id="546337418">
      <w:bodyDiv w:val="1"/>
      <w:marLeft w:val="0"/>
      <w:marRight w:val="0"/>
      <w:marTop w:val="0"/>
      <w:marBottom w:val="0"/>
      <w:divBdr>
        <w:top w:val="none" w:sz="0" w:space="0" w:color="auto"/>
        <w:left w:val="none" w:sz="0" w:space="0" w:color="auto"/>
        <w:bottom w:val="none" w:sz="0" w:space="0" w:color="auto"/>
        <w:right w:val="none" w:sz="0" w:space="0" w:color="auto"/>
      </w:divBdr>
    </w:div>
    <w:div w:id="562638947">
      <w:bodyDiv w:val="1"/>
      <w:marLeft w:val="0"/>
      <w:marRight w:val="0"/>
      <w:marTop w:val="0"/>
      <w:marBottom w:val="0"/>
      <w:divBdr>
        <w:top w:val="none" w:sz="0" w:space="0" w:color="auto"/>
        <w:left w:val="none" w:sz="0" w:space="0" w:color="auto"/>
        <w:bottom w:val="none" w:sz="0" w:space="0" w:color="auto"/>
        <w:right w:val="none" w:sz="0" w:space="0" w:color="auto"/>
      </w:divBdr>
      <w:divsChild>
        <w:div w:id="186140304">
          <w:marLeft w:val="0"/>
          <w:marRight w:val="0"/>
          <w:marTop w:val="0"/>
          <w:marBottom w:val="0"/>
          <w:divBdr>
            <w:top w:val="none" w:sz="0" w:space="0" w:color="auto"/>
            <w:left w:val="none" w:sz="0" w:space="0" w:color="auto"/>
            <w:bottom w:val="none" w:sz="0" w:space="0" w:color="auto"/>
            <w:right w:val="none" w:sz="0" w:space="0" w:color="auto"/>
          </w:divBdr>
        </w:div>
      </w:divsChild>
    </w:div>
    <w:div w:id="574826705">
      <w:bodyDiv w:val="1"/>
      <w:marLeft w:val="0"/>
      <w:marRight w:val="0"/>
      <w:marTop w:val="0"/>
      <w:marBottom w:val="0"/>
      <w:divBdr>
        <w:top w:val="none" w:sz="0" w:space="0" w:color="auto"/>
        <w:left w:val="none" w:sz="0" w:space="0" w:color="auto"/>
        <w:bottom w:val="none" w:sz="0" w:space="0" w:color="auto"/>
        <w:right w:val="none" w:sz="0" w:space="0" w:color="auto"/>
      </w:divBdr>
    </w:div>
    <w:div w:id="586882953">
      <w:bodyDiv w:val="1"/>
      <w:marLeft w:val="0"/>
      <w:marRight w:val="0"/>
      <w:marTop w:val="0"/>
      <w:marBottom w:val="0"/>
      <w:divBdr>
        <w:top w:val="none" w:sz="0" w:space="0" w:color="auto"/>
        <w:left w:val="none" w:sz="0" w:space="0" w:color="auto"/>
        <w:bottom w:val="none" w:sz="0" w:space="0" w:color="auto"/>
        <w:right w:val="none" w:sz="0" w:space="0" w:color="auto"/>
      </w:divBdr>
    </w:div>
    <w:div w:id="589044090">
      <w:bodyDiv w:val="1"/>
      <w:marLeft w:val="0"/>
      <w:marRight w:val="0"/>
      <w:marTop w:val="0"/>
      <w:marBottom w:val="0"/>
      <w:divBdr>
        <w:top w:val="none" w:sz="0" w:space="0" w:color="auto"/>
        <w:left w:val="none" w:sz="0" w:space="0" w:color="auto"/>
        <w:bottom w:val="none" w:sz="0" w:space="0" w:color="auto"/>
        <w:right w:val="none" w:sz="0" w:space="0" w:color="auto"/>
      </w:divBdr>
    </w:div>
    <w:div w:id="618995953">
      <w:bodyDiv w:val="1"/>
      <w:marLeft w:val="0"/>
      <w:marRight w:val="0"/>
      <w:marTop w:val="0"/>
      <w:marBottom w:val="0"/>
      <w:divBdr>
        <w:top w:val="none" w:sz="0" w:space="0" w:color="auto"/>
        <w:left w:val="none" w:sz="0" w:space="0" w:color="auto"/>
        <w:bottom w:val="none" w:sz="0" w:space="0" w:color="auto"/>
        <w:right w:val="none" w:sz="0" w:space="0" w:color="auto"/>
      </w:divBdr>
    </w:div>
    <w:div w:id="723795522">
      <w:bodyDiv w:val="1"/>
      <w:marLeft w:val="0"/>
      <w:marRight w:val="0"/>
      <w:marTop w:val="0"/>
      <w:marBottom w:val="0"/>
      <w:divBdr>
        <w:top w:val="none" w:sz="0" w:space="0" w:color="auto"/>
        <w:left w:val="none" w:sz="0" w:space="0" w:color="auto"/>
        <w:bottom w:val="none" w:sz="0" w:space="0" w:color="auto"/>
        <w:right w:val="none" w:sz="0" w:space="0" w:color="auto"/>
      </w:divBdr>
    </w:div>
    <w:div w:id="802233138">
      <w:bodyDiv w:val="1"/>
      <w:marLeft w:val="0"/>
      <w:marRight w:val="0"/>
      <w:marTop w:val="0"/>
      <w:marBottom w:val="0"/>
      <w:divBdr>
        <w:top w:val="none" w:sz="0" w:space="0" w:color="auto"/>
        <w:left w:val="none" w:sz="0" w:space="0" w:color="auto"/>
        <w:bottom w:val="none" w:sz="0" w:space="0" w:color="auto"/>
        <w:right w:val="none" w:sz="0" w:space="0" w:color="auto"/>
      </w:divBdr>
    </w:div>
    <w:div w:id="826941576">
      <w:bodyDiv w:val="1"/>
      <w:marLeft w:val="0"/>
      <w:marRight w:val="0"/>
      <w:marTop w:val="0"/>
      <w:marBottom w:val="0"/>
      <w:divBdr>
        <w:top w:val="none" w:sz="0" w:space="0" w:color="auto"/>
        <w:left w:val="none" w:sz="0" w:space="0" w:color="auto"/>
        <w:bottom w:val="none" w:sz="0" w:space="0" w:color="auto"/>
        <w:right w:val="none" w:sz="0" w:space="0" w:color="auto"/>
      </w:divBdr>
    </w:div>
    <w:div w:id="849947825">
      <w:bodyDiv w:val="1"/>
      <w:marLeft w:val="0"/>
      <w:marRight w:val="0"/>
      <w:marTop w:val="0"/>
      <w:marBottom w:val="0"/>
      <w:divBdr>
        <w:top w:val="none" w:sz="0" w:space="0" w:color="auto"/>
        <w:left w:val="none" w:sz="0" w:space="0" w:color="auto"/>
        <w:bottom w:val="none" w:sz="0" w:space="0" w:color="auto"/>
        <w:right w:val="none" w:sz="0" w:space="0" w:color="auto"/>
      </w:divBdr>
    </w:div>
    <w:div w:id="871306503">
      <w:bodyDiv w:val="1"/>
      <w:marLeft w:val="0"/>
      <w:marRight w:val="0"/>
      <w:marTop w:val="0"/>
      <w:marBottom w:val="0"/>
      <w:divBdr>
        <w:top w:val="none" w:sz="0" w:space="0" w:color="auto"/>
        <w:left w:val="none" w:sz="0" w:space="0" w:color="auto"/>
        <w:bottom w:val="none" w:sz="0" w:space="0" w:color="auto"/>
        <w:right w:val="none" w:sz="0" w:space="0" w:color="auto"/>
      </w:divBdr>
    </w:div>
    <w:div w:id="887835318">
      <w:bodyDiv w:val="1"/>
      <w:marLeft w:val="0"/>
      <w:marRight w:val="0"/>
      <w:marTop w:val="0"/>
      <w:marBottom w:val="0"/>
      <w:divBdr>
        <w:top w:val="none" w:sz="0" w:space="0" w:color="auto"/>
        <w:left w:val="none" w:sz="0" w:space="0" w:color="auto"/>
        <w:bottom w:val="none" w:sz="0" w:space="0" w:color="auto"/>
        <w:right w:val="none" w:sz="0" w:space="0" w:color="auto"/>
      </w:divBdr>
    </w:div>
    <w:div w:id="965044957">
      <w:bodyDiv w:val="1"/>
      <w:marLeft w:val="0"/>
      <w:marRight w:val="0"/>
      <w:marTop w:val="0"/>
      <w:marBottom w:val="0"/>
      <w:divBdr>
        <w:top w:val="none" w:sz="0" w:space="0" w:color="auto"/>
        <w:left w:val="none" w:sz="0" w:space="0" w:color="auto"/>
        <w:bottom w:val="none" w:sz="0" w:space="0" w:color="auto"/>
        <w:right w:val="none" w:sz="0" w:space="0" w:color="auto"/>
      </w:divBdr>
    </w:div>
    <w:div w:id="967278226">
      <w:bodyDiv w:val="1"/>
      <w:marLeft w:val="0"/>
      <w:marRight w:val="0"/>
      <w:marTop w:val="0"/>
      <w:marBottom w:val="0"/>
      <w:divBdr>
        <w:top w:val="none" w:sz="0" w:space="0" w:color="auto"/>
        <w:left w:val="none" w:sz="0" w:space="0" w:color="auto"/>
        <w:bottom w:val="none" w:sz="0" w:space="0" w:color="auto"/>
        <w:right w:val="none" w:sz="0" w:space="0" w:color="auto"/>
      </w:divBdr>
    </w:div>
    <w:div w:id="974993189">
      <w:bodyDiv w:val="1"/>
      <w:marLeft w:val="0"/>
      <w:marRight w:val="0"/>
      <w:marTop w:val="0"/>
      <w:marBottom w:val="0"/>
      <w:divBdr>
        <w:top w:val="none" w:sz="0" w:space="0" w:color="auto"/>
        <w:left w:val="none" w:sz="0" w:space="0" w:color="auto"/>
        <w:bottom w:val="none" w:sz="0" w:space="0" w:color="auto"/>
        <w:right w:val="none" w:sz="0" w:space="0" w:color="auto"/>
      </w:divBdr>
    </w:div>
    <w:div w:id="980697432">
      <w:bodyDiv w:val="1"/>
      <w:marLeft w:val="0"/>
      <w:marRight w:val="0"/>
      <w:marTop w:val="0"/>
      <w:marBottom w:val="0"/>
      <w:divBdr>
        <w:top w:val="none" w:sz="0" w:space="0" w:color="auto"/>
        <w:left w:val="none" w:sz="0" w:space="0" w:color="auto"/>
        <w:bottom w:val="none" w:sz="0" w:space="0" w:color="auto"/>
        <w:right w:val="none" w:sz="0" w:space="0" w:color="auto"/>
      </w:divBdr>
    </w:div>
    <w:div w:id="1015959994">
      <w:bodyDiv w:val="1"/>
      <w:marLeft w:val="0"/>
      <w:marRight w:val="0"/>
      <w:marTop w:val="0"/>
      <w:marBottom w:val="0"/>
      <w:divBdr>
        <w:top w:val="none" w:sz="0" w:space="0" w:color="auto"/>
        <w:left w:val="none" w:sz="0" w:space="0" w:color="auto"/>
        <w:bottom w:val="none" w:sz="0" w:space="0" w:color="auto"/>
        <w:right w:val="none" w:sz="0" w:space="0" w:color="auto"/>
      </w:divBdr>
    </w:div>
    <w:div w:id="1056322382">
      <w:bodyDiv w:val="1"/>
      <w:marLeft w:val="0"/>
      <w:marRight w:val="0"/>
      <w:marTop w:val="0"/>
      <w:marBottom w:val="0"/>
      <w:divBdr>
        <w:top w:val="none" w:sz="0" w:space="0" w:color="auto"/>
        <w:left w:val="none" w:sz="0" w:space="0" w:color="auto"/>
        <w:bottom w:val="none" w:sz="0" w:space="0" w:color="auto"/>
        <w:right w:val="none" w:sz="0" w:space="0" w:color="auto"/>
      </w:divBdr>
    </w:div>
    <w:div w:id="1066337503">
      <w:bodyDiv w:val="1"/>
      <w:marLeft w:val="0"/>
      <w:marRight w:val="0"/>
      <w:marTop w:val="0"/>
      <w:marBottom w:val="0"/>
      <w:divBdr>
        <w:top w:val="none" w:sz="0" w:space="0" w:color="auto"/>
        <w:left w:val="none" w:sz="0" w:space="0" w:color="auto"/>
        <w:bottom w:val="none" w:sz="0" w:space="0" w:color="auto"/>
        <w:right w:val="none" w:sz="0" w:space="0" w:color="auto"/>
      </w:divBdr>
    </w:div>
    <w:div w:id="1110128699">
      <w:bodyDiv w:val="1"/>
      <w:marLeft w:val="0"/>
      <w:marRight w:val="0"/>
      <w:marTop w:val="0"/>
      <w:marBottom w:val="0"/>
      <w:divBdr>
        <w:top w:val="none" w:sz="0" w:space="0" w:color="auto"/>
        <w:left w:val="none" w:sz="0" w:space="0" w:color="auto"/>
        <w:bottom w:val="none" w:sz="0" w:space="0" w:color="auto"/>
        <w:right w:val="none" w:sz="0" w:space="0" w:color="auto"/>
      </w:divBdr>
    </w:div>
    <w:div w:id="1113284924">
      <w:bodyDiv w:val="1"/>
      <w:marLeft w:val="0"/>
      <w:marRight w:val="0"/>
      <w:marTop w:val="0"/>
      <w:marBottom w:val="0"/>
      <w:divBdr>
        <w:top w:val="none" w:sz="0" w:space="0" w:color="auto"/>
        <w:left w:val="none" w:sz="0" w:space="0" w:color="auto"/>
        <w:bottom w:val="none" w:sz="0" w:space="0" w:color="auto"/>
        <w:right w:val="none" w:sz="0" w:space="0" w:color="auto"/>
      </w:divBdr>
    </w:div>
    <w:div w:id="1126580362">
      <w:bodyDiv w:val="1"/>
      <w:marLeft w:val="0"/>
      <w:marRight w:val="0"/>
      <w:marTop w:val="0"/>
      <w:marBottom w:val="0"/>
      <w:divBdr>
        <w:top w:val="none" w:sz="0" w:space="0" w:color="auto"/>
        <w:left w:val="none" w:sz="0" w:space="0" w:color="auto"/>
        <w:bottom w:val="none" w:sz="0" w:space="0" w:color="auto"/>
        <w:right w:val="none" w:sz="0" w:space="0" w:color="auto"/>
      </w:divBdr>
    </w:div>
    <w:div w:id="1127971575">
      <w:bodyDiv w:val="1"/>
      <w:marLeft w:val="0"/>
      <w:marRight w:val="0"/>
      <w:marTop w:val="0"/>
      <w:marBottom w:val="0"/>
      <w:divBdr>
        <w:top w:val="none" w:sz="0" w:space="0" w:color="auto"/>
        <w:left w:val="none" w:sz="0" w:space="0" w:color="auto"/>
        <w:bottom w:val="none" w:sz="0" w:space="0" w:color="auto"/>
        <w:right w:val="none" w:sz="0" w:space="0" w:color="auto"/>
      </w:divBdr>
    </w:div>
    <w:div w:id="1135485953">
      <w:bodyDiv w:val="1"/>
      <w:marLeft w:val="0"/>
      <w:marRight w:val="0"/>
      <w:marTop w:val="0"/>
      <w:marBottom w:val="0"/>
      <w:divBdr>
        <w:top w:val="none" w:sz="0" w:space="0" w:color="auto"/>
        <w:left w:val="none" w:sz="0" w:space="0" w:color="auto"/>
        <w:bottom w:val="none" w:sz="0" w:space="0" w:color="auto"/>
        <w:right w:val="none" w:sz="0" w:space="0" w:color="auto"/>
      </w:divBdr>
    </w:div>
    <w:div w:id="1139375173">
      <w:bodyDiv w:val="1"/>
      <w:marLeft w:val="0"/>
      <w:marRight w:val="0"/>
      <w:marTop w:val="0"/>
      <w:marBottom w:val="0"/>
      <w:divBdr>
        <w:top w:val="none" w:sz="0" w:space="0" w:color="auto"/>
        <w:left w:val="none" w:sz="0" w:space="0" w:color="auto"/>
        <w:bottom w:val="none" w:sz="0" w:space="0" w:color="auto"/>
        <w:right w:val="none" w:sz="0" w:space="0" w:color="auto"/>
      </w:divBdr>
    </w:div>
    <w:div w:id="1208252084">
      <w:bodyDiv w:val="1"/>
      <w:marLeft w:val="0"/>
      <w:marRight w:val="0"/>
      <w:marTop w:val="0"/>
      <w:marBottom w:val="0"/>
      <w:divBdr>
        <w:top w:val="none" w:sz="0" w:space="0" w:color="auto"/>
        <w:left w:val="none" w:sz="0" w:space="0" w:color="auto"/>
        <w:bottom w:val="none" w:sz="0" w:space="0" w:color="auto"/>
        <w:right w:val="none" w:sz="0" w:space="0" w:color="auto"/>
      </w:divBdr>
    </w:div>
    <w:div w:id="1217473685">
      <w:bodyDiv w:val="1"/>
      <w:marLeft w:val="0"/>
      <w:marRight w:val="0"/>
      <w:marTop w:val="0"/>
      <w:marBottom w:val="0"/>
      <w:divBdr>
        <w:top w:val="none" w:sz="0" w:space="0" w:color="auto"/>
        <w:left w:val="none" w:sz="0" w:space="0" w:color="auto"/>
        <w:bottom w:val="none" w:sz="0" w:space="0" w:color="auto"/>
        <w:right w:val="none" w:sz="0" w:space="0" w:color="auto"/>
      </w:divBdr>
    </w:div>
    <w:div w:id="1256403957">
      <w:bodyDiv w:val="1"/>
      <w:marLeft w:val="0"/>
      <w:marRight w:val="0"/>
      <w:marTop w:val="0"/>
      <w:marBottom w:val="0"/>
      <w:divBdr>
        <w:top w:val="none" w:sz="0" w:space="0" w:color="auto"/>
        <w:left w:val="none" w:sz="0" w:space="0" w:color="auto"/>
        <w:bottom w:val="none" w:sz="0" w:space="0" w:color="auto"/>
        <w:right w:val="none" w:sz="0" w:space="0" w:color="auto"/>
      </w:divBdr>
    </w:div>
    <w:div w:id="1262448970">
      <w:bodyDiv w:val="1"/>
      <w:marLeft w:val="0"/>
      <w:marRight w:val="0"/>
      <w:marTop w:val="0"/>
      <w:marBottom w:val="0"/>
      <w:divBdr>
        <w:top w:val="none" w:sz="0" w:space="0" w:color="auto"/>
        <w:left w:val="none" w:sz="0" w:space="0" w:color="auto"/>
        <w:bottom w:val="none" w:sz="0" w:space="0" w:color="auto"/>
        <w:right w:val="none" w:sz="0" w:space="0" w:color="auto"/>
      </w:divBdr>
    </w:div>
    <w:div w:id="1308053172">
      <w:bodyDiv w:val="1"/>
      <w:marLeft w:val="0"/>
      <w:marRight w:val="0"/>
      <w:marTop w:val="0"/>
      <w:marBottom w:val="0"/>
      <w:divBdr>
        <w:top w:val="none" w:sz="0" w:space="0" w:color="auto"/>
        <w:left w:val="none" w:sz="0" w:space="0" w:color="auto"/>
        <w:bottom w:val="none" w:sz="0" w:space="0" w:color="auto"/>
        <w:right w:val="none" w:sz="0" w:space="0" w:color="auto"/>
      </w:divBdr>
    </w:div>
    <w:div w:id="1392074340">
      <w:bodyDiv w:val="1"/>
      <w:marLeft w:val="0"/>
      <w:marRight w:val="0"/>
      <w:marTop w:val="0"/>
      <w:marBottom w:val="0"/>
      <w:divBdr>
        <w:top w:val="none" w:sz="0" w:space="0" w:color="auto"/>
        <w:left w:val="none" w:sz="0" w:space="0" w:color="auto"/>
        <w:bottom w:val="none" w:sz="0" w:space="0" w:color="auto"/>
        <w:right w:val="none" w:sz="0" w:space="0" w:color="auto"/>
      </w:divBdr>
    </w:div>
    <w:div w:id="1425031421">
      <w:bodyDiv w:val="1"/>
      <w:marLeft w:val="0"/>
      <w:marRight w:val="0"/>
      <w:marTop w:val="0"/>
      <w:marBottom w:val="0"/>
      <w:divBdr>
        <w:top w:val="none" w:sz="0" w:space="0" w:color="auto"/>
        <w:left w:val="none" w:sz="0" w:space="0" w:color="auto"/>
        <w:bottom w:val="none" w:sz="0" w:space="0" w:color="auto"/>
        <w:right w:val="none" w:sz="0" w:space="0" w:color="auto"/>
      </w:divBdr>
    </w:div>
    <w:div w:id="1436361116">
      <w:bodyDiv w:val="1"/>
      <w:marLeft w:val="0"/>
      <w:marRight w:val="0"/>
      <w:marTop w:val="0"/>
      <w:marBottom w:val="0"/>
      <w:divBdr>
        <w:top w:val="none" w:sz="0" w:space="0" w:color="auto"/>
        <w:left w:val="none" w:sz="0" w:space="0" w:color="auto"/>
        <w:bottom w:val="none" w:sz="0" w:space="0" w:color="auto"/>
        <w:right w:val="none" w:sz="0" w:space="0" w:color="auto"/>
      </w:divBdr>
    </w:div>
    <w:div w:id="1441339057">
      <w:bodyDiv w:val="1"/>
      <w:marLeft w:val="0"/>
      <w:marRight w:val="0"/>
      <w:marTop w:val="0"/>
      <w:marBottom w:val="0"/>
      <w:divBdr>
        <w:top w:val="none" w:sz="0" w:space="0" w:color="auto"/>
        <w:left w:val="none" w:sz="0" w:space="0" w:color="auto"/>
        <w:bottom w:val="none" w:sz="0" w:space="0" w:color="auto"/>
        <w:right w:val="none" w:sz="0" w:space="0" w:color="auto"/>
      </w:divBdr>
    </w:div>
    <w:div w:id="1449349200">
      <w:bodyDiv w:val="1"/>
      <w:marLeft w:val="0"/>
      <w:marRight w:val="0"/>
      <w:marTop w:val="0"/>
      <w:marBottom w:val="0"/>
      <w:divBdr>
        <w:top w:val="none" w:sz="0" w:space="0" w:color="auto"/>
        <w:left w:val="none" w:sz="0" w:space="0" w:color="auto"/>
        <w:bottom w:val="none" w:sz="0" w:space="0" w:color="auto"/>
        <w:right w:val="none" w:sz="0" w:space="0" w:color="auto"/>
      </w:divBdr>
    </w:div>
    <w:div w:id="1456099264">
      <w:bodyDiv w:val="1"/>
      <w:marLeft w:val="0"/>
      <w:marRight w:val="0"/>
      <w:marTop w:val="0"/>
      <w:marBottom w:val="0"/>
      <w:divBdr>
        <w:top w:val="none" w:sz="0" w:space="0" w:color="auto"/>
        <w:left w:val="none" w:sz="0" w:space="0" w:color="auto"/>
        <w:bottom w:val="none" w:sz="0" w:space="0" w:color="auto"/>
        <w:right w:val="none" w:sz="0" w:space="0" w:color="auto"/>
      </w:divBdr>
    </w:div>
    <w:div w:id="1479305352">
      <w:bodyDiv w:val="1"/>
      <w:marLeft w:val="0"/>
      <w:marRight w:val="0"/>
      <w:marTop w:val="0"/>
      <w:marBottom w:val="0"/>
      <w:divBdr>
        <w:top w:val="none" w:sz="0" w:space="0" w:color="auto"/>
        <w:left w:val="none" w:sz="0" w:space="0" w:color="auto"/>
        <w:bottom w:val="none" w:sz="0" w:space="0" w:color="auto"/>
        <w:right w:val="none" w:sz="0" w:space="0" w:color="auto"/>
      </w:divBdr>
    </w:div>
    <w:div w:id="1496847176">
      <w:bodyDiv w:val="1"/>
      <w:marLeft w:val="0"/>
      <w:marRight w:val="0"/>
      <w:marTop w:val="0"/>
      <w:marBottom w:val="0"/>
      <w:divBdr>
        <w:top w:val="none" w:sz="0" w:space="0" w:color="auto"/>
        <w:left w:val="none" w:sz="0" w:space="0" w:color="auto"/>
        <w:bottom w:val="none" w:sz="0" w:space="0" w:color="auto"/>
        <w:right w:val="none" w:sz="0" w:space="0" w:color="auto"/>
      </w:divBdr>
    </w:div>
    <w:div w:id="1514876607">
      <w:bodyDiv w:val="1"/>
      <w:marLeft w:val="0"/>
      <w:marRight w:val="0"/>
      <w:marTop w:val="0"/>
      <w:marBottom w:val="0"/>
      <w:divBdr>
        <w:top w:val="none" w:sz="0" w:space="0" w:color="auto"/>
        <w:left w:val="none" w:sz="0" w:space="0" w:color="auto"/>
        <w:bottom w:val="none" w:sz="0" w:space="0" w:color="auto"/>
        <w:right w:val="none" w:sz="0" w:space="0" w:color="auto"/>
      </w:divBdr>
    </w:div>
    <w:div w:id="1515731789">
      <w:bodyDiv w:val="1"/>
      <w:marLeft w:val="0"/>
      <w:marRight w:val="0"/>
      <w:marTop w:val="0"/>
      <w:marBottom w:val="0"/>
      <w:divBdr>
        <w:top w:val="none" w:sz="0" w:space="0" w:color="auto"/>
        <w:left w:val="none" w:sz="0" w:space="0" w:color="auto"/>
        <w:bottom w:val="none" w:sz="0" w:space="0" w:color="auto"/>
        <w:right w:val="none" w:sz="0" w:space="0" w:color="auto"/>
      </w:divBdr>
    </w:div>
    <w:div w:id="1521506909">
      <w:bodyDiv w:val="1"/>
      <w:marLeft w:val="0"/>
      <w:marRight w:val="0"/>
      <w:marTop w:val="0"/>
      <w:marBottom w:val="0"/>
      <w:divBdr>
        <w:top w:val="none" w:sz="0" w:space="0" w:color="auto"/>
        <w:left w:val="none" w:sz="0" w:space="0" w:color="auto"/>
        <w:bottom w:val="none" w:sz="0" w:space="0" w:color="auto"/>
        <w:right w:val="none" w:sz="0" w:space="0" w:color="auto"/>
      </w:divBdr>
    </w:div>
    <w:div w:id="1580753306">
      <w:bodyDiv w:val="1"/>
      <w:marLeft w:val="0"/>
      <w:marRight w:val="0"/>
      <w:marTop w:val="0"/>
      <w:marBottom w:val="0"/>
      <w:divBdr>
        <w:top w:val="none" w:sz="0" w:space="0" w:color="auto"/>
        <w:left w:val="none" w:sz="0" w:space="0" w:color="auto"/>
        <w:bottom w:val="none" w:sz="0" w:space="0" w:color="auto"/>
        <w:right w:val="none" w:sz="0" w:space="0" w:color="auto"/>
      </w:divBdr>
    </w:div>
    <w:div w:id="1597522380">
      <w:bodyDiv w:val="1"/>
      <w:marLeft w:val="0"/>
      <w:marRight w:val="0"/>
      <w:marTop w:val="0"/>
      <w:marBottom w:val="0"/>
      <w:divBdr>
        <w:top w:val="none" w:sz="0" w:space="0" w:color="auto"/>
        <w:left w:val="none" w:sz="0" w:space="0" w:color="auto"/>
        <w:bottom w:val="none" w:sz="0" w:space="0" w:color="auto"/>
        <w:right w:val="none" w:sz="0" w:space="0" w:color="auto"/>
      </w:divBdr>
    </w:div>
    <w:div w:id="1614676883">
      <w:bodyDiv w:val="1"/>
      <w:marLeft w:val="0"/>
      <w:marRight w:val="0"/>
      <w:marTop w:val="0"/>
      <w:marBottom w:val="0"/>
      <w:divBdr>
        <w:top w:val="none" w:sz="0" w:space="0" w:color="auto"/>
        <w:left w:val="none" w:sz="0" w:space="0" w:color="auto"/>
        <w:bottom w:val="none" w:sz="0" w:space="0" w:color="auto"/>
        <w:right w:val="none" w:sz="0" w:space="0" w:color="auto"/>
      </w:divBdr>
    </w:div>
    <w:div w:id="1624576046">
      <w:bodyDiv w:val="1"/>
      <w:marLeft w:val="0"/>
      <w:marRight w:val="0"/>
      <w:marTop w:val="0"/>
      <w:marBottom w:val="0"/>
      <w:divBdr>
        <w:top w:val="none" w:sz="0" w:space="0" w:color="auto"/>
        <w:left w:val="none" w:sz="0" w:space="0" w:color="auto"/>
        <w:bottom w:val="none" w:sz="0" w:space="0" w:color="auto"/>
        <w:right w:val="none" w:sz="0" w:space="0" w:color="auto"/>
      </w:divBdr>
    </w:div>
    <w:div w:id="1677263121">
      <w:bodyDiv w:val="1"/>
      <w:marLeft w:val="0"/>
      <w:marRight w:val="0"/>
      <w:marTop w:val="0"/>
      <w:marBottom w:val="0"/>
      <w:divBdr>
        <w:top w:val="none" w:sz="0" w:space="0" w:color="auto"/>
        <w:left w:val="none" w:sz="0" w:space="0" w:color="auto"/>
        <w:bottom w:val="none" w:sz="0" w:space="0" w:color="auto"/>
        <w:right w:val="none" w:sz="0" w:space="0" w:color="auto"/>
      </w:divBdr>
    </w:div>
    <w:div w:id="1709062790">
      <w:bodyDiv w:val="1"/>
      <w:marLeft w:val="0"/>
      <w:marRight w:val="0"/>
      <w:marTop w:val="0"/>
      <w:marBottom w:val="0"/>
      <w:divBdr>
        <w:top w:val="none" w:sz="0" w:space="0" w:color="auto"/>
        <w:left w:val="none" w:sz="0" w:space="0" w:color="auto"/>
        <w:bottom w:val="none" w:sz="0" w:space="0" w:color="auto"/>
        <w:right w:val="none" w:sz="0" w:space="0" w:color="auto"/>
      </w:divBdr>
    </w:div>
    <w:div w:id="1727752067">
      <w:bodyDiv w:val="1"/>
      <w:marLeft w:val="0"/>
      <w:marRight w:val="0"/>
      <w:marTop w:val="0"/>
      <w:marBottom w:val="0"/>
      <w:divBdr>
        <w:top w:val="none" w:sz="0" w:space="0" w:color="auto"/>
        <w:left w:val="none" w:sz="0" w:space="0" w:color="auto"/>
        <w:bottom w:val="none" w:sz="0" w:space="0" w:color="auto"/>
        <w:right w:val="none" w:sz="0" w:space="0" w:color="auto"/>
      </w:divBdr>
    </w:div>
    <w:div w:id="1731925025">
      <w:bodyDiv w:val="1"/>
      <w:marLeft w:val="0"/>
      <w:marRight w:val="0"/>
      <w:marTop w:val="0"/>
      <w:marBottom w:val="0"/>
      <w:divBdr>
        <w:top w:val="none" w:sz="0" w:space="0" w:color="auto"/>
        <w:left w:val="none" w:sz="0" w:space="0" w:color="auto"/>
        <w:bottom w:val="none" w:sz="0" w:space="0" w:color="auto"/>
        <w:right w:val="none" w:sz="0" w:space="0" w:color="auto"/>
      </w:divBdr>
    </w:div>
    <w:div w:id="1732268270">
      <w:bodyDiv w:val="1"/>
      <w:marLeft w:val="0"/>
      <w:marRight w:val="0"/>
      <w:marTop w:val="0"/>
      <w:marBottom w:val="0"/>
      <w:divBdr>
        <w:top w:val="none" w:sz="0" w:space="0" w:color="auto"/>
        <w:left w:val="none" w:sz="0" w:space="0" w:color="auto"/>
        <w:bottom w:val="none" w:sz="0" w:space="0" w:color="auto"/>
        <w:right w:val="none" w:sz="0" w:space="0" w:color="auto"/>
      </w:divBdr>
    </w:div>
    <w:div w:id="1734427888">
      <w:bodyDiv w:val="1"/>
      <w:marLeft w:val="0"/>
      <w:marRight w:val="0"/>
      <w:marTop w:val="0"/>
      <w:marBottom w:val="0"/>
      <w:divBdr>
        <w:top w:val="none" w:sz="0" w:space="0" w:color="auto"/>
        <w:left w:val="none" w:sz="0" w:space="0" w:color="auto"/>
        <w:bottom w:val="none" w:sz="0" w:space="0" w:color="auto"/>
        <w:right w:val="none" w:sz="0" w:space="0" w:color="auto"/>
      </w:divBdr>
    </w:div>
    <w:div w:id="1782065479">
      <w:bodyDiv w:val="1"/>
      <w:marLeft w:val="0"/>
      <w:marRight w:val="0"/>
      <w:marTop w:val="0"/>
      <w:marBottom w:val="0"/>
      <w:divBdr>
        <w:top w:val="none" w:sz="0" w:space="0" w:color="auto"/>
        <w:left w:val="none" w:sz="0" w:space="0" w:color="auto"/>
        <w:bottom w:val="none" w:sz="0" w:space="0" w:color="auto"/>
        <w:right w:val="none" w:sz="0" w:space="0" w:color="auto"/>
      </w:divBdr>
    </w:div>
    <w:div w:id="1802992608">
      <w:bodyDiv w:val="1"/>
      <w:marLeft w:val="0"/>
      <w:marRight w:val="0"/>
      <w:marTop w:val="0"/>
      <w:marBottom w:val="0"/>
      <w:divBdr>
        <w:top w:val="none" w:sz="0" w:space="0" w:color="auto"/>
        <w:left w:val="none" w:sz="0" w:space="0" w:color="auto"/>
        <w:bottom w:val="none" w:sz="0" w:space="0" w:color="auto"/>
        <w:right w:val="none" w:sz="0" w:space="0" w:color="auto"/>
      </w:divBdr>
    </w:div>
    <w:div w:id="1821849668">
      <w:bodyDiv w:val="1"/>
      <w:marLeft w:val="0"/>
      <w:marRight w:val="0"/>
      <w:marTop w:val="0"/>
      <w:marBottom w:val="0"/>
      <w:divBdr>
        <w:top w:val="none" w:sz="0" w:space="0" w:color="auto"/>
        <w:left w:val="none" w:sz="0" w:space="0" w:color="auto"/>
        <w:bottom w:val="none" w:sz="0" w:space="0" w:color="auto"/>
        <w:right w:val="none" w:sz="0" w:space="0" w:color="auto"/>
      </w:divBdr>
    </w:div>
    <w:div w:id="1846481037">
      <w:bodyDiv w:val="1"/>
      <w:marLeft w:val="0"/>
      <w:marRight w:val="0"/>
      <w:marTop w:val="0"/>
      <w:marBottom w:val="0"/>
      <w:divBdr>
        <w:top w:val="none" w:sz="0" w:space="0" w:color="auto"/>
        <w:left w:val="none" w:sz="0" w:space="0" w:color="auto"/>
        <w:bottom w:val="none" w:sz="0" w:space="0" w:color="auto"/>
        <w:right w:val="none" w:sz="0" w:space="0" w:color="auto"/>
      </w:divBdr>
    </w:div>
    <w:div w:id="1883398495">
      <w:bodyDiv w:val="1"/>
      <w:marLeft w:val="0"/>
      <w:marRight w:val="0"/>
      <w:marTop w:val="0"/>
      <w:marBottom w:val="0"/>
      <w:divBdr>
        <w:top w:val="none" w:sz="0" w:space="0" w:color="auto"/>
        <w:left w:val="none" w:sz="0" w:space="0" w:color="auto"/>
        <w:bottom w:val="none" w:sz="0" w:space="0" w:color="auto"/>
        <w:right w:val="none" w:sz="0" w:space="0" w:color="auto"/>
      </w:divBdr>
    </w:div>
    <w:div w:id="1884440669">
      <w:bodyDiv w:val="1"/>
      <w:marLeft w:val="0"/>
      <w:marRight w:val="0"/>
      <w:marTop w:val="0"/>
      <w:marBottom w:val="0"/>
      <w:divBdr>
        <w:top w:val="none" w:sz="0" w:space="0" w:color="auto"/>
        <w:left w:val="none" w:sz="0" w:space="0" w:color="auto"/>
        <w:bottom w:val="none" w:sz="0" w:space="0" w:color="auto"/>
        <w:right w:val="none" w:sz="0" w:space="0" w:color="auto"/>
      </w:divBdr>
    </w:div>
    <w:div w:id="1891529393">
      <w:bodyDiv w:val="1"/>
      <w:marLeft w:val="0"/>
      <w:marRight w:val="0"/>
      <w:marTop w:val="0"/>
      <w:marBottom w:val="0"/>
      <w:divBdr>
        <w:top w:val="none" w:sz="0" w:space="0" w:color="auto"/>
        <w:left w:val="none" w:sz="0" w:space="0" w:color="auto"/>
        <w:bottom w:val="none" w:sz="0" w:space="0" w:color="auto"/>
        <w:right w:val="none" w:sz="0" w:space="0" w:color="auto"/>
      </w:divBdr>
    </w:div>
    <w:div w:id="1912883146">
      <w:bodyDiv w:val="1"/>
      <w:marLeft w:val="0"/>
      <w:marRight w:val="0"/>
      <w:marTop w:val="0"/>
      <w:marBottom w:val="0"/>
      <w:divBdr>
        <w:top w:val="none" w:sz="0" w:space="0" w:color="auto"/>
        <w:left w:val="none" w:sz="0" w:space="0" w:color="auto"/>
        <w:bottom w:val="none" w:sz="0" w:space="0" w:color="auto"/>
        <w:right w:val="none" w:sz="0" w:space="0" w:color="auto"/>
      </w:divBdr>
    </w:div>
    <w:div w:id="1964076484">
      <w:bodyDiv w:val="1"/>
      <w:marLeft w:val="0"/>
      <w:marRight w:val="0"/>
      <w:marTop w:val="0"/>
      <w:marBottom w:val="0"/>
      <w:divBdr>
        <w:top w:val="none" w:sz="0" w:space="0" w:color="auto"/>
        <w:left w:val="none" w:sz="0" w:space="0" w:color="auto"/>
        <w:bottom w:val="none" w:sz="0" w:space="0" w:color="auto"/>
        <w:right w:val="none" w:sz="0" w:space="0" w:color="auto"/>
      </w:divBdr>
    </w:div>
    <w:div w:id="1969780261">
      <w:bodyDiv w:val="1"/>
      <w:marLeft w:val="0"/>
      <w:marRight w:val="0"/>
      <w:marTop w:val="0"/>
      <w:marBottom w:val="0"/>
      <w:divBdr>
        <w:top w:val="none" w:sz="0" w:space="0" w:color="auto"/>
        <w:left w:val="none" w:sz="0" w:space="0" w:color="auto"/>
        <w:bottom w:val="none" w:sz="0" w:space="0" w:color="auto"/>
        <w:right w:val="none" w:sz="0" w:space="0" w:color="auto"/>
      </w:divBdr>
    </w:div>
    <w:div w:id="1983461098">
      <w:bodyDiv w:val="1"/>
      <w:marLeft w:val="0"/>
      <w:marRight w:val="0"/>
      <w:marTop w:val="0"/>
      <w:marBottom w:val="0"/>
      <w:divBdr>
        <w:top w:val="none" w:sz="0" w:space="0" w:color="auto"/>
        <w:left w:val="none" w:sz="0" w:space="0" w:color="auto"/>
        <w:bottom w:val="none" w:sz="0" w:space="0" w:color="auto"/>
        <w:right w:val="none" w:sz="0" w:space="0" w:color="auto"/>
      </w:divBdr>
    </w:div>
    <w:div w:id="2005624285">
      <w:bodyDiv w:val="1"/>
      <w:marLeft w:val="0"/>
      <w:marRight w:val="0"/>
      <w:marTop w:val="0"/>
      <w:marBottom w:val="0"/>
      <w:divBdr>
        <w:top w:val="none" w:sz="0" w:space="0" w:color="auto"/>
        <w:left w:val="none" w:sz="0" w:space="0" w:color="auto"/>
        <w:bottom w:val="none" w:sz="0" w:space="0" w:color="auto"/>
        <w:right w:val="none" w:sz="0" w:space="0" w:color="auto"/>
      </w:divBdr>
    </w:div>
    <w:div w:id="2005935707">
      <w:bodyDiv w:val="1"/>
      <w:marLeft w:val="0"/>
      <w:marRight w:val="0"/>
      <w:marTop w:val="0"/>
      <w:marBottom w:val="0"/>
      <w:divBdr>
        <w:top w:val="none" w:sz="0" w:space="0" w:color="auto"/>
        <w:left w:val="none" w:sz="0" w:space="0" w:color="auto"/>
        <w:bottom w:val="none" w:sz="0" w:space="0" w:color="auto"/>
        <w:right w:val="none" w:sz="0" w:space="0" w:color="auto"/>
      </w:divBdr>
    </w:div>
    <w:div w:id="2011057838">
      <w:bodyDiv w:val="1"/>
      <w:marLeft w:val="0"/>
      <w:marRight w:val="0"/>
      <w:marTop w:val="0"/>
      <w:marBottom w:val="0"/>
      <w:divBdr>
        <w:top w:val="none" w:sz="0" w:space="0" w:color="auto"/>
        <w:left w:val="none" w:sz="0" w:space="0" w:color="auto"/>
        <w:bottom w:val="none" w:sz="0" w:space="0" w:color="auto"/>
        <w:right w:val="none" w:sz="0" w:space="0" w:color="auto"/>
      </w:divBdr>
    </w:div>
    <w:div w:id="2014527624">
      <w:bodyDiv w:val="1"/>
      <w:marLeft w:val="0"/>
      <w:marRight w:val="0"/>
      <w:marTop w:val="0"/>
      <w:marBottom w:val="0"/>
      <w:divBdr>
        <w:top w:val="none" w:sz="0" w:space="0" w:color="auto"/>
        <w:left w:val="none" w:sz="0" w:space="0" w:color="auto"/>
        <w:bottom w:val="none" w:sz="0" w:space="0" w:color="auto"/>
        <w:right w:val="none" w:sz="0" w:space="0" w:color="auto"/>
      </w:divBdr>
    </w:div>
    <w:div w:id="2062752584">
      <w:bodyDiv w:val="1"/>
      <w:marLeft w:val="0"/>
      <w:marRight w:val="0"/>
      <w:marTop w:val="0"/>
      <w:marBottom w:val="0"/>
      <w:divBdr>
        <w:top w:val="none" w:sz="0" w:space="0" w:color="auto"/>
        <w:left w:val="none" w:sz="0" w:space="0" w:color="auto"/>
        <w:bottom w:val="none" w:sz="0" w:space="0" w:color="auto"/>
        <w:right w:val="none" w:sz="0" w:space="0" w:color="auto"/>
      </w:divBdr>
    </w:div>
    <w:div w:id="2100516533">
      <w:bodyDiv w:val="1"/>
      <w:marLeft w:val="0"/>
      <w:marRight w:val="0"/>
      <w:marTop w:val="0"/>
      <w:marBottom w:val="0"/>
      <w:divBdr>
        <w:top w:val="none" w:sz="0" w:space="0" w:color="auto"/>
        <w:left w:val="none" w:sz="0" w:space="0" w:color="auto"/>
        <w:bottom w:val="none" w:sz="0" w:space="0" w:color="auto"/>
        <w:right w:val="none" w:sz="0" w:space="0" w:color="auto"/>
      </w:divBdr>
    </w:div>
    <w:div w:id="21302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2B383-8879-4F8A-B15F-D91BFD85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9448</Words>
  <Characters>51968</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guadalupe.vazquez@te.gob.mx</dc:creator>
  <cp:keywords/>
  <dc:description/>
  <cp:lastModifiedBy>Juan Antonio Palomares Leal</cp:lastModifiedBy>
  <cp:revision>2</cp:revision>
  <cp:lastPrinted>2020-11-12T16:59:00Z</cp:lastPrinted>
  <dcterms:created xsi:type="dcterms:W3CDTF">2021-12-15T23:32:00Z</dcterms:created>
  <dcterms:modified xsi:type="dcterms:W3CDTF">2021-12-15T23:32:00Z</dcterms:modified>
</cp:coreProperties>
</file>