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45295" w14:textId="304D5DC8" w:rsidR="00360BDD" w:rsidRPr="00F20E01" w:rsidRDefault="00360BDD" w:rsidP="00591287">
      <w:pPr>
        <w:spacing w:after="0" w:line="240" w:lineRule="auto"/>
        <w:ind w:left="2835"/>
        <w:contextualSpacing/>
        <w:jc w:val="both"/>
        <w:rPr>
          <w:rFonts w:ascii="Arial" w:hAnsi="Arial" w:cs="Arial"/>
          <w:b/>
          <w:bCs/>
          <w:sz w:val="28"/>
          <w:szCs w:val="28"/>
          <w:lang w:eastAsia="es-MX"/>
        </w:rPr>
      </w:pPr>
      <w:bookmarkStart w:id="0" w:name="_Hlk513051795"/>
      <w:r w:rsidRPr="00F20E01">
        <w:rPr>
          <w:rFonts w:ascii="Arial" w:hAnsi="Arial" w:cs="Arial"/>
          <w:b/>
          <w:bCs/>
          <w:sz w:val="28"/>
          <w:szCs w:val="28"/>
          <w:lang w:eastAsia="es-MX"/>
        </w:rPr>
        <w:t>RECURSO</w:t>
      </w:r>
      <w:r w:rsidR="000C6E55" w:rsidRPr="00F20E01">
        <w:rPr>
          <w:rFonts w:ascii="Arial" w:hAnsi="Arial" w:cs="Arial"/>
          <w:b/>
          <w:bCs/>
          <w:sz w:val="28"/>
          <w:szCs w:val="28"/>
          <w:lang w:eastAsia="es-MX"/>
        </w:rPr>
        <w:t xml:space="preserve"> </w:t>
      </w:r>
      <w:r w:rsidRPr="00F20E01">
        <w:rPr>
          <w:rFonts w:ascii="Arial" w:hAnsi="Arial" w:cs="Arial"/>
          <w:b/>
          <w:bCs/>
          <w:sz w:val="28"/>
          <w:szCs w:val="28"/>
          <w:lang w:eastAsia="es-MX"/>
        </w:rPr>
        <w:t>DE</w:t>
      </w:r>
      <w:r w:rsidR="000C6E55" w:rsidRPr="00F20E01">
        <w:rPr>
          <w:rFonts w:ascii="Arial" w:hAnsi="Arial" w:cs="Arial"/>
          <w:b/>
          <w:bCs/>
          <w:sz w:val="28"/>
          <w:szCs w:val="28"/>
          <w:lang w:eastAsia="es-MX"/>
        </w:rPr>
        <w:t xml:space="preserve"> </w:t>
      </w:r>
      <w:r w:rsidRPr="00F20E01">
        <w:rPr>
          <w:rFonts w:ascii="Arial" w:hAnsi="Arial" w:cs="Arial"/>
          <w:b/>
          <w:bCs/>
          <w:sz w:val="28"/>
          <w:szCs w:val="28"/>
          <w:lang w:eastAsia="es-MX"/>
        </w:rPr>
        <w:t>RECONSIDERACIÓN</w:t>
      </w:r>
      <w:r w:rsidR="000C6E55" w:rsidRPr="00F20E01">
        <w:rPr>
          <w:rFonts w:ascii="Arial" w:hAnsi="Arial" w:cs="Arial"/>
          <w:b/>
          <w:bCs/>
          <w:sz w:val="28"/>
          <w:szCs w:val="28"/>
          <w:lang w:eastAsia="es-MX"/>
        </w:rPr>
        <w:t xml:space="preserve"> </w:t>
      </w:r>
    </w:p>
    <w:p w14:paraId="69D1145D" w14:textId="77777777" w:rsidR="00360BDD" w:rsidRPr="00F20E01" w:rsidRDefault="00360BDD" w:rsidP="00591287">
      <w:pPr>
        <w:spacing w:after="0" w:line="240" w:lineRule="auto"/>
        <w:ind w:left="2835"/>
        <w:contextualSpacing/>
        <w:jc w:val="both"/>
        <w:rPr>
          <w:rFonts w:ascii="Arial" w:hAnsi="Arial" w:cs="Arial"/>
          <w:b/>
          <w:bCs/>
          <w:sz w:val="28"/>
          <w:szCs w:val="28"/>
          <w:lang w:eastAsia="es-MX"/>
        </w:rPr>
      </w:pPr>
    </w:p>
    <w:p w14:paraId="150725C1" w14:textId="4201EBA7" w:rsidR="00360BDD" w:rsidRPr="00F20E01" w:rsidRDefault="00360BDD" w:rsidP="00591287">
      <w:pPr>
        <w:spacing w:after="0" w:line="240" w:lineRule="auto"/>
        <w:ind w:left="2835"/>
        <w:contextualSpacing/>
        <w:jc w:val="both"/>
        <w:rPr>
          <w:rFonts w:ascii="Arial" w:hAnsi="Arial" w:cs="Arial"/>
          <w:bCs/>
          <w:sz w:val="28"/>
          <w:szCs w:val="28"/>
          <w:lang w:eastAsia="es-MX"/>
        </w:rPr>
      </w:pPr>
      <w:r w:rsidRPr="00F20E01">
        <w:rPr>
          <w:rFonts w:ascii="Arial" w:hAnsi="Arial" w:cs="Arial"/>
          <w:b/>
          <w:bCs/>
          <w:sz w:val="28"/>
          <w:szCs w:val="28"/>
          <w:lang w:eastAsia="es-MX"/>
        </w:rPr>
        <w:t>EXPEDIENTE:</w:t>
      </w:r>
      <w:r w:rsidR="000C6E55" w:rsidRPr="00F20E01">
        <w:rPr>
          <w:rFonts w:ascii="Arial" w:hAnsi="Arial" w:cs="Arial"/>
          <w:b/>
          <w:bCs/>
          <w:sz w:val="28"/>
          <w:szCs w:val="28"/>
          <w:lang w:eastAsia="es-MX"/>
        </w:rPr>
        <w:t xml:space="preserve"> </w:t>
      </w:r>
      <w:r w:rsidRPr="00F20E01">
        <w:rPr>
          <w:rFonts w:ascii="Arial" w:hAnsi="Arial" w:cs="Arial"/>
          <w:bCs/>
          <w:sz w:val="28"/>
          <w:szCs w:val="28"/>
          <w:lang w:eastAsia="es-MX"/>
        </w:rPr>
        <w:t>SUP-REC-995/2021</w:t>
      </w:r>
    </w:p>
    <w:p w14:paraId="4E401B27" w14:textId="77777777" w:rsidR="00360BDD" w:rsidRPr="00F20E01" w:rsidRDefault="00360BDD" w:rsidP="00591287">
      <w:pPr>
        <w:spacing w:after="0" w:line="240" w:lineRule="auto"/>
        <w:ind w:left="2835"/>
        <w:contextualSpacing/>
        <w:jc w:val="both"/>
        <w:rPr>
          <w:rFonts w:ascii="Arial" w:hAnsi="Arial" w:cs="Arial"/>
          <w:b/>
          <w:bCs/>
          <w:sz w:val="28"/>
          <w:szCs w:val="28"/>
          <w:lang w:eastAsia="es-MX"/>
        </w:rPr>
      </w:pPr>
    </w:p>
    <w:p w14:paraId="0C5E904C" w14:textId="2C28989F" w:rsidR="00360BDD" w:rsidRPr="00F20E01" w:rsidRDefault="00360BDD" w:rsidP="00591287">
      <w:pPr>
        <w:spacing w:after="0" w:line="240" w:lineRule="auto"/>
        <w:ind w:left="2835"/>
        <w:contextualSpacing/>
        <w:jc w:val="both"/>
        <w:rPr>
          <w:rFonts w:ascii="Arial" w:hAnsi="Arial" w:cs="Arial"/>
          <w:bCs/>
          <w:sz w:val="28"/>
          <w:szCs w:val="28"/>
          <w:lang w:val="es-ES" w:eastAsia="es-MX"/>
        </w:rPr>
      </w:pPr>
      <w:r w:rsidRPr="00F20E01">
        <w:rPr>
          <w:rFonts w:ascii="Arial" w:hAnsi="Arial" w:cs="Arial"/>
          <w:b/>
          <w:bCs/>
          <w:sz w:val="28"/>
          <w:szCs w:val="28"/>
          <w:lang w:eastAsia="es-MX"/>
        </w:rPr>
        <w:t>RECURRENTE:</w:t>
      </w:r>
      <w:r w:rsidR="000C6E55" w:rsidRPr="00F20E01">
        <w:rPr>
          <w:rFonts w:ascii="Arial" w:hAnsi="Arial" w:cs="Arial"/>
          <w:b/>
          <w:bCs/>
          <w:sz w:val="28"/>
          <w:szCs w:val="28"/>
          <w:lang w:eastAsia="es-MX"/>
        </w:rPr>
        <w:t xml:space="preserve"> </w:t>
      </w:r>
      <w:r w:rsidRPr="00F20E01">
        <w:rPr>
          <w:rFonts w:ascii="Arial" w:hAnsi="Arial" w:cs="Arial"/>
          <w:bCs/>
          <w:sz w:val="28"/>
          <w:szCs w:val="28"/>
          <w:lang w:val="es-ES" w:eastAsia="es-MX"/>
        </w:rPr>
        <w:t>MORENA</w:t>
      </w:r>
    </w:p>
    <w:p w14:paraId="22D26105" w14:textId="77777777" w:rsidR="00360BDD" w:rsidRPr="00F20E01" w:rsidRDefault="00360BDD" w:rsidP="00591287">
      <w:pPr>
        <w:spacing w:after="0" w:line="240" w:lineRule="auto"/>
        <w:ind w:left="2835"/>
        <w:contextualSpacing/>
        <w:jc w:val="both"/>
        <w:rPr>
          <w:rFonts w:ascii="Arial" w:hAnsi="Arial" w:cs="Arial"/>
          <w:b/>
          <w:bCs/>
          <w:sz w:val="28"/>
          <w:szCs w:val="28"/>
          <w:lang w:eastAsia="es-MX"/>
        </w:rPr>
      </w:pPr>
    </w:p>
    <w:p w14:paraId="7BE0B323" w14:textId="7F333227" w:rsidR="00360BDD" w:rsidRPr="00F20E01" w:rsidRDefault="00360BDD" w:rsidP="00591287">
      <w:pPr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caps/>
          <w:sz w:val="28"/>
          <w:szCs w:val="28"/>
          <w:lang w:eastAsia="es-MX"/>
        </w:rPr>
      </w:pPr>
      <w:r w:rsidRPr="00F20E01">
        <w:rPr>
          <w:rFonts w:ascii="Arial" w:hAnsi="Arial" w:cs="Arial"/>
          <w:b/>
          <w:bCs/>
          <w:sz w:val="28"/>
          <w:szCs w:val="28"/>
          <w:lang w:eastAsia="es-MX"/>
        </w:rPr>
        <w:t>AUTORIDAD</w:t>
      </w:r>
      <w:r w:rsidR="000C6E55" w:rsidRPr="00F20E01">
        <w:rPr>
          <w:rFonts w:ascii="Arial" w:hAnsi="Arial" w:cs="Arial"/>
          <w:b/>
          <w:bCs/>
          <w:sz w:val="28"/>
          <w:szCs w:val="28"/>
          <w:lang w:eastAsia="es-MX"/>
        </w:rPr>
        <w:t xml:space="preserve"> </w:t>
      </w:r>
      <w:r w:rsidRPr="00F20E01">
        <w:rPr>
          <w:rFonts w:ascii="Arial" w:hAnsi="Arial" w:cs="Arial"/>
          <w:b/>
          <w:bCs/>
          <w:sz w:val="28"/>
          <w:szCs w:val="28"/>
          <w:lang w:eastAsia="es-MX"/>
        </w:rPr>
        <w:t>RESPONSABLE:</w:t>
      </w:r>
      <w:r w:rsidR="000C6E55" w:rsidRPr="00F20E01">
        <w:rPr>
          <w:rFonts w:ascii="Arial" w:hAnsi="Arial" w:cs="Arial"/>
          <w:b/>
          <w:bCs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caps/>
          <w:sz w:val="28"/>
          <w:szCs w:val="28"/>
          <w:lang w:val="es-ES" w:eastAsia="es-MX"/>
        </w:rPr>
        <w:t>Sala</w:t>
      </w:r>
      <w:r w:rsidR="000C6E55" w:rsidRPr="00F20E01">
        <w:rPr>
          <w:rFonts w:ascii="Arial" w:eastAsia="Times New Roman" w:hAnsi="Arial" w:cs="Arial"/>
          <w:caps/>
          <w:sz w:val="28"/>
          <w:szCs w:val="28"/>
          <w:lang w:val="es-ES" w:eastAsia="es-MX"/>
        </w:rPr>
        <w:t xml:space="preserve"> </w:t>
      </w:r>
      <w:r w:rsidRPr="00F20E01">
        <w:rPr>
          <w:rFonts w:ascii="Arial" w:eastAsia="Times New Roman" w:hAnsi="Arial" w:cs="Arial"/>
          <w:caps/>
          <w:sz w:val="28"/>
          <w:szCs w:val="28"/>
          <w:lang w:val="es-ES" w:eastAsia="es-MX"/>
        </w:rPr>
        <w:t>Regional</w:t>
      </w:r>
      <w:r w:rsidR="000C6E55" w:rsidRPr="00F20E01">
        <w:rPr>
          <w:rFonts w:ascii="Arial" w:eastAsia="Times New Roman" w:hAnsi="Arial" w:cs="Arial"/>
          <w:caps/>
          <w:sz w:val="28"/>
          <w:szCs w:val="28"/>
          <w:lang w:val="es-ES" w:eastAsia="es-MX"/>
        </w:rPr>
        <w:t xml:space="preserve"> </w:t>
      </w:r>
      <w:r w:rsidRPr="00F20E01">
        <w:rPr>
          <w:rFonts w:ascii="Arial" w:eastAsia="Times New Roman" w:hAnsi="Arial" w:cs="Arial"/>
          <w:caps/>
          <w:sz w:val="28"/>
          <w:szCs w:val="28"/>
          <w:lang w:val="es-ES" w:eastAsia="es-MX"/>
        </w:rPr>
        <w:t>del</w:t>
      </w:r>
      <w:r w:rsidR="000C6E55" w:rsidRPr="00F20E01">
        <w:rPr>
          <w:rFonts w:ascii="Arial" w:eastAsia="Times New Roman" w:hAnsi="Arial" w:cs="Arial"/>
          <w:caps/>
          <w:sz w:val="28"/>
          <w:szCs w:val="28"/>
          <w:lang w:val="es-ES" w:eastAsia="es-MX"/>
        </w:rPr>
        <w:t xml:space="preserve"> </w:t>
      </w:r>
      <w:r w:rsidRPr="00F20E01">
        <w:rPr>
          <w:rFonts w:ascii="Arial" w:eastAsia="Times New Roman" w:hAnsi="Arial" w:cs="Arial"/>
          <w:caps/>
          <w:sz w:val="28"/>
          <w:szCs w:val="28"/>
          <w:lang w:val="es-ES" w:eastAsia="es-MX"/>
        </w:rPr>
        <w:t>Tribunal</w:t>
      </w:r>
      <w:r w:rsidR="000C6E55" w:rsidRPr="00F20E01">
        <w:rPr>
          <w:rFonts w:ascii="Arial" w:eastAsia="Times New Roman" w:hAnsi="Arial" w:cs="Arial"/>
          <w:caps/>
          <w:sz w:val="28"/>
          <w:szCs w:val="28"/>
          <w:lang w:val="es-ES" w:eastAsia="es-MX"/>
        </w:rPr>
        <w:t xml:space="preserve"> </w:t>
      </w:r>
      <w:r w:rsidRPr="00F20E01">
        <w:rPr>
          <w:rFonts w:ascii="Arial" w:eastAsia="Times New Roman" w:hAnsi="Arial" w:cs="Arial"/>
          <w:caps/>
          <w:sz w:val="28"/>
          <w:szCs w:val="28"/>
          <w:lang w:val="es-ES" w:eastAsia="es-MX"/>
        </w:rPr>
        <w:t>Electoral</w:t>
      </w:r>
      <w:r w:rsidR="000C6E55" w:rsidRPr="00F20E01">
        <w:rPr>
          <w:rFonts w:ascii="Arial" w:eastAsia="Times New Roman" w:hAnsi="Arial" w:cs="Arial"/>
          <w:caps/>
          <w:sz w:val="28"/>
          <w:szCs w:val="28"/>
          <w:lang w:val="es-ES" w:eastAsia="es-MX"/>
        </w:rPr>
        <w:t xml:space="preserve"> </w:t>
      </w:r>
      <w:r w:rsidRPr="00F20E01">
        <w:rPr>
          <w:rFonts w:ascii="Arial" w:eastAsia="Times New Roman" w:hAnsi="Arial" w:cs="Arial"/>
          <w:caps/>
          <w:sz w:val="28"/>
          <w:szCs w:val="28"/>
          <w:lang w:val="es-ES" w:eastAsia="es-MX"/>
        </w:rPr>
        <w:t>del</w:t>
      </w:r>
      <w:r w:rsidR="000C6E55" w:rsidRPr="00F20E01">
        <w:rPr>
          <w:rFonts w:ascii="Arial" w:eastAsia="Times New Roman" w:hAnsi="Arial" w:cs="Arial"/>
          <w:caps/>
          <w:sz w:val="28"/>
          <w:szCs w:val="28"/>
          <w:lang w:val="es-ES" w:eastAsia="es-MX"/>
        </w:rPr>
        <w:t xml:space="preserve"> </w:t>
      </w:r>
      <w:r w:rsidRPr="00F20E01">
        <w:rPr>
          <w:rFonts w:ascii="Arial" w:eastAsia="Times New Roman" w:hAnsi="Arial" w:cs="Arial"/>
          <w:caps/>
          <w:sz w:val="28"/>
          <w:szCs w:val="28"/>
          <w:lang w:val="es-ES" w:eastAsia="es-MX"/>
        </w:rPr>
        <w:t>Poder</w:t>
      </w:r>
      <w:r w:rsidR="000C6E55" w:rsidRPr="00F20E01">
        <w:rPr>
          <w:rFonts w:ascii="Arial" w:eastAsia="Times New Roman" w:hAnsi="Arial" w:cs="Arial"/>
          <w:caps/>
          <w:sz w:val="28"/>
          <w:szCs w:val="28"/>
          <w:lang w:val="es-ES" w:eastAsia="es-MX"/>
        </w:rPr>
        <w:t xml:space="preserve"> </w:t>
      </w:r>
      <w:r w:rsidRPr="00F20E01">
        <w:rPr>
          <w:rFonts w:ascii="Arial" w:eastAsia="Times New Roman" w:hAnsi="Arial" w:cs="Arial"/>
          <w:caps/>
          <w:sz w:val="28"/>
          <w:szCs w:val="28"/>
          <w:lang w:val="es-ES" w:eastAsia="es-MX"/>
        </w:rPr>
        <w:t>Judicial</w:t>
      </w:r>
      <w:r w:rsidR="000C6E55" w:rsidRPr="00F20E01">
        <w:rPr>
          <w:rFonts w:ascii="Arial" w:eastAsia="Times New Roman" w:hAnsi="Arial" w:cs="Arial"/>
          <w:caps/>
          <w:sz w:val="28"/>
          <w:szCs w:val="28"/>
          <w:lang w:val="es-ES" w:eastAsia="es-MX"/>
        </w:rPr>
        <w:t xml:space="preserve"> </w:t>
      </w:r>
      <w:r w:rsidRPr="00F20E01">
        <w:rPr>
          <w:rFonts w:ascii="Arial" w:eastAsia="Times New Roman" w:hAnsi="Arial" w:cs="Arial"/>
          <w:caps/>
          <w:sz w:val="28"/>
          <w:szCs w:val="28"/>
          <w:lang w:val="es-ES" w:eastAsia="es-MX"/>
        </w:rPr>
        <w:t>de</w:t>
      </w:r>
      <w:r w:rsidR="000C6E55" w:rsidRPr="00F20E01">
        <w:rPr>
          <w:rFonts w:ascii="Arial" w:eastAsia="Times New Roman" w:hAnsi="Arial" w:cs="Arial"/>
          <w:caps/>
          <w:sz w:val="28"/>
          <w:szCs w:val="28"/>
          <w:lang w:val="es-ES" w:eastAsia="es-MX"/>
        </w:rPr>
        <w:t xml:space="preserve"> </w:t>
      </w:r>
      <w:r w:rsidRPr="00F20E01">
        <w:rPr>
          <w:rFonts w:ascii="Arial" w:eastAsia="Times New Roman" w:hAnsi="Arial" w:cs="Arial"/>
          <w:caps/>
          <w:sz w:val="28"/>
          <w:szCs w:val="28"/>
          <w:lang w:val="es-ES" w:eastAsia="es-MX"/>
        </w:rPr>
        <w:t>la</w:t>
      </w:r>
      <w:r w:rsidR="000C6E55" w:rsidRPr="00F20E01">
        <w:rPr>
          <w:rFonts w:ascii="Arial" w:eastAsia="Times New Roman" w:hAnsi="Arial" w:cs="Arial"/>
          <w:caps/>
          <w:sz w:val="28"/>
          <w:szCs w:val="28"/>
          <w:lang w:val="es-ES" w:eastAsia="es-MX"/>
        </w:rPr>
        <w:t xml:space="preserve"> </w:t>
      </w:r>
      <w:r w:rsidRPr="00F20E01">
        <w:rPr>
          <w:rFonts w:ascii="Arial" w:eastAsia="Times New Roman" w:hAnsi="Arial" w:cs="Arial"/>
          <w:caps/>
          <w:sz w:val="28"/>
          <w:szCs w:val="28"/>
          <w:lang w:val="es-ES" w:eastAsia="es-MX"/>
        </w:rPr>
        <w:t>Federación,</w:t>
      </w:r>
      <w:r w:rsidR="000C6E55" w:rsidRPr="00F20E01">
        <w:rPr>
          <w:rFonts w:ascii="Arial" w:eastAsia="Times New Roman" w:hAnsi="Arial" w:cs="Arial"/>
          <w:caps/>
          <w:sz w:val="28"/>
          <w:szCs w:val="28"/>
          <w:lang w:val="es-ES" w:eastAsia="es-MX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CORRESPONDIENTE</w:t>
      </w:r>
      <w:r w:rsidR="000C6E55" w:rsidRPr="00F20E01">
        <w:rPr>
          <w:rFonts w:ascii="Arial" w:eastAsia="Times New Roman" w:hAnsi="Arial" w:cs="Arial"/>
          <w:caps/>
          <w:sz w:val="28"/>
          <w:szCs w:val="28"/>
          <w:lang w:val="es-ES" w:eastAsia="es-MX"/>
        </w:rPr>
        <w:t xml:space="preserve"> </w:t>
      </w:r>
      <w:r w:rsidRPr="00F20E01">
        <w:rPr>
          <w:rFonts w:ascii="Arial" w:eastAsia="Times New Roman" w:hAnsi="Arial" w:cs="Arial"/>
          <w:caps/>
          <w:sz w:val="28"/>
          <w:szCs w:val="28"/>
          <w:lang w:val="es-ES" w:eastAsia="es-MX"/>
        </w:rPr>
        <w:t>a</w:t>
      </w:r>
      <w:r w:rsidR="000C6E55" w:rsidRPr="00F20E01">
        <w:rPr>
          <w:rFonts w:ascii="Arial" w:eastAsia="Times New Roman" w:hAnsi="Arial" w:cs="Arial"/>
          <w:caps/>
          <w:sz w:val="28"/>
          <w:szCs w:val="28"/>
          <w:lang w:val="es-ES" w:eastAsia="es-MX"/>
        </w:rPr>
        <w:t xml:space="preserve"> </w:t>
      </w:r>
      <w:r w:rsidRPr="00F20E01">
        <w:rPr>
          <w:rFonts w:ascii="Arial" w:eastAsia="Times New Roman" w:hAnsi="Arial" w:cs="Arial"/>
          <w:caps/>
          <w:sz w:val="28"/>
          <w:szCs w:val="28"/>
          <w:lang w:val="es-ES" w:eastAsia="es-MX"/>
        </w:rPr>
        <w:t>la</w:t>
      </w:r>
      <w:r w:rsidR="000C6E55" w:rsidRPr="00F20E01">
        <w:rPr>
          <w:rFonts w:ascii="Arial" w:eastAsia="Times New Roman" w:hAnsi="Arial" w:cs="Arial"/>
          <w:caps/>
          <w:sz w:val="28"/>
          <w:szCs w:val="28"/>
          <w:lang w:val="es-ES" w:eastAsia="es-MX"/>
        </w:rPr>
        <w:t xml:space="preserve"> </w:t>
      </w:r>
      <w:r w:rsidRPr="00F20E01">
        <w:rPr>
          <w:rFonts w:ascii="Arial" w:eastAsia="Times New Roman" w:hAnsi="Arial" w:cs="Arial"/>
          <w:caps/>
          <w:sz w:val="28"/>
          <w:szCs w:val="28"/>
          <w:lang w:val="es-ES" w:eastAsia="es-MX"/>
        </w:rPr>
        <w:t>segunda</w:t>
      </w:r>
      <w:r w:rsidR="000C6E55" w:rsidRPr="00F20E01">
        <w:rPr>
          <w:rFonts w:ascii="Arial" w:eastAsia="Times New Roman" w:hAnsi="Arial" w:cs="Arial"/>
          <w:caps/>
          <w:sz w:val="28"/>
          <w:szCs w:val="28"/>
          <w:lang w:val="es-ES" w:eastAsia="es-MX"/>
        </w:rPr>
        <w:t xml:space="preserve"> </w:t>
      </w:r>
      <w:r w:rsidRPr="00F20E01">
        <w:rPr>
          <w:rFonts w:ascii="Arial" w:eastAsia="Times New Roman" w:hAnsi="Arial" w:cs="Arial"/>
          <w:caps/>
          <w:sz w:val="28"/>
          <w:szCs w:val="28"/>
          <w:lang w:val="es-ES" w:eastAsia="es-MX"/>
        </w:rPr>
        <w:t>Circunscripción</w:t>
      </w:r>
      <w:r w:rsidR="000C6E55" w:rsidRPr="00F20E01">
        <w:rPr>
          <w:rFonts w:ascii="Arial" w:eastAsia="Times New Roman" w:hAnsi="Arial" w:cs="Arial"/>
          <w:caps/>
          <w:sz w:val="28"/>
          <w:szCs w:val="28"/>
          <w:lang w:val="es-ES" w:eastAsia="es-MX"/>
        </w:rPr>
        <w:t xml:space="preserve"> </w:t>
      </w:r>
      <w:r w:rsidRPr="00F20E01">
        <w:rPr>
          <w:rFonts w:ascii="Arial" w:eastAsia="Times New Roman" w:hAnsi="Arial" w:cs="Arial"/>
          <w:caps/>
          <w:sz w:val="28"/>
          <w:szCs w:val="28"/>
          <w:lang w:val="es-ES" w:eastAsia="es-MX"/>
        </w:rPr>
        <w:t>Plurinominal</w:t>
      </w:r>
      <w:r w:rsidR="000C6E55" w:rsidRPr="00F20E01">
        <w:rPr>
          <w:rFonts w:ascii="Arial" w:eastAsia="Times New Roman" w:hAnsi="Arial" w:cs="Arial"/>
          <w:caps/>
          <w:sz w:val="28"/>
          <w:szCs w:val="28"/>
          <w:lang w:val="es-ES" w:eastAsia="es-MX"/>
        </w:rPr>
        <w:t xml:space="preserve"> </w:t>
      </w:r>
      <w:r w:rsidRPr="00F20E01">
        <w:rPr>
          <w:rFonts w:ascii="Arial" w:eastAsia="Times New Roman" w:hAnsi="Arial" w:cs="Arial"/>
          <w:caps/>
          <w:sz w:val="28"/>
          <w:szCs w:val="28"/>
          <w:lang w:val="es-ES" w:eastAsia="es-MX"/>
        </w:rPr>
        <w:t>Electoral,</w:t>
      </w:r>
      <w:r w:rsidR="000C6E55" w:rsidRPr="00F20E01">
        <w:rPr>
          <w:rFonts w:ascii="Arial" w:eastAsia="Times New Roman" w:hAnsi="Arial" w:cs="Arial"/>
          <w:caps/>
          <w:sz w:val="28"/>
          <w:szCs w:val="28"/>
          <w:lang w:val="es-ES" w:eastAsia="es-MX"/>
        </w:rPr>
        <w:t xml:space="preserve"> </w:t>
      </w:r>
      <w:r w:rsidRPr="00F20E01">
        <w:rPr>
          <w:rFonts w:ascii="Arial" w:eastAsia="Times New Roman" w:hAnsi="Arial" w:cs="Arial"/>
          <w:caps/>
          <w:sz w:val="28"/>
          <w:szCs w:val="28"/>
          <w:lang w:val="es-ES" w:eastAsia="es-MX"/>
        </w:rPr>
        <w:t>con</w:t>
      </w:r>
      <w:r w:rsidR="000C6E55" w:rsidRPr="00F20E01">
        <w:rPr>
          <w:rFonts w:ascii="Arial" w:eastAsia="Times New Roman" w:hAnsi="Arial" w:cs="Arial"/>
          <w:caps/>
          <w:sz w:val="28"/>
          <w:szCs w:val="28"/>
          <w:lang w:val="es-ES"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val="es-ES" w:eastAsia="es-MX"/>
        </w:rPr>
        <w:t>SEDE</w:t>
      </w:r>
      <w:r w:rsidR="000C6E55" w:rsidRPr="00F20E01">
        <w:rPr>
          <w:rFonts w:ascii="Arial" w:eastAsia="Times New Roman" w:hAnsi="Arial" w:cs="Arial"/>
          <w:sz w:val="28"/>
          <w:szCs w:val="28"/>
          <w:lang w:val="es-ES"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val="es-ES" w:eastAsia="es-MX"/>
        </w:rPr>
        <w:t>EN</w:t>
      </w:r>
      <w:r w:rsidR="000C6E55" w:rsidRPr="00F20E01">
        <w:rPr>
          <w:rFonts w:ascii="Arial" w:eastAsia="Times New Roman" w:hAnsi="Arial" w:cs="Arial"/>
          <w:sz w:val="28"/>
          <w:szCs w:val="28"/>
          <w:lang w:val="es-ES"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val="es-ES" w:eastAsia="es-MX"/>
        </w:rPr>
        <w:t>MONTERREY,</w:t>
      </w:r>
      <w:r w:rsidR="000C6E55" w:rsidRPr="00F20E01">
        <w:rPr>
          <w:rFonts w:ascii="Arial" w:eastAsia="Times New Roman" w:hAnsi="Arial" w:cs="Arial"/>
          <w:sz w:val="28"/>
          <w:szCs w:val="28"/>
          <w:lang w:val="es-ES"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val="es-ES" w:eastAsia="es-MX"/>
        </w:rPr>
        <w:t>NUEVO</w:t>
      </w:r>
      <w:r w:rsidR="000C6E55" w:rsidRPr="00F20E01">
        <w:rPr>
          <w:rFonts w:ascii="Arial" w:eastAsia="Times New Roman" w:hAnsi="Arial" w:cs="Arial"/>
          <w:sz w:val="28"/>
          <w:szCs w:val="28"/>
          <w:lang w:val="es-ES"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val="es-ES" w:eastAsia="es-MX"/>
        </w:rPr>
        <w:t>LEÓN</w:t>
      </w:r>
      <w:r w:rsidR="000C6E55" w:rsidRPr="00F20E01">
        <w:rPr>
          <w:rFonts w:ascii="Arial" w:eastAsia="Times New Roman" w:hAnsi="Arial" w:cs="Arial"/>
          <w:sz w:val="28"/>
          <w:szCs w:val="28"/>
          <w:lang w:val="es-ES" w:eastAsia="es-MX"/>
        </w:rPr>
        <w:t xml:space="preserve"> </w:t>
      </w:r>
    </w:p>
    <w:p w14:paraId="76453A00" w14:textId="77777777" w:rsidR="00360BDD" w:rsidRPr="00F20E01" w:rsidRDefault="00360BDD" w:rsidP="00591287">
      <w:pPr>
        <w:spacing w:after="0" w:line="240" w:lineRule="auto"/>
        <w:ind w:left="2835"/>
        <w:contextualSpacing/>
        <w:jc w:val="both"/>
        <w:rPr>
          <w:rFonts w:ascii="Arial" w:hAnsi="Arial" w:cs="Arial"/>
          <w:b/>
          <w:bCs/>
          <w:sz w:val="28"/>
          <w:szCs w:val="28"/>
          <w:lang w:eastAsia="es-MX"/>
        </w:rPr>
      </w:pPr>
    </w:p>
    <w:p w14:paraId="58CF0E9B" w14:textId="1A995DC4" w:rsidR="00360BDD" w:rsidRPr="00F20E01" w:rsidRDefault="00360BDD" w:rsidP="00591287">
      <w:pPr>
        <w:spacing w:after="0" w:line="240" w:lineRule="auto"/>
        <w:ind w:left="2835"/>
        <w:contextualSpacing/>
        <w:jc w:val="both"/>
        <w:rPr>
          <w:rFonts w:ascii="Arial" w:hAnsi="Arial" w:cs="Arial"/>
          <w:bCs/>
          <w:sz w:val="28"/>
          <w:szCs w:val="28"/>
          <w:lang w:eastAsia="es-MX"/>
        </w:rPr>
      </w:pPr>
      <w:r w:rsidRPr="00F20E01">
        <w:rPr>
          <w:rFonts w:ascii="Arial" w:hAnsi="Arial" w:cs="Arial"/>
          <w:b/>
          <w:bCs/>
          <w:sz w:val="28"/>
          <w:szCs w:val="28"/>
          <w:lang w:eastAsia="es-MX"/>
        </w:rPr>
        <w:t>MAGISTRADO</w:t>
      </w:r>
      <w:r w:rsidR="000C6E55" w:rsidRPr="00F20E01">
        <w:rPr>
          <w:rFonts w:ascii="Arial" w:hAnsi="Arial" w:cs="Arial"/>
          <w:b/>
          <w:bCs/>
          <w:sz w:val="28"/>
          <w:szCs w:val="28"/>
          <w:lang w:eastAsia="es-MX"/>
        </w:rPr>
        <w:t xml:space="preserve"> </w:t>
      </w:r>
      <w:r w:rsidRPr="00F20E01">
        <w:rPr>
          <w:rFonts w:ascii="Arial" w:hAnsi="Arial" w:cs="Arial"/>
          <w:b/>
          <w:bCs/>
          <w:sz w:val="28"/>
          <w:szCs w:val="28"/>
          <w:lang w:eastAsia="es-MX"/>
        </w:rPr>
        <w:t>PONENTE:</w:t>
      </w:r>
      <w:r w:rsidR="000C6E55" w:rsidRPr="00F20E01">
        <w:rPr>
          <w:rFonts w:ascii="Arial" w:hAnsi="Arial" w:cs="Arial"/>
          <w:b/>
          <w:bCs/>
          <w:sz w:val="28"/>
          <w:szCs w:val="28"/>
          <w:lang w:eastAsia="es-MX"/>
        </w:rPr>
        <w:t xml:space="preserve"> </w:t>
      </w:r>
      <w:r w:rsidRPr="00F20E01">
        <w:rPr>
          <w:rFonts w:ascii="Arial" w:hAnsi="Arial" w:cs="Arial"/>
          <w:bCs/>
          <w:sz w:val="28"/>
          <w:szCs w:val="28"/>
          <w:lang w:eastAsia="es-MX"/>
        </w:rPr>
        <w:t>INDALFER</w:t>
      </w:r>
      <w:r w:rsidR="000C6E55" w:rsidRPr="00F20E01">
        <w:rPr>
          <w:rFonts w:ascii="Arial" w:hAnsi="Arial" w:cs="Arial"/>
          <w:bCs/>
          <w:sz w:val="28"/>
          <w:szCs w:val="28"/>
          <w:lang w:eastAsia="es-MX"/>
        </w:rPr>
        <w:t xml:space="preserve"> </w:t>
      </w:r>
      <w:r w:rsidRPr="00F20E01">
        <w:rPr>
          <w:rFonts w:ascii="Arial" w:hAnsi="Arial" w:cs="Arial"/>
          <w:bCs/>
          <w:sz w:val="28"/>
          <w:szCs w:val="28"/>
          <w:lang w:eastAsia="es-MX"/>
        </w:rPr>
        <w:t>INFANTE</w:t>
      </w:r>
      <w:r w:rsidR="000C6E55" w:rsidRPr="00F20E01">
        <w:rPr>
          <w:rFonts w:ascii="Arial" w:hAnsi="Arial" w:cs="Arial"/>
          <w:bCs/>
          <w:sz w:val="28"/>
          <w:szCs w:val="28"/>
          <w:lang w:eastAsia="es-MX"/>
        </w:rPr>
        <w:t xml:space="preserve"> </w:t>
      </w:r>
      <w:r w:rsidRPr="00F20E01">
        <w:rPr>
          <w:rFonts w:ascii="Arial" w:hAnsi="Arial" w:cs="Arial"/>
          <w:bCs/>
          <w:sz w:val="28"/>
          <w:szCs w:val="28"/>
          <w:lang w:eastAsia="es-MX"/>
        </w:rPr>
        <w:t>GONZALES</w:t>
      </w:r>
    </w:p>
    <w:p w14:paraId="1A702CD9" w14:textId="77777777" w:rsidR="00360BDD" w:rsidRPr="00F20E01" w:rsidRDefault="00360BDD" w:rsidP="00591287">
      <w:pPr>
        <w:spacing w:after="0" w:line="240" w:lineRule="auto"/>
        <w:ind w:left="2835"/>
        <w:contextualSpacing/>
        <w:jc w:val="both"/>
        <w:rPr>
          <w:rFonts w:ascii="Arial" w:hAnsi="Arial" w:cs="Arial"/>
          <w:bCs/>
          <w:sz w:val="28"/>
          <w:szCs w:val="28"/>
          <w:lang w:eastAsia="es-MX"/>
        </w:rPr>
      </w:pPr>
    </w:p>
    <w:p w14:paraId="5C7540D2" w14:textId="563BCC63" w:rsidR="00360BDD" w:rsidRPr="00F20E01" w:rsidRDefault="00360BDD" w:rsidP="00591287">
      <w:pPr>
        <w:spacing w:after="0" w:line="240" w:lineRule="auto"/>
        <w:ind w:left="2835"/>
        <w:contextualSpacing/>
        <w:jc w:val="both"/>
        <w:rPr>
          <w:rFonts w:ascii="Arial" w:hAnsi="Arial" w:cs="Arial"/>
          <w:bCs/>
          <w:sz w:val="28"/>
          <w:szCs w:val="28"/>
          <w:lang w:eastAsia="es-MX"/>
        </w:rPr>
      </w:pPr>
      <w:r w:rsidRPr="00F20E01">
        <w:rPr>
          <w:rFonts w:ascii="Arial" w:hAnsi="Arial" w:cs="Arial"/>
          <w:b/>
          <w:bCs/>
          <w:sz w:val="28"/>
          <w:szCs w:val="28"/>
          <w:lang w:eastAsia="es-MX"/>
        </w:rPr>
        <w:t>SECRETARIO:</w:t>
      </w:r>
      <w:r w:rsidR="000C6E55" w:rsidRPr="00F20E01">
        <w:rPr>
          <w:rFonts w:ascii="Arial" w:hAnsi="Arial" w:cs="Arial"/>
          <w:b/>
          <w:bCs/>
          <w:sz w:val="28"/>
          <w:szCs w:val="28"/>
          <w:lang w:eastAsia="es-MX"/>
        </w:rPr>
        <w:t xml:space="preserve"> </w:t>
      </w:r>
      <w:r w:rsidRPr="00F20E01">
        <w:rPr>
          <w:rFonts w:ascii="Arial" w:hAnsi="Arial" w:cs="Arial"/>
          <w:bCs/>
          <w:sz w:val="28"/>
          <w:szCs w:val="28"/>
          <w:lang w:eastAsia="es-MX"/>
        </w:rPr>
        <w:t>JOSÉ</w:t>
      </w:r>
      <w:r w:rsidR="000C6E55" w:rsidRPr="00F20E01">
        <w:rPr>
          <w:rFonts w:ascii="Arial" w:hAnsi="Arial" w:cs="Arial"/>
          <w:bCs/>
          <w:sz w:val="28"/>
          <w:szCs w:val="28"/>
          <w:lang w:eastAsia="es-MX"/>
        </w:rPr>
        <w:t xml:space="preserve"> </w:t>
      </w:r>
      <w:r w:rsidRPr="00F20E01">
        <w:rPr>
          <w:rFonts w:ascii="Arial" w:hAnsi="Arial" w:cs="Arial"/>
          <w:bCs/>
          <w:sz w:val="28"/>
          <w:szCs w:val="28"/>
          <w:lang w:eastAsia="es-MX"/>
        </w:rPr>
        <w:t>ALBERTO</w:t>
      </w:r>
      <w:r w:rsidR="000C6E55" w:rsidRPr="00F20E01">
        <w:rPr>
          <w:rFonts w:ascii="Arial" w:hAnsi="Arial" w:cs="Arial"/>
          <w:bCs/>
          <w:sz w:val="28"/>
          <w:szCs w:val="28"/>
          <w:lang w:eastAsia="es-MX"/>
        </w:rPr>
        <w:t xml:space="preserve"> </w:t>
      </w:r>
      <w:r w:rsidRPr="00F20E01">
        <w:rPr>
          <w:rFonts w:ascii="Arial" w:hAnsi="Arial" w:cs="Arial"/>
          <w:bCs/>
          <w:sz w:val="28"/>
          <w:szCs w:val="28"/>
          <w:lang w:eastAsia="es-MX"/>
        </w:rPr>
        <w:t>RODRÍGUEZ</w:t>
      </w:r>
      <w:r w:rsidR="000C6E55" w:rsidRPr="00F20E01">
        <w:rPr>
          <w:rFonts w:ascii="Arial" w:hAnsi="Arial" w:cs="Arial"/>
          <w:bCs/>
          <w:sz w:val="28"/>
          <w:szCs w:val="28"/>
          <w:lang w:eastAsia="es-MX"/>
        </w:rPr>
        <w:t xml:space="preserve"> </w:t>
      </w:r>
      <w:r w:rsidRPr="00F20E01">
        <w:rPr>
          <w:rFonts w:ascii="Arial" w:hAnsi="Arial" w:cs="Arial"/>
          <w:bCs/>
          <w:sz w:val="28"/>
          <w:szCs w:val="28"/>
          <w:lang w:eastAsia="es-MX"/>
        </w:rPr>
        <w:t>HUERTA</w:t>
      </w:r>
      <w:r w:rsidR="000C6E55" w:rsidRPr="00F20E01">
        <w:rPr>
          <w:rFonts w:ascii="Arial" w:hAnsi="Arial" w:cs="Arial"/>
          <w:bCs/>
          <w:sz w:val="28"/>
          <w:szCs w:val="28"/>
          <w:lang w:eastAsia="es-MX"/>
        </w:rPr>
        <w:t xml:space="preserve"> </w:t>
      </w:r>
    </w:p>
    <w:p w14:paraId="194496C7" w14:textId="77777777" w:rsidR="00360BDD" w:rsidRPr="00F20E01" w:rsidRDefault="00360BDD" w:rsidP="00591287">
      <w:pPr>
        <w:spacing w:after="0" w:line="240" w:lineRule="auto"/>
        <w:ind w:left="2835"/>
        <w:contextualSpacing/>
        <w:jc w:val="both"/>
        <w:rPr>
          <w:rFonts w:ascii="Arial" w:hAnsi="Arial" w:cs="Arial"/>
          <w:bCs/>
          <w:sz w:val="28"/>
          <w:szCs w:val="28"/>
          <w:lang w:eastAsia="es-MX"/>
        </w:rPr>
      </w:pPr>
    </w:p>
    <w:p w14:paraId="775905A4" w14:textId="081917F5" w:rsidR="00360BDD" w:rsidRPr="00F20E01" w:rsidRDefault="00360BDD" w:rsidP="00591287">
      <w:pPr>
        <w:spacing w:after="0" w:line="240" w:lineRule="auto"/>
        <w:ind w:left="2835"/>
        <w:contextualSpacing/>
        <w:jc w:val="both"/>
        <w:rPr>
          <w:rFonts w:ascii="Arial" w:hAnsi="Arial" w:cs="Arial"/>
          <w:bCs/>
          <w:sz w:val="28"/>
          <w:szCs w:val="28"/>
          <w:lang w:eastAsia="es-MX"/>
        </w:rPr>
      </w:pPr>
      <w:r w:rsidRPr="00F20E01">
        <w:rPr>
          <w:rFonts w:ascii="Arial" w:hAnsi="Arial" w:cs="Arial"/>
          <w:b/>
          <w:bCs/>
          <w:sz w:val="28"/>
          <w:szCs w:val="28"/>
          <w:lang w:eastAsia="es-MX"/>
        </w:rPr>
        <w:t>COLABORÓ</w:t>
      </w:r>
      <w:r w:rsidRPr="00F20E01">
        <w:rPr>
          <w:rFonts w:ascii="Arial" w:hAnsi="Arial" w:cs="Arial"/>
          <w:bCs/>
          <w:sz w:val="28"/>
          <w:szCs w:val="28"/>
          <w:lang w:eastAsia="es-MX"/>
        </w:rPr>
        <w:t>:</w:t>
      </w:r>
      <w:r w:rsidR="000C6E55" w:rsidRPr="00F20E01">
        <w:rPr>
          <w:rFonts w:ascii="Arial" w:hAnsi="Arial" w:cs="Arial"/>
          <w:bCs/>
          <w:sz w:val="28"/>
          <w:szCs w:val="28"/>
          <w:lang w:eastAsia="es-MX"/>
        </w:rPr>
        <w:t xml:space="preserve"> </w:t>
      </w:r>
      <w:r w:rsidRPr="00F20E01">
        <w:rPr>
          <w:rFonts w:ascii="Arial" w:hAnsi="Arial" w:cs="Arial"/>
          <w:bCs/>
          <w:sz w:val="28"/>
          <w:szCs w:val="28"/>
          <w:lang w:eastAsia="es-MX"/>
        </w:rPr>
        <w:t>ANDRÉS</w:t>
      </w:r>
      <w:r w:rsidR="000C6E55" w:rsidRPr="00F20E01">
        <w:rPr>
          <w:rFonts w:ascii="Arial" w:hAnsi="Arial" w:cs="Arial"/>
          <w:bCs/>
          <w:sz w:val="28"/>
          <w:szCs w:val="28"/>
          <w:lang w:eastAsia="es-MX"/>
        </w:rPr>
        <w:t xml:space="preserve"> </w:t>
      </w:r>
      <w:r w:rsidRPr="00F20E01">
        <w:rPr>
          <w:rFonts w:ascii="Arial" w:hAnsi="Arial" w:cs="Arial"/>
          <w:bCs/>
          <w:sz w:val="28"/>
          <w:szCs w:val="28"/>
          <w:lang w:eastAsia="es-MX"/>
        </w:rPr>
        <w:t>RAMOS</w:t>
      </w:r>
      <w:r w:rsidR="000C6E55" w:rsidRPr="00F20E01">
        <w:rPr>
          <w:rFonts w:ascii="Arial" w:hAnsi="Arial" w:cs="Arial"/>
          <w:bCs/>
          <w:sz w:val="28"/>
          <w:szCs w:val="28"/>
          <w:lang w:eastAsia="es-MX"/>
        </w:rPr>
        <w:t xml:space="preserve"> </w:t>
      </w:r>
      <w:r w:rsidRPr="00F20E01">
        <w:rPr>
          <w:rFonts w:ascii="Arial" w:hAnsi="Arial" w:cs="Arial"/>
          <w:bCs/>
          <w:sz w:val="28"/>
          <w:szCs w:val="28"/>
          <w:lang w:eastAsia="es-MX"/>
        </w:rPr>
        <w:t>GARCÍA</w:t>
      </w:r>
      <w:r w:rsidR="000C6E55" w:rsidRPr="00F20E01">
        <w:rPr>
          <w:rFonts w:ascii="Arial" w:hAnsi="Arial" w:cs="Arial"/>
          <w:bCs/>
          <w:sz w:val="28"/>
          <w:szCs w:val="28"/>
          <w:lang w:eastAsia="es-MX"/>
        </w:rPr>
        <w:t xml:space="preserve"> </w:t>
      </w:r>
    </w:p>
    <w:p w14:paraId="0ADEE1B0" w14:textId="77777777" w:rsidR="00591287" w:rsidRPr="00F20E01" w:rsidRDefault="00591287" w:rsidP="00591287">
      <w:pPr>
        <w:spacing w:before="240" w:after="24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es-MX"/>
        </w:rPr>
      </w:pPr>
    </w:p>
    <w:p w14:paraId="305C4AE4" w14:textId="6110B74F" w:rsidR="00360BDD" w:rsidRDefault="00360BDD" w:rsidP="00591287">
      <w:pPr>
        <w:spacing w:before="240" w:after="24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es-MX"/>
        </w:rPr>
      </w:pPr>
      <w:r w:rsidRPr="00F20E01">
        <w:rPr>
          <w:rFonts w:ascii="Arial" w:eastAsia="Times New Roman" w:hAnsi="Arial" w:cs="Arial"/>
          <w:b/>
          <w:sz w:val="28"/>
          <w:szCs w:val="28"/>
          <w:lang w:eastAsia="es-MX"/>
        </w:rPr>
        <w:t>Ciudad</w:t>
      </w:r>
      <w:r w:rsidR="000C6E55" w:rsidRPr="00F20E01">
        <w:rPr>
          <w:rFonts w:ascii="Arial" w:eastAsia="Times New Roman" w:hAnsi="Arial" w:cs="Arial"/>
          <w:b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sz w:val="28"/>
          <w:szCs w:val="28"/>
          <w:lang w:eastAsia="es-MX"/>
        </w:rPr>
        <w:t>de</w:t>
      </w:r>
      <w:r w:rsidR="000C6E55" w:rsidRPr="00F20E01">
        <w:rPr>
          <w:rFonts w:ascii="Arial" w:eastAsia="Times New Roman" w:hAnsi="Arial" w:cs="Arial"/>
          <w:b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sz w:val="28"/>
          <w:szCs w:val="28"/>
          <w:lang w:eastAsia="es-MX"/>
        </w:rPr>
        <w:t>México,</w:t>
      </w:r>
      <w:r w:rsidR="000C6E55" w:rsidRPr="00F20E01">
        <w:rPr>
          <w:rFonts w:ascii="Arial" w:eastAsia="Times New Roman" w:hAnsi="Arial" w:cs="Arial"/>
          <w:b/>
          <w:sz w:val="28"/>
          <w:szCs w:val="28"/>
          <w:lang w:eastAsia="es-MX"/>
        </w:rPr>
        <w:t xml:space="preserve"> </w:t>
      </w:r>
      <w:r w:rsidR="009115D9">
        <w:rPr>
          <w:rFonts w:ascii="Arial" w:eastAsia="Times New Roman" w:hAnsi="Arial" w:cs="Arial"/>
          <w:b/>
          <w:sz w:val="28"/>
          <w:szCs w:val="28"/>
          <w:lang w:eastAsia="es-MX"/>
        </w:rPr>
        <w:t xml:space="preserve">veintiocho </w:t>
      </w:r>
      <w:r w:rsidRPr="00F20E01">
        <w:rPr>
          <w:rFonts w:ascii="Arial" w:eastAsia="Times New Roman" w:hAnsi="Arial" w:cs="Arial"/>
          <w:b/>
          <w:sz w:val="28"/>
          <w:szCs w:val="28"/>
          <w:lang w:eastAsia="es-MX"/>
        </w:rPr>
        <w:t>de</w:t>
      </w:r>
      <w:r w:rsidR="000C6E55" w:rsidRPr="00F20E01">
        <w:rPr>
          <w:rFonts w:ascii="Arial" w:eastAsia="Times New Roman" w:hAnsi="Arial" w:cs="Arial"/>
          <w:b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sz w:val="28"/>
          <w:szCs w:val="28"/>
          <w:lang w:eastAsia="es-MX"/>
        </w:rPr>
        <w:t>julio</w:t>
      </w:r>
      <w:r w:rsidR="000C6E55" w:rsidRPr="00F20E01">
        <w:rPr>
          <w:rFonts w:ascii="Arial" w:eastAsia="Times New Roman" w:hAnsi="Arial" w:cs="Arial"/>
          <w:b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sz w:val="28"/>
          <w:szCs w:val="28"/>
          <w:lang w:eastAsia="es-MX"/>
        </w:rPr>
        <w:t>de</w:t>
      </w:r>
      <w:r w:rsidR="000C6E55" w:rsidRPr="00F20E01">
        <w:rPr>
          <w:rFonts w:ascii="Arial" w:eastAsia="Times New Roman" w:hAnsi="Arial" w:cs="Arial"/>
          <w:b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sz w:val="28"/>
          <w:szCs w:val="28"/>
          <w:lang w:eastAsia="es-MX"/>
        </w:rPr>
        <w:t>dos</w:t>
      </w:r>
      <w:r w:rsidR="000C6E55" w:rsidRPr="00F20E01">
        <w:rPr>
          <w:rFonts w:ascii="Arial" w:eastAsia="Times New Roman" w:hAnsi="Arial" w:cs="Arial"/>
          <w:b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sz w:val="28"/>
          <w:szCs w:val="28"/>
          <w:lang w:eastAsia="es-MX"/>
        </w:rPr>
        <w:t>mil</w:t>
      </w:r>
      <w:r w:rsidR="000C6E55" w:rsidRPr="00F20E01">
        <w:rPr>
          <w:rFonts w:ascii="Arial" w:eastAsia="Times New Roman" w:hAnsi="Arial" w:cs="Arial"/>
          <w:b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sz w:val="28"/>
          <w:szCs w:val="28"/>
          <w:lang w:eastAsia="es-MX"/>
        </w:rPr>
        <w:t>veintiuno.</w:t>
      </w:r>
    </w:p>
    <w:p w14:paraId="15FFBD92" w14:textId="77777777" w:rsidR="009115D9" w:rsidRDefault="009115D9" w:rsidP="009115D9">
      <w:pPr>
        <w:spacing w:after="24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es-ES"/>
        </w:rPr>
      </w:pPr>
    </w:p>
    <w:p w14:paraId="47A017A5" w14:textId="370355CF" w:rsidR="00360BDD" w:rsidRPr="00F20E01" w:rsidRDefault="00360BDD" w:rsidP="00591287">
      <w:pPr>
        <w:spacing w:before="240" w:after="24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F20E01">
        <w:rPr>
          <w:rFonts w:ascii="Arial" w:eastAsia="Times New Roman" w:hAnsi="Arial" w:cs="Arial"/>
          <w:bCs/>
          <w:sz w:val="28"/>
          <w:szCs w:val="28"/>
          <w:lang w:eastAsia="es-ES"/>
        </w:rPr>
        <w:t>La</w:t>
      </w:r>
      <w:r w:rsidR="000C6E55" w:rsidRPr="00F20E01">
        <w:rPr>
          <w:rFonts w:ascii="Arial" w:eastAsia="Times New Roman" w:hAnsi="Arial" w:cs="Arial"/>
          <w:bCs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bCs/>
          <w:sz w:val="28"/>
          <w:szCs w:val="28"/>
          <w:lang w:eastAsia="es-ES"/>
        </w:rPr>
        <w:t>Sala</w:t>
      </w:r>
      <w:r w:rsidR="000C6E55" w:rsidRPr="00F20E01">
        <w:rPr>
          <w:rFonts w:ascii="Arial" w:eastAsia="Times New Roman" w:hAnsi="Arial" w:cs="Arial"/>
          <w:bCs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bCs/>
          <w:sz w:val="28"/>
          <w:szCs w:val="28"/>
          <w:lang w:eastAsia="es-ES"/>
        </w:rPr>
        <w:t>Superior</w:t>
      </w:r>
      <w:r w:rsidR="000C6E55" w:rsidRPr="00F20E01">
        <w:rPr>
          <w:rFonts w:ascii="Arial" w:eastAsia="Times New Roman" w:hAnsi="Arial" w:cs="Arial"/>
          <w:bCs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bCs/>
          <w:sz w:val="28"/>
          <w:szCs w:val="28"/>
          <w:lang w:eastAsia="es-ES"/>
        </w:rPr>
        <w:t>del</w:t>
      </w:r>
      <w:r w:rsidR="000C6E55" w:rsidRPr="00F20E01">
        <w:rPr>
          <w:rFonts w:ascii="Arial" w:eastAsia="Times New Roman" w:hAnsi="Arial" w:cs="Arial"/>
          <w:bCs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bCs/>
          <w:sz w:val="28"/>
          <w:szCs w:val="28"/>
          <w:lang w:eastAsia="es-ES"/>
        </w:rPr>
        <w:t>Tribunal</w:t>
      </w:r>
      <w:r w:rsidR="000C6E55" w:rsidRPr="00F20E01">
        <w:rPr>
          <w:rFonts w:ascii="Arial" w:eastAsia="Times New Roman" w:hAnsi="Arial" w:cs="Arial"/>
          <w:bCs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bCs/>
          <w:sz w:val="28"/>
          <w:szCs w:val="28"/>
          <w:lang w:eastAsia="es-ES"/>
        </w:rPr>
        <w:t>Electoral</w:t>
      </w:r>
      <w:r w:rsidR="000C6E55" w:rsidRPr="00F20E01">
        <w:rPr>
          <w:rFonts w:ascii="Arial" w:eastAsia="Times New Roman" w:hAnsi="Arial" w:cs="Arial"/>
          <w:bCs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bCs/>
          <w:sz w:val="28"/>
          <w:szCs w:val="28"/>
          <w:lang w:eastAsia="es-ES"/>
        </w:rPr>
        <w:t>del</w:t>
      </w:r>
      <w:r w:rsidR="000C6E55" w:rsidRPr="00F20E01">
        <w:rPr>
          <w:rFonts w:ascii="Arial" w:eastAsia="Times New Roman" w:hAnsi="Arial" w:cs="Arial"/>
          <w:bCs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bCs/>
          <w:sz w:val="28"/>
          <w:szCs w:val="28"/>
          <w:lang w:eastAsia="es-ES"/>
        </w:rPr>
        <w:t>Poder</w:t>
      </w:r>
      <w:r w:rsidR="000C6E55" w:rsidRPr="00F20E01">
        <w:rPr>
          <w:rFonts w:ascii="Arial" w:eastAsia="Times New Roman" w:hAnsi="Arial" w:cs="Arial"/>
          <w:bCs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bCs/>
          <w:sz w:val="28"/>
          <w:szCs w:val="28"/>
          <w:lang w:eastAsia="es-ES"/>
        </w:rPr>
        <w:t>Judicial</w:t>
      </w:r>
      <w:r w:rsidR="000C6E55" w:rsidRPr="00F20E01">
        <w:rPr>
          <w:rFonts w:ascii="Arial" w:eastAsia="Times New Roman" w:hAnsi="Arial" w:cs="Arial"/>
          <w:bCs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bCs/>
          <w:sz w:val="28"/>
          <w:szCs w:val="28"/>
          <w:lang w:eastAsia="es-ES"/>
        </w:rPr>
        <w:t>de</w:t>
      </w:r>
      <w:r w:rsidR="000C6E55" w:rsidRPr="00F20E01">
        <w:rPr>
          <w:rFonts w:ascii="Arial" w:eastAsia="Times New Roman" w:hAnsi="Arial" w:cs="Arial"/>
          <w:bCs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bCs/>
          <w:sz w:val="28"/>
          <w:szCs w:val="28"/>
          <w:lang w:eastAsia="es-ES"/>
        </w:rPr>
        <w:t>la</w:t>
      </w:r>
      <w:r w:rsidR="000C6E55" w:rsidRPr="00F20E01">
        <w:rPr>
          <w:rFonts w:ascii="Arial" w:eastAsia="Times New Roman" w:hAnsi="Arial" w:cs="Arial"/>
          <w:bCs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bCs/>
          <w:sz w:val="28"/>
          <w:szCs w:val="28"/>
          <w:lang w:eastAsia="es-ES"/>
        </w:rPr>
        <w:t>Federación</w:t>
      </w:r>
      <w:r w:rsidR="000C6E55" w:rsidRPr="00F20E01">
        <w:rPr>
          <w:rFonts w:ascii="Arial" w:eastAsia="Times New Roman" w:hAnsi="Arial" w:cs="Arial"/>
          <w:bCs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bCs/>
          <w:sz w:val="28"/>
          <w:szCs w:val="28"/>
          <w:lang w:eastAsia="es-ES"/>
        </w:rPr>
        <w:t>dicta</w:t>
      </w:r>
      <w:r w:rsidR="000C6E55" w:rsidRPr="00F20E01">
        <w:rPr>
          <w:rFonts w:ascii="Arial" w:eastAsia="Times New Roman" w:hAnsi="Arial" w:cs="Arial"/>
          <w:bCs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bCs/>
          <w:sz w:val="28"/>
          <w:szCs w:val="28"/>
          <w:lang w:eastAsia="es-ES"/>
        </w:rPr>
        <w:t>resolución</w:t>
      </w:r>
      <w:r w:rsidR="000C6E55" w:rsidRPr="00F20E01">
        <w:rPr>
          <w:rFonts w:ascii="Arial" w:eastAsia="Times New Roman" w:hAnsi="Arial" w:cs="Arial"/>
          <w:bCs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bCs/>
          <w:sz w:val="28"/>
          <w:szCs w:val="28"/>
          <w:lang w:eastAsia="es-ES"/>
        </w:rPr>
        <w:t>en</w:t>
      </w:r>
      <w:r w:rsidR="000C6E55" w:rsidRPr="00F20E01">
        <w:rPr>
          <w:rFonts w:ascii="Arial" w:eastAsia="Times New Roman" w:hAnsi="Arial" w:cs="Arial"/>
          <w:bCs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bCs/>
          <w:sz w:val="28"/>
          <w:szCs w:val="28"/>
          <w:lang w:eastAsia="es-ES"/>
        </w:rPr>
        <w:t>el</w:t>
      </w:r>
      <w:r w:rsidR="000C6E55" w:rsidRPr="00F20E01">
        <w:rPr>
          <w:rFonts w:ascii="Arial" w:eastAsia="Times New Roman" w:hAnsi="Arial" w:cs="Arial"/>
          <w:bCs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bCs/>
          <w:sz w:val="28"/>
          <w:szCs w:val="28"/>
          <w:lang w:eastAsia="es-ES"/>
        </w:rPr>
        <w:t>sentido</w:t>
      </w:r>
      <w:r w:rsidR="000C6E55" w:rsidRPr="00F20E01">
        <w:rPr>
          <w:rFonts w:ascii="Arial" w:eastAsia="Times New Roman" w:hAnsi="Arial" w:cs="Arial"/>
          <w:bCs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bCs/>
          <w:sz w:val="28"/>
          <w:szCs w:val="28"/>
          <w:lang w:eastAsia="es-ES"/>
        </w:rPr>
        <w:t>de</w:t>
      </w:r>
      <w:r w:rsidR="000C6E55" w:rsidRPr="00F20E01">
        <w:rPr>
          <w:rFonts w:ascii="Arial" w:eastAsia="Times New Roman" w:hAnsi="Arial" w:cs="Arial"/>
          <w:bCs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b/>
          <w:sz w:val="28"/>
          <w:szCs w:val="28"/>
          <w:lang w:eastAsia="es-ES"/>
        </w:rPr>
        <w:t>desechar</w:t>
      </w:r>
      <w:r w:rsidR="000C6E55" w:rsidRPr="00F20E01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b/>
          <w:sz w:val="28"/>
          <w:szCs w:val="28"/>
          <w:lang w:eastAsia="es-ES"/>
        </w:rPr>
        <w:t>de</w:t>
      </w:r>
      <w:r w:rsidR="000C6E55" w:rsidRPr="00F20E01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b/>
          <w:sz w:val="28"/>
          <w:szCs w:val="28"/>
          <w:lang w:eastAsia="es-ES"/>
        </w:rPr>
        <w:t>plano</w:t>
      </w:r>
      <w:r w:rsidR="000C6E55" w:rsidRPr="00F20E01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b/>
          <w:sz w:val="28"/>
          <w:szCs w:val="28"/>
          <w:lang w:eastAsia="es-ES"/>
        </w:rPr>
        <w:t>la</w:t>
      </w:r>
      <w:r w:rsidR="000C6E55" w:rsidRPr="00F20E01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b/>
          <w:sz w:val="28"/>
          <w:szCs w:val="28"/>
          <w:lang w:eastAsia="es-ES"/>
        </w:rPr>
        <w:t>demanda</w:t>
      </w:r>
      <w:r w:rsidR="000C6E55" w:rsidRPr="00F20E01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ES"/>
        </w:rPr>
        <w:t>del</w:t>
      </w:r>
      <w:r w:rsidR="000C6E55" w:rsidRPr="00F20E01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ES"/>
        </w:rPr>
        <w:t>recurso</w:t>
      </w:r>
      <w:r w:rsidR="000C6E55" w:rsidRPr="00F20E01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ES"/>
        </w:rPr>
        <w:t>de</w:t>
      </w:r>
      <w:r w:rsidR="000C6E55" w:rsidRPr="00F20E01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ES"/>
        </w:rPr>
        <w:t>reconsideración</w:t>
      </w:r>
      <w:r w:rsidR="000C6E55" w:rsidRPr="00F20E01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ES"/>
        </w:rPr>
        <w:t>al</w:t>
      </w:r>
      <w:r w:rsidR="000C6E55" w:rsidRPr="00F20E01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ES"/>
        </w:rPr>
        <w:t>rubro</w:t>
      </w:r>
      <w:r w:rsidR="000C6E55" w:rsidRPr="00F20E01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ES"/>
        </w:rPr>
        <w:t>indicado,</w:t>
      </w:r>
      <w:r w:rsidR="000C6E55" w:rsidRPr="00F20E01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ES"/>
        </w:rPr>
        <w:t>interpuesto</w:t>
      </w:r>
      <w:r w:rsidR="000C6E55" w:rsidRPr="00F20E01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ES"/>
        </w:rPr>
        <w:t>por</w:t>
      </w:r>
      <w:bookmarkStart w:id="1" w:name="_Hlk27525431"/>
      <w:r w:rsidR="000C6E55" w:rsidRPr="00F20E01">
        <w:rPr>
          <w:rFonts w:ascii="Arial" w:eastAsia="Times New Roman" w:hAnsi="Arial" w:cs="Arial"/>
          <w:bCs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bCs/>
          <w:sz w:val="28"/>
          <w:szCs w:val="28"/>
          <w:lang w:eastAsia="es-MX"/>
        </w:rPr>
        <w:t>MORENA</w:t>
      </w:r>
      <w:r w:rsidRPr="00F20E01">
        <w:rPr>
          <w:rFonts w:ascii="Arial" w:eastAsia="Times New Roman" w:hAnsi="Arial" w:cs="Arial"/>
          <w:sz w:val="28"/>
          <w:szCs w:val="28"/>
          <w:lang w:eastAsia="es-ES"/>
        </w:rPr>
        <w:t>,</w:t>
      </w:r>
      <w:r w:rsidR="000C6E55" w:rsidRPr="00F20E01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bookmarkEnd w:id="1"/>
      <w:r w:rsidRPr="00F20E01">
        <w:rPr>
          <w:rFonts w:ascii="Arial" w:eastAsia="Times New Roman" w:hAnsi="Arial" w:cs="Arial"/>
          <w:sz w:val="28"/>
          <w:szCs w:val="28"/>
          <w:lang w:eastAsia="es-ES"/>
        </w:rPr>
        <w:t>a</w:t>
      </w:r>
      <w:r w:rsidR="000C6E55" w:rsidRPr="00F20E01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ES"/>
        </w:rPr>
        <w:t>fin</w:t>
      </w:r>
      <w:r w:rsidR="000C6E55" w:rsidRPr="00F20E01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ES"/>
        </w:rPr>
        <w:t>de</w:t>
      </w:r>
      <w:r w:rsidR="000C6E55" w:rsidRPr="00F20E01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ES"/>
        </w:rPr>
        <w:t>controvertir</w:t>
      </w:r>
      <w:r w:rsidR="000C6E55" w:rsidRPr="00F20E01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ES"/>
        </w:rPr>
        <w:t>la</w:t>
      </w:r>
      <w:r w:rsidR="000C6E55" w:rsidRPr="00F20E01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ES"/>
        </w:rPr>
        <w:t>sentencia</w:t>
      </w:r>
      <w:r w:rsidR="000C6E55" w:rsidRPr="00F20E01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ES"/>
        </w:rPr>
        <w:t>de</w:t>
      </w:r>
      <w:r w:rsidR="000C6E55" w:rsidRPr="00F20E01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ES"/>
        </w:rPr>
        <w:t>la</w:t>
      </w:r>
      <w:r w:rsidR="000C6E55" w:rsidRPr="00F20E01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ES"/>
        </w:rPr>
        <w:t>Sala</w:t>
      </w:r>
      <w:r w:rsidR="000C6E55" w:rsidRPr="00F20E01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ES"/>
        </w:rPr>
        <w:t>Regional</w:t>
      </w:r>
      <w:r w:rsidR="000C6E55" w:rsidRPr="00F20E01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ES"/>
        </w:rPr>
        <w:t>Monterrey,</w:t>
      </w:r>
      <w:r w:rsidR="000C6E55" w:rsidRPr="00F20E01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ES"/>
        </w:rPr>
        <w:t>dictada</w:t>
      </w:r>
      <w:r w:rsidR="000C6E55" w:rsidRPr="00F20E01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ES"/>
        </w:rPr>
        <w:t>en</w:t>
      </w:r>
      <w:r w:rsidR="000C6E55" w:rsidRPr="00F20E01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ES"/>
        </w:rPr>
        <w:t>el</w:t>
      </w:r>
      <w:r w:rsidR="000C6E55" w:rsidRPr="00F20E01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ES"/>
        </w:rPr>
        <w:t>juicio</w:t>
      </w:r>
      <w:r w:rsidR="000C6E55" w:rsidRPr="00F20E01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ES"/>
        </w:rPr>
        <w:t>electoral</w:t>
      </w:r>
      <w:r w:rsidR="000C6E55" w:rsidRPr="00F20E01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ES"/>
        </w:rPr>
        <w:t>identificado</w:t>
      </w:r>
      <w:r w:rsidR="000C6E55" w:rsidRPr="00F20E01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ES"/>
        </w:rPr>
        <w:t>con</w:t>
      </w:r>
      <w:r w:rsidR="000C6E55" w:rsidRPr="00F20E01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ES"/>
        </w:rPr>
        <w:t>la</w:t>
      </w:r>
      <w:r w:rsidR="000C6E55" w:rsidRPr="00F20E01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ES"/>
        </w:rPr>
        <w:t>clave</w:t>
      </w:r>
      <w:r w:rsidR="000C6E55" w:rsidRPr="00F20E01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bookmarkStart w:id="2" w:name="_Hlk35008834"/>
      <w:r w:rsidRPr="00F20E01">
        <w:rPr>
          <w:rFonts w:ascii="Arial" w:eastAsia="Times New Roman" w:hAnsi="Arial" w:cs="Arial"/>
          <w:b/>
          <w:sz w:val="28"/>
          <w:szCs w:val="28"/>
          <w:lang w:eastAsia="es-ES"/>
        </w:rPr>
        <w:t>SM-JE-205/2021</w:t>
      </w:r>
      <w:bookmarkEnd w:id="2"/>
      <w:r w:rsidRPr="00F20E01">
        <w:rPr>
          <w:rFonts w:ascii="Arial" w:eastAsia="Times New Roman" w:hAnsi="Arial" w:cs="Arial"/>
          <w:sz w:val="28"/>
          <w:szCs w:val="28"/>
          <w:lang w:eastAsia="es-ES"/>
        </w:rPr>
        <w:t>,</w:t>
      </w:r>
      <w:r w:rsidR="000C6E55" w:rsidRPr="00F20E01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ES"/>
        </w:rPr>
        <w:t>que</w:t>
      </w:r>
      <w:r w:rsidR="000C6E55" w:rsidRPr="00F20E01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ES"/>
        </w:rPr>
        <w:t>modificó</w:t>
      </w:r>
      <w:r w:rsidR="000C6E55" w:rsidRPr="00F20E01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ES"/>
        </w:rPr>
        <w:t>la</w:t>
      </w:r>
      <w:r w:rsidR="000C6E55" w:rsidRPr="00F20E01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ES"/>
        </w:rPr>
        <w:t>resolución</w:t>
      </w:r>
      <w:r w:rsidR="000C6E55" w:rsidRPr="00F20E01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ES"/>
        </w:rPr>
        <w:t>dictada</w:t>
      </w:r>
      <w:r w:rsidR="000C6E55" w:rsidRPr="00F20E01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ES"/>
        </w:rPr>
        <w:t>por</w:t>
      </w:r>
      <w:r w:rsidR="000C6E55" w:rsidRPr="00F20E01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ES"/>
        </w:rPr>
        <w:t>el</w:t>
      </w:r>
      <w:r w:rsidR="000C6E55" w:rsidRPr="00F20E01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ES"/>
        </w:rPr>
        <w:t>Tribunal</w:t>
      </w:r>
      <w:r w:rsidR="000C6E55" w:rsidRPr="00F20E01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ES"/>
        </w:rPr>
        <w:t>Estatal</w:t>
      </w:r>
      <w:r w:rsidR="000C6E55" w:rsidRPr="00F20E01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ES"/>
        </w:rPr>
        <w:lastRenderedPageBreak/>
        <w:t>Electoral</w:t>
      </w:r>
      <w:r w:rsidR="000C6E55" w:rsidRPr="00F20E01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ES"/>
        </w:rPr>
        <w:t>de</w:t>
      </w:r>
      <w:r w:rsidR="000C6E55" w:rsidRPr="00F20E01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ES"/>
        </w:rPr>
        <w:t>Guanajuato</w:t>
      </w:r>
      <w:r w:rsidR="000C6E55" w:rsidRPr="00F20E01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ES"/>
        </w:rPr>
        <w:t>en</w:t>
      </w:r>
      <w:r w:rsidR="000C6E55" w:rsidRPr="00F20E01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ES"/>
        </w:rPr>
        <w:t>el</w:t>
      </w:r>
      <w:r w:rsidR="000C6E55" w:rsidRPr="00F20E01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ES"/>
        </w:rPr>
        <w:t>procedimiento</w:t>
      </w:r>
      <w:r w:rsidR="000C6E55" w:rsidRPr="00F20E01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ES"/>
        </w:rPr>
        <w:t>especial</w:t>
      </w:r>
      <w:r w:rsidR="000C6E55" w:rsidRPr="00F20E01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ES"/>
        </w:rPr>
        <w:t>sancionador</w:t>
      </w:r>
      <w:r w:rsidR="000C6E55" w:rsidRPr="00F20E01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ES"/>
        </w:rPr>
        <w:t>TEEG-PES-43/2021.</w:t>
      </w:r>
    </w:p>
    <w:p w14:paraId="239511B7" w14:textId="3D931379" w:rsidR="00360BDD" w:rsidRPr="00F20E01" w:rsidRDefault="00360BDD" w:rsidP="00591287">
      <w:pPr>
        <w:keepNext/>
        <w:keepLines/>
        <w:spacing w:before="240" w:after="240" w:line="360" w:lineRule="auto"/>
        <w:jc w:val="center"/>
        <w:outlineLvl w:val="0"/>
        <w:rPr>
          <w:rFonts w:ascii="Arial" w:eastAsiaTheme="majorEastAsia" w:hAnsi="Arial" w:cs="Arial"/>
          <w:b/>
          <w:sz w:val="28"/>
          <w:szCs w:val="28"/>
          <w:lang w:val="es-ES" w:eastAsia="es-ES"/>
        </w:rPr>
      </w:pPr>
      <w:r w:rsidRPr="00F20E01">
        <w:rPr>
          <w:rFonts w:ascii="Arial" w:eastAsiaTheme="majorEastAsia" w:hAnsi="Arial" w:cs="Arial"/>
          <w:b/>
          <w:sz w:val="28"/>
          <w:szCs w:val="28"/>
          <w:lang w:val="es-ES" w:eastAsia="es-ES"/>
        </w:rPr>
        <w:t>I.</w:t>
      </w:r>
      <w:r w:rsidR="000C6E55" w:rsidRPr="00F20E01">
        <w:rPr>
          <w:rFonts w:ascii="Arial" w:eastAsiaTheme="majorEastAsia" w:hAnsi="Arial" w:cs="Arial"/>
          <w:b/>
          <w:sz w:val="28"/>
          <w:szCs w:val="28"/>
          <w:lang w:val="es-ES" w:eastAsia="es-ES"/>
        </w:rPr>
        <w:t xml:space="preserve"> </w:t>
      </w:r>
      <w:r w:rsidRPr="00F20E01">
        <w:rPr>
          <w:rFonts w:ascii="Arial" w:eastAsiaTheme="majorEastAsia" w:hAnsi="Arial" w:cs="Arial"/>
          <w:b/>
          <w:sz w:val="28"/>
          <w:szCs w:val="28"/>
          <w:lang w:val="es-ES" w:eastAsia="es-ES"/>
        </w:rPr>
        <w:t>ANTECEDENTES</w:t>
      </w:r>
    </w:p>
    <w:p w14:paraId="28D56D8D" w14:textId="506C6F72" w:rsidR="00360BDD" w:rsidRPr="00F20E01" w:rsidRDefault="00360BDD" w:rsidP="00591287">
      <w:pPr>
        <w:spacing w:before="240" w:after="240" w:line="360" w:lineRule="auto"/>
        <w:jc w:val="both"/>
        <w:rPr>
          <w:rFonts w:ascii="Arial" w:hAnsi="Arial" w:cs="Arial"/>
          <w:sz w:val="28"/>
          <w:szCs w:val="28"/>
          <w:lang w:val="es-ES" w:eastAsia="es-ES"/>
        </w:rPr>
      </w:pPr>
      <w:r w:rsidRPr="00F20E01">
        <w:rPr>
          <w:rFonts w:ascii="Arial" w:hAnsi="Arial" w:cs="Arial"/>
          <w:sz w:val="28"/>
          <w:szCs w:val="28"/>
          <w:lang w:val="es-ES" w:eastAsia="es-ES"/>
        </w:rPr>
        <w:t>De</w:t>
      </w:r>
      <w:r w:rsidR="000C6E55" w:rsidRPr="00F20E01">
        <w:rPr>
          <w:rFonts w:ascii="Arial" w:hAnsi="Arial" w:cs="Arial"/>
          <w:sz w:val="28"/>
          <w:szCs w:val="28"/>
          <w:lang w:val="es-ES" w:eastAsia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 w:eastAsia="es-ES"/>
        </w:rPr>
        <w:t>las</w:t>
      </w:r>
      <w:r w:rsidR="000C6E55" w:rsidRPr="00F20E01">
        <w:rPr>
          <w:rFonts w:ascii="Arial" w:hAnsi="Arial" w:cs="Arial"/>
          <w:sz w:val="28"/>
          <w:szCs w:val="28"/>
          <w:lang w:val="es-ES" w:eastAsia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 w:eastAsia="es-ES"/>
        </w:rPr>
        <w:t>constancias</w:t>
      </w:r>
      <w:r w:rsidR="000C6E55" w:rsidRPr="00F20E01">
        <w:rPr>
          <w:rFonts w:ascii="Arial" w:hAnsi="Arial" w:cs="Arial"/>
          <w:sz w:val="28"/>
          <w:szCs w:val="28"/>
          <w:lang w:val="es-ES" w:eastAsia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 w:eastAsia="es-ES"/>
        </w:rPr>
        <w:t>del</w:t>
      </w:r>
      <w:r w:rsidR="000C6E55" w:rsidRPr="00F20E01">
        <w:rPr>
          <w:rFonts w:ascii="Arial" w:hAnsi="Arial" w:cs="Arial"/>
          <w:sz w:val="28"/>
          <w:szCs w:val="28"/>
          <w:lang w:val="es-ES" w:eastAsia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 w:eastAsia="es-ES"/>
        </w:rPr>
        <w:t>expediente,</w:t>
      </w:r>
      <w:r w:rsidR="000C6E55" w:rsidRPr="00F20E01">
        <w:rPr>
          <w:rFonts w:ascii="Arial" w:hAnsi="Arial" w:cs="Arial"/>
          <w:sz w:val="28"/>
          <w:szCs w:val="28"/>
          <w:lang w:val="es-ES" w:eastAsia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 w:eastAsia="es-ES"/>
        </w:rPr>
        <w:t>así</w:t>
      </w:r>
      <w:r w:rsidR="000C6E55" w:rsidRPr="00F20E01">
        <w:rPr>
          <w:rFonts w:ascii="Arial" w:hAnsi="Arial" w:cs="Arial"/>
          <w:sz w:val="28"/>
          <w:szCs w:val="28"/>
          <w:lang w:val="es-ES" w:eastAsia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 w:eastAsia="es-ES"/>
        </w:rPr>
        <w:t>como</w:t>
      </w:r>
      <w:r w:rsidR="000C6E55" w:rsidRPr="00F20E01">
        <w:rPr>
          <w:rFonts w:ascii="Arial" w:hAnsi="Arial" w:cs="Arial"/>
          <w:sz w:val="28"/>
          <w:szCs w:val="28"/>
          <w:lang w:val="es-ES" w:eastAsia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 w:eastAsia="es-ES"/>
        </w:rPr>
        <w:t>del</w:t>
      </w:r>
      <w:r w:rsidR="000C6E55" w:rsidRPr="00F20E01">
        <w:rPr>
          <w:rFonts w:ascii="Arial" w:hAnsi="Arial" w:cs="Arial"/>
          <w:sz w:val="28"/>
          <w:szCs w:val="28"/>
          <w:lang w:val="es-ES" w:eastAsia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 w:eastAsia="es-ES"/>
        </w:rPr>
        <w:t>escrito</w:t>
      </w:r>
      <w:r w:rsidR="000C6E55" w:rsidRPr="00F20E01">
        <w:rPr>
          <w:rFonts w:ascii="Arial" w:hAnsi="Arial" w:cs="Arial"/>
          <w:sz w:val="28"/>
          <w:szCs w:val="28"/>
          <w:lang w:val="es-ES" w:eastAsia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 w:eastAsia="es-ES"/>
        </w:rPr>
        <w:t>de</w:t>
      </w:r>
      <w:r w:rsidR="000C6E55" w:rsidRPr="00F20E01">
        <w:rPr>
          <w:rFonts w:ascii="Arial" w:hAnsi="Arial" w:cs="Arial"/>
          <w:sz w:val="28"/>
          <w:szCs w:val="28"/>
          <w:lang w:val="es-ES" w:eastAsia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 w:eastAsia="es-ES"/>
        </w:rPr>
        <w:t>demanda</w:t>
      </w:r>
      <w:r w:rsidR="000C6E55" w:rsidRPr="00F20E01">
        <w:rPr>
          <w:rFonts w:ascii="Arial" w:hAnsi="Arial" w:cs="Arial"/>
          <w:sz w:val="28"/>
          <w:szCs w:val="28"/>
          <w:lang w:val="es-ES" w:eastAsia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 w:eastAsia="es-ES"/>
        </w:rPr>
        <w:t>se</w:t>
      </w:r>
      <w:r w:rsidR="000C6E55" w:rsidRPr="00F20E01">
        <w:rPr>
          <w:rFonts w:ascii="Arial" w:hAnsi="Arial" w:cs="Arial"/>
          <w:sz w:val="28"/>
          <w:szCs w:val="28"/>
          <w:lang w:val="es-ES" w:eastAsia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 w:eastAsia="es-ES"/>
        </w:rPr>
        <w:t>advierte</w:t>
      </w:r>
      <w:r w:rsidR="000C6E55" w:rsidRPr="00F20E01">
        <w:rPr>
          <w:rFonts w:ascii="Arial" w:hAnsi="Arial" w:cs="Arial"/>
          <w:sz w:val="28"/>
          <w:szCs w:val="28"/>
          <w:lang w:val="es-ES" w:eastAsia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 w:eastAsia="es-ES"/>
        </w:rPr>
        <w:t>lo</w:t>
      </w:r>
      <w:r w:rsidR="000C6E55" w:rsidRPr="00F20E01">
        <w:rPr>
          <w:rFonts w:ascii="Arial" w:hAnsi="Arial" w:cs="Arial"/>
          <w:sz w:val="28"/>
          <w:szCs w:val="28"/>
          <w:lang w:val="es-ES" w:eastAsia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 w:eastAsia="es-ES"/>
        </w:rPr>
        <w:t>siguiente:</w:t>
      </w:r>
      <w:bookmarkEnd w:id="0"/>
    </w:p>
    <w:p w14:paraId="748FC8AC" w14:textId="4DF8220C" w:rsidR="00360BDD" w:rsidRPr="00F20E01" w:rsidRDefault="00360BDD" w:rsidP="00591287">
      <w:pPr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1134"/>
        </w:tabs>
        <w:spacing w:before="240" w:after="240" w:line="360" w:lineRule="auto"/>
        <w:ind w:left="0" w:hanging="567"/>
        <w:jc w:val="both"/>
        <w:rPr>
          <w:rFonts w:ascii="Arial" w:eastAsia="Cambria" w:hAnsi="Arial" w:cs="Arial"/>
          <w:sz w:val="28"/>
          <w:szCs w:val="28"/>
          <w:lang w:val="es-ES"/>
        </w:rPr>
      </w:pPr>
      <w:r w:rsidRPr="00F20E01">
        <w:rPr>
          <w:rFonts w:ascii="Arial" w:hAnsi="Arial" w:cs="Arial"/>
          <w:b/>
          <w:sz w:val="28"/>
          <w:szCs w:val="28"/>
          <w:lang w:val="es-ES"/>
        </w:rPr>
        <w:t>Inicio</w:t>
      </w:r>
      <w:r w:rsidR="000C6E55" w:rsidRPr="00F20E01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b/>
          <w:sz w:val="28"/>
          <w:szCs w:val="28"/>
          <w:lang w:val="es-ES"/>
        </w:rPr>
        <w:t>del</w:t>
      </w:r>
      <w:r w:rsidR="000C6E55" w:rsidRPr="00F20E01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b/>
          <w:sz w:val="28"/>
          <w:szCs w:val="28"/>
          <w:lang w:val="es-ES"/>
        </w:rPr>
        <w:t>proceso</w:t>
      </w:r>
      <w:r w:rsidR="000C6E55" w:rsidRPr="00F20E01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b/>
          <w:sz w:val="28"/>
          <w:szCs w:val="28"/>
          <w:lang w:val="es-ES"/>
        </w:rPr>
        <w:t>electoral</w:t>
      </w:r>
      <w:r w:rsidR="000C6E55" w:rsidRPr="00F20E01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b/>
          <w:sz w:val="28"/>
          <w:szCs w:val="28"/>
          <w:lang w:val="es-ES"/>
        </w:rPr>
        <w:t>local.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siete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septiembre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dos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mil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veinte,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inició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proceso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electoral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local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dos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mil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veinte-dos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mil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veintiuno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="00591287" w:rsidRPr="00F20E01">
        <w:rPr>
          <w:rFonts w:ascii="Arial" w:hAnsi="Arial" w:cs="Arial"/>
          <w:sz w:val="28"/>
          <w:szCs w:val="28"/>
          <w:lang w:val="es-ES"/>
        </w:rPr>
        <w:t>(</w:t>
      </w:r>
      <w:r w:rsidRPr="00F20E01">
        <w:rPr>
          <w:rFonts w:ascii="Arial" w:hAnsi="Arial" w:cs="Arial"/>
          <w:sz w:val="28"/>
          <w:szCs w:val="28"/>
          <w:lang w:val="es-ES"/>
        </w:rPr>
        <w:t>2020-2021</w:t>
      </w:r>
      <w:r w:rsidR="00591287" w:rsidRPr="00F20E01">
        <w:rPr>
          <w:rFonts w:ascii="Arial" w:hAnsi="Arial" w:cs="Arial"/>
          <w:sz w:val="28"/>
          <w:szCs w:val="28"/>
          <w:lang w:val="es-ES"/>
        </w:rPr>
        <w:t>)</w:t>
      </w:r>
      <w:r w:rsidRPr="00F20E01">
        <w:rPr>
          <w:rFonts w:ascii="Arial" w:hAnsi="Arial" w:cs="Arial"/>
          <w:sz w:val="28"/>
          <w:szCs w:val="28"/>
          <w:lang w:val="es-ES"/>
        </w:rPr>
        <w:t>,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para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elegir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a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las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personas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que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integrarán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Congreso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y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los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ayuntamientos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en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Estado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Guanajuato.</w:t>
      </w:r>
    </w:p>
    <w:p w14:paraId="1CDCAB4F" w14:textId="73FA5552" w:rsidR="00360BDD" w:rsidRPr="00F20E01" w:rsidRDefault="00360BDD" w:rsidP="00591287">
      <w:pPr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1134"/>
        </w:tabs>
        <w:spacing w:before="240" w:after="240" w:line="360" w:lineRule="auto"/>
        <w:ind w:left="0" w:hanging="567"/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F20E01">
        <w:rPr>
          <w:rFonts w:ascii="Arial" w:hAnsi="Arial" w:cs="Arial"/>
          <w:b/>
          <w:sz w:val="28"/>
          <w:szCs w:val="28"/>
          <w:lang w:val="es-ES"/>
        </w:rPr>
        <w:t>Denuncia</w:t>
      </w:r>
      <w:r w:rsidRPr="00F20E01">
        <w:rPr>
          <w:rFonts w:ascii="Arial" w:hAnsi="Arial" w:cs="Arial"/>
          <w:b/>
          <w:bCs/>
          <w:sz w:val="28"/>
          <w:szCs w:val="28"/>
          <w:lang w:val="es-ES"/>
        </w:rPr>
        <w:t>.</w:t>
      </w:r>
      <w:r w:rsidR="000C6E55" w:rsidRPr="00F20E01">
        <w:rPr>
          <w:rFonts w:ascii="Arial" w:hAnsi="Arial" w:cs="Arial"/>
          <w:bCs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bCs/>
          <w:sz w:val="28"/>
          <w:szCs w:val="28"/>
          <w:lang w:val="es-ES"/>
        </w:rPr>
        <w:t>El</w:t>
      </w:r>
      <w:r w:rsidR="000C6E55" w:rsidRPr="00F20E01">
        <w:rPr>
          <w:rFonts w:ascii="Arial" w:hAnsi="Arial" w:cs="Arial"/>
          <w:bCs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bCs/>
          <w:sz w:val="28"/>
          <w:szCs w:val="28"/>
          <w:lang w:val="es-ES"/>
        </w:rPr>
        <w:t>siete</w:t>
      </w:r>
      <w:r w:rsidR="000C6E55" w:rsidRPr="00F20E01">
        <w:rPr>
          <w:rFonts w:ascii="Arial" w:hAnsi="Arial" w:cs="Arial"/>
          <w:bCs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bCs/>
          <w:sz w:val="28"/>
          <w:szCs w:val="28"/>
          <w:lang w:val="es-ES"/>
        </w:rPr>
        <w:t>de</w:t>
      </w:r>
      <w:r w:rsidR="000C6E55" w:rsidRPr="00F20E01">
        <w:rPr>
          <w:rFonts w:ascii="Arial" w:hAnsi="Arial" w:cs="Arial"/>
          <w:bCs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bCs/>
          <w:sz w:val="28"/>
          <w:szCs w:val="28"/>
          <w:lang w:val="es-ES"/>
        </w:rPr>
        <w:t>abril</w:t>
      </w:r>
      <w:r w:rsidR="000C6E55" w:rsidRPr="00F20E01">
        <w:rPr>
          <w:rFonts w:ascii="Arial" w:hAnsi="Arial" w:cs="Arial"/>
          <w:bCs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bCs/>
          <w:sz w:val="28"/>
          <w:szCs w:val="28"/>
          <w:lang w:val="es-ES"/>
        </w:rPr>
        <w:t>de</w:t>
      </w:r>
      <w:r w:rsidR="000C6E55" w:rsidRPr="00F20E01">
        <w:rPr>
          <w:rFonts w:ascii="Arial" w:hAnsi="Arial" w:cs="Arial"/>
          <w:bCs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bCs/>
          <w:sz w:val="28"/>
          <w:szCs w:val="28"/>
          <w:lang w:val="es-ES"/>
        </w:rPr>
        <w:t>dos</w:t>
      </w:r>
      <w:r w:rsidR="000C6E55" w:rsidRPr="00F20E01">
        <w:rPr>
          <w:rFonts w:ascii="Arial" w:hAnsi="Arial" w:cs="Arial"/>
          <w:bCs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bCs/>
          <w:sz w:val="28"/>
          <w:szCs w:val="28"/>
          <w:lang w:val="es-ES"/>
        </w:rPr>
        <w:t>mil</w:t>
      </w:r>
      <w:r w:rsidR="000C6E55" w:rsidRPr="00F20E01">
        <w:rPr>
          <w:rFonts w:ascii="Arial" w:hAnsi="Arial" w:cs="Arial"/>
          <w:bCs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bCs/>
          <w:sz w:val="28"/>
          <w:szCs w:val="28"/>
          <w:lang w:val="es-ES"/>
        </w:rPr>
        <w:t>veintiuno,</w:t>
      </w:r>
      <w:r w:rsidR="000C6E55" w:rsidRPr="00F20E01">
        <w:rPr>
          <w:rFonts w:ascii="Arial" w:hAnsi="Arial" w:cs="Arial"/>
          <w:bCs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bCs/>
          <w:sz w:val="28"/>
          <w:szCs w:val="28"/>
          <w:lang w:val="es-ES"/>
        </w:rPr>
        <w:t>el</w:t>
      </w:r>
      <w:r w:rsidR="000C6E55" w:rsidRPr="00F20E01">
        <w:rPr>
          <w:rFonts w:ascii="Arial" w:hAnsi="Arial" w:cs="Arial"/>
          <w:bCs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bCs/>
          <w:sz w:val="28"/>
          <w:szCs w:val="28"/>
          <w:lang w:val="es-ES"/>
        </w:rPr>
        <w:t>Partido</w:t>
      </w:r>
      <w:r w:rsidR="000C6E55" w:rsidRPr="00F20E01">
        <w:rPr>
          <w:rFonts w:ascii="Arial" w:hAnsi="Arial" w:cs="Arial"/>
          <w:bCs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bCs/>
          <w:sz w:val="28"/>
          <w:szCs w:val="28"/>
          <w:lang w:val="es-ES"/>
        </w:rPr>
        <w:t>Acción</w:t>
      </w:r>
      <w:r w:rsidR="000C6E55" w:rsidRPr="00F20E01">
        <w:rPr>
          <w:rFonts w:ascii="Arial" w:hAnsi="Arial" w:cs="Arial"/>
          <w:bCs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bCs/>
          <w:sz w:val="28"/>
          <w:szCs w:val="28"/>
          <w:lang w:val="es-ES"/>
        </w:rPr>
        <w:t>Nacional</w:t>
      </w:r>
      <w:r w:rsidR="000C6E55" w:rsidRPr="00F20E01">
        <w:rPr>
          <w:rFonts w:ascii="Arial" w:hAnsi="Arial" w:cs="Arial"/>
          <w:bCs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bCs/>
          <w:sz w:val="28"/>
          <w:szCs w:val="28"/>
          <w:lang w:val="es-ES"/>
        </w:rPr>
        <w:t>presentó</w:t>
      </w:r>
      <w:r w:rsidR="000C6E55" w:rsidRPr="00F20E01">
        <w:rPr>
          <w:rFonts w:ascii="Arial" w:hAnsi="Arial" w:cs="Arial"/>
          <w:bCs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bCs/>
          <w:sz w:val="28"/>
          <w:szCs w:val="28"/>
          <w:lang w:val="es-ES"/>
        </w:rPr>
        <w:t>denuncia</w:t>
      </w:r>
      <w:r w:rsidR="000C6E55" w:rsidRPr="00F20E01">
        <w:rPr>
          <w:rFonts w:ascii="Arial" w:hAnsi="Arial" w:cs="Arial"/>
          <w:bCs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bCs/>
          <w:sz w:val="28"/>
          <w:szCs w:val="28"/>
          <w:lang w:val="es-ES"/>
        </w:rPr>
        <w:t>ante</w:t>
      </w:r>
      <w:r w:rsidR="000C6E55" w:rsidRPr="00F20E01">
        <w:rPr>
          <w:rFonts w:ascii="Arial" w:hAnsi="Arial" w:cs="Arial"/>
          <w:bCs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bCs/>
          <w:sz w:val="28"/>
          <w:szCs w:val="28"/>
          <w:lang w:val="es-ES"/>
        </w:rPr>
        <w:t>el</w:t>
      </w:r>
      <w:r w:rsidR="000C6E55" w:rsidRPr="00F20E01">
        <w:rPr>
          <w:rFonts w:ascii="Arial" w:hAnsi="Arial" w:cs="Arial"/>
          <w:bCs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bCs/>
          <w:sz w:val="28"/>
          <w:szCs w:val="28"/>
          <w:lang w:val="es-ES"/>
        </w:rPr>
        <w:t>Instituto</w:t>
      </w:r>
      <w:r w:rsidR="000C6E55" w:rsidRPr="00F20E01">
        <w:rPr>
          <w:rFonts w:ascii="Arial" w:hAnsi="Arial" w:cs="Arial"/>
          <w:bCs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bCs/>
          <w:sz w:val="28"/>
          <w:szCs w:val="28"/>
          <w:lang w:val="es-ES"/>
        </w:rPr>
        <w:t>Estatal</w:t>
      </w:r>
      <w:r w:rsidR="000C6E55" w:rsidRPr="00F20E01">
        <w:rPr>
          <w:rFonts w:ascii="Arial" w:hAnsi="Arial" w:cs="Arial"/>
          <w:bCs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bCs/>
          <w:sz w:val="28"/>
          <w:szCs w:val="28"/>
          <w:lang w:val="es-ES"/>
        </w:rPr>
        <w:t>Electoral</w:t>
      </w:r>
      <w:r w:rsidR="000C6E55" w:rsidRPr="00F20E01">
        <w:rPr>
          <w:rFonts w:ascii="Arial" w:hAnsi="Arial" w:cs="Arial"/>
          <w:bCs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bCs/>
          <w:sz w:val="28"/>
          <w:szCs w:val="28"/>
          <w:lang w:val="es-ES"/>
        </w:rPr>
        <w:t>de</w:t>
      </w:r>
      <w:r w:rsidR="000C6E55" w:rsidRPr="00F20E01">
        <w:rPr>
          <w:rFonts w:ascii="Arial" w:hAnsi="Arial" w:cs="Arial"/>
          <w:bCs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bCs/>
          <w:sz w:val="28"/>
          <w:szCs w:val="28"/>
          <w:lang w:val="es-ES"/>
        </w:rPr>
        <w:t>Guanajuato</w:t>
      </w:r>
      <w:r w:rsidR="000C6E55" w:rsidRPr="00F20E01">
        <w:rPr>
          <w:rFonts w:ascii="Arial" w:hAnsi="Arial" w:cs="Arial"/>
          <w:bCs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por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la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posible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comisión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bCs/>
          <w:sz w:val="28"/>
          <w:szCs w:val="28"/>
          <w:lang w:val="es-ES"/>
        </w:rPr>
        <w:t>actos</w:t>
      </w:r>
      <w:r w:rsidR="000C6E55" w:rsidRPr="00F20E01">
        <w:rPr>
          <w:rFonts w:ascii="Arial" w:hAnsi="Arial" w:cs="Arial"/>
          <w:bCs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bCs/>
          <w:sz w:val="28"/>
          <w:szCs w:val="28"/>
          <w:lang w:val="es-ES"/>
        </w:rPr>
        <w:t>anticipados</w:t>
      </w:r>
      <w:r w:rsidR="000C6E55" w:rsidRPr="00F20E01">
        <w:rPr>
          <w:rFonts w:ascii="Arial" w:hAnsi="Arial" w:cs="Arial"/>
          <w:bCs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bCs/>
          <w:sz w:val="28"/>
          <w:szCs w:val="28"/>
          <w:lang w:val="es-ES"/>
        </w:rPr>
        <w:t>de</w:t>
      </w:r>
      <w:r w:rsidR="000C6E55" w:rsidRPr="00F20E01">
        <w:rPr>
          <w:rFonts w:ascii="Arial" w:hAnsi="Arial" w:cs="Arial"/>
          <w:bCs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bCs/>
          <w:sz w:val="28"/>
          <w:szCs w:val="28"/>
          <w:lang w:val="es-ES"/>
        </w:rPr>
        <w:t>campaña</w:t>
      </w:r>
      <w:r w:rsidR="000C6E55" w:rsidRPr="00F20E01">
        <w:rPr>
          <w:rFonts w:ascii="Arial" w:hAnsi="Arial" w:cs="Arial"/>
          <w:bCs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bCs/>
          <w:sz w:val="28"/>
          <w:szCs w:val="28"/>
          <w:lang w:val="es-ES"/>
        </w:rPr>
        <w:t>y</w:t>
      </w:r>
      <w:r w:rsidR="000C6E55" w:rsidRPr="00F20E01">
        <w:rPr>
          <w:rFonts w:ascii="Arial" w:hAnsi="Arial" w:cs="Arial"/>
          <w:bCs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bCs/>
          <w:sz w:val="28"/>
          <w:szCs w:val="28"/>
          <w:lang w:val="es-ES"/>
        </w:rPr>
        <w:t>uso</w:t>
      </w:r>
      <w:r w:rsidR="000C6E55" w:rsidRPr="00F20E01">
        <w:rPr>
          <w:rFonts w:ascii="Arial" w:hAnsi="Arial" w:cs="Arial"/>
          <w:bCs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bCs/>
          <w:sz w:val="28"/>
          <w:szCs w:val="28"/>
          <w:lang w:val="es-ES"/>
        </w:rPr>
        <w:t>indebido</w:t>
      </w:r>
      <w:r w:rsidR="000C6E55" w:rsidRPr="00F20E01">
        <w:rPr>
          <w:rFonts w:ascii="Arial" w:hAnsi="Arial" w:cs="Arial"/>
          <w:bCs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bCs/>
          <w:sz w:val="28"/>
          <w:szCs w:val="28"/>
          <w:lang w:val="es-ES"/>
        </w:rPr>
        <w:t>de</w:t>
      </w:r>
      <w:r w:rsidR="000C6E55" w:rsidRPr="00F20E01">
        <w:rPr>
          <w:rFonts w:ascii="Arial" w:hAnsi="Arial" w:cs="Arial"/>
          <w:bCs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bCs/>
          <w:sz w:val="28"/>
          <w:szCs w:val="28"/>
          <w:lang w:val="es-ES"/>
        </w:rPr>
        <w:t>símbolos</w:t>
      </w:r>
      <w:r w:rsidR="000C6E55" w:rsidRPr="00F20E01">
        <w:rPr>
          <w:rFonts w:ascii="Arial" w:hAnsi="Arial" w:cs="Arial"/>
          <w:bCs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bCs/>
          <w:sz w:val="28"/>
          <w:szCs w:val="28"/>
          <w:lang w:val="es-ES"/>
        </w:rPr>
        <w:t>religiosos,</w:t>
      </w:r>
      <w:r w:rsidR="000C6E55" w:rsidRPr="00F20E01">
        <w:rPr>
          <w:rFonts w:ascii="Arial" w:hAnsi="Arial" w:cs="Arial"/>
          <w:bCs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bCs/>
          <w:sz w:val="28"/>
          <w:szCs w:val="28"/>
          <w:lang w:val="es-ES"/>
        </w:rPr>
        <w:t>atribuidos</w:t>
      </w:r>
      <w:r w:rsidR="000C6E55" w:rsidRPr="00F20E01">
        <w:rPr>
          <w:rFonts w:ascii="Arial" w:hAnsi="Arial" w:cs="Arial"/>
          <w:bCs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bCs/>
          <w:sz w:val="28"/>
          <w:szCs w:val="28"/>
          <w:lang w:val="es-ES"/>
        </w:rPr>
        <w:t>a</w:t>
      </w:r>
      <w:r w:rsidR="000C6E55" w:rsidRPr="00F20E01">
        <w:rPr>
          <w:rFonts w:ascii="Arial" w:hAnsi="Arial" w:cs="Arial"/>
          <w:bCs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bCs/>
          <w:sz w:val="28"/>
          <w:szCs w:val="28"/>
          <w:lang w:val="es-ES"/>
        </w:rPr>
        <w:t>Francisco</w:t>
      </w:r>
      <w:r w:rsidR="000C6E55" w:rsidRPr="00F20E01">
        <w:rPr>
          <w:rFonts w:ascii="Arial" w:hAnsi="Arial" w:cs="Arial"/>
          <w:bCs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bCs/>
          <w:sz w:val="28"/>
          <w:szCs w:val="28"/>
          <w:lang w:val="es-ES"/>
        </w:rPr>
        <w:t>Ricardo</w:t>
      </w:r>
      <w:r w:rsidR="000C6E55" w:rsidRPr="00F20E01">
        <w:rPr>
          <w:rFonts w:ascii="Arial" w:hAnsi="Arial" w:cs="Arial"/>
          <w:bCs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bCs/>
          <w:sz w:val="28"/>
          <w:szCs w:val="28"/>
          <w:lang w:val="es-ES"/>
        </w:rPr>
        <w:t>Sheffield</w:t>
      </w:r>
      <w:r w:rsidR="000C6E55" w:rsidRPr="00F20E01">
        <w:rPr>
          <w:rFonts w:ascii="Arial" w:hAnsi="Arial" w:cs="Arial"/>
          <w:bCs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bCs/>
          <w:sz w:val="28"/>
          <w:szCs w:val="28"/>
          <w:lang w:val="es-ES"/>
        </w:rPr>
        <w:t>Padilla,</w:t>
      </w:r>
      <w:r w:rsidR="000C6E55" w:rsidRPr="00F20E01">
        <w:rPr>
          <w:rFonts w:ascii="Arial" w:hAnsi="Arial" w:cs="Arial"/>
          <w:bCs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con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motivo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una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publicación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en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las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redes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sociales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Facebook,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Twitter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Instagram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los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días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dos,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cinco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y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seis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abril.</w:t>
      </w:r>
    </w:p>
    <w:p w14:paraId="41008940" w14:textId="437A2A81" w:rsidR="00360BDD" w:rsidRPr="00F20E01" w:rsidRDefault="00360BDD" w:rsidP="00591287">
      <w:pPr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1134"/>
        </w:tabs>
        <w:spacing w:before="240" w:after="240" w:line="360" w:lineRule="auto"/>
        <w:ind w:left="0" w:hanging="567"/>
        <w:jc w:val="both"/>
        <w:rPr>
          <w:rFonts w:ascii="Arial" w:hAnsi="Arial" w:cs="Arial"/>
          <w:sz w:val="28"/>
          <w:szCs w:val="28"/>
          <w:lang w:val="es-ES"/>
        </w:rPr>
      </w:pPr>
      <w:r w:rsidRPr="00F20E01">
        <w:rPr>
          <w:rFonts w:ascii="Arial" w:hAnsi="Arial" w:cs="Arial"/>
          <w:b/>
          <w:sz w:val="28"/>
          <w:szCs w:val="28"/>
          <w:lang w:val="es-ES"/>
        </w:rPr>
        <w:t>Admisión</w:t>
      </w:r>
      <w:r w:rsidR="000C6E55" w:rsidRPr="00F20E01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b/>
          <w:sz w:val="28"/>
          <w:szCs w:val="28"/>
          <w:lang w:val="es-ES"/>
        </w:rPr>
        <w:t>y</w:t>
      </w:r>
      <w:r w:rsidR="000C6E55" w:rsidRPr="00F20E01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b/>
          <w:sz w:val="28"/>
          <w:szCs w:val="28"/>
          <w:lang w:val="es-ES"/>
        </w:rPr>
        <w:t>emplazamiento.</w:t>
      </w:r>
      <w:r w:rsidR="000C6E55" w:rsidRPr="00F20E01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veintisiete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abril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dos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mil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veintiuno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la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autoridad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administrativa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electoral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local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emitió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acuerdo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correspondiente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y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ordenó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emplazar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al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entonces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denunciado,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citándolo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al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desahogo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la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audiencia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pruebas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y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alegatos.</w:t>
      </w:r>
    </w:p>
    <w:p w14:paraId="6DC733EE" w14:textId="2DFEEE61" w:rsidR="00360BDD" w:rsidRPr="00F20E01" w:rsidRDefault="00360BDD" w:rsidP="00591287">
      <w:pPr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1134"/>
        </w:tabs>
        <w:spacing w:before="240" w:after="240" w:line="360" w:lineRule="auto"/>
        <w:ind w:left="0" w:hanging="567"/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F20E01">
        <w:rPr>
          <w:rFonts w:ascii="Arial" w:hAnsi="Arial" w:cs="Arial"/>
          <w:b/>
          <w:bCs/>
          <w:sz w:val="28"/>
          <w:szCs w:val="28"/>
          <w:lang w:val="es-ES"/>
        </w:rPr>
        <w:t>Remisión</w:t>
      </w:r>
      <w:r w:rsidRPr="00F20E01">
        <w:rPr>
          <w:rFonts w:ascii="Arial" w:hAnsi="Arial" w:cs="Arial"/>
          <w:sz w:val="28"/>
          <w:szCs w:val="28"/>
          <w:lang w:val="es-ES"/>
        </w:rPr>
        <w:t>.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Una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vez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sustanciado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procedimiento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sancionador,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veintiséis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mayo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dos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mil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veintiuno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Organismo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Público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Local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Electoral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remitió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al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bookmarkStart w:id="3" w:name="_Hlk77885312"/>
      <w:r w:rsidRPr="00F20E01">
        <w:rPr>
          <w:rFonts w:ascii="Arial" w:hAnsi="Arial" w:cs="Arial"/>
          <w:sz w:val="28"/>
          <w:szCs w:val="28"/>
          <w:lang w:val="es-ES"/>
        </w:rPr>
        <w:t>Tribunal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Estatal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Electoral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Guanajuato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bookmarkEnd w:id="3"/>
      <w:r w:rsidRPr="00F20E01">
        <w:rPr>
          <w:rFonts w:ascii="Arial" w:hAnsi="Arial" w:cs="Arial"/>
          <w:sz w:val="28"/>
          <w:szCs w:val="28"/>
          <w:lang w:val="es-ES"/>
        </w:rPr>
        <w:t>el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expediente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del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lastRenderedPageBreak/>
        <w:t>procedimiento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sancionador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identificado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con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la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clave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TEEG-PES-43/2021.</w:t>
      </w:r>
    </w:p>
    <w:p w14:paraId="7FF9684C" w14:textId="7DB96FCC" w:rsidR="00360BDD" w:rsidRPr="00F20E01" w:rsidRDefault="00360BDD" w:rsidP="00591287">
      <w:pPr>
        <w:numPr>
          <w:ilvl w:val="0"/>
          <w:numId w:val="2"/>
        </w:numPr>
        <w:tabs>
          <w:tab w:val="left" w:pos="284"/>
          <w:tab w:val="left" w:pos="709"/>
          <w:tab w:val="left" w:pos="851"/>
        </w:tabs>
        <w:spacing w:before="240" w:after="240" w:line="360" w:lineRule="auto"/>
        <w:ind w:left="0" w:hanging="567"/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F20E01">
        <w:rPr>
          <w:rFonts w:ascii="Arial" w:hAnsi="Arial" w:cs="Arial"/>
          <w:b/>
          <w:sz w:val="28"/>
          <w:szCs w:val="28"/>
          <w:lang w:val="es-ES_tradnl" w:eastAsia="es-ES"/>
        </w:rPr>
        <w:t>Resolución</w:t>
      </w:r>
      <w:r w:rsidRPr="00F20E01">
        <w:rPr>
          <w:rFonts w:ascii="Arial" w:hAnsi="Arial" w:cs="Arial"/>
          <w:b/>
          <w:sz w:val="28"/>
          <w:szCs w:val="28"/>
          <w:lang w:val="es-ES"/>
        </w:rPr>
        <w:t>.</w:t>
      </w:r>
      <w:r w:rsidR="000C6E55" w:rsidRPr="00F20E01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catorce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mayo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dos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mil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veintiuno,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Tribunal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Estatal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Electoral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Guanajuato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resolvió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procedimiento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especial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sancionador</w:t>
      </w:r>
      <w:r w:rsidR="000C6E55" w:rsidRPr="00F20E01">
        <w:rPr>
          <w:rFonts w:ascii="Arial" w:hAnsi="Arial" w:cs="Arial"/>
          <w:bCs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bCs/>
          <w:sz w:val="28"/>
          <w:szCs w:val="28"/>
          <w:lang w:val="es-ES"/>
        </w:rPr>
        <w:t>y</w:t>
      </w:r>
      <w:r w:rsidR="000C6E55" w:rsidRPr="00F20E01">
        <w:rPr>
          <w:rFonts w:ascii="Arial" w:hAnsi="Arial" w:cs="Arial"/>
          <w:bCs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declaró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inexistentes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las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infracciones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denunciadas.</w:t>
      </w:r>
    </w:p>
    <w:p w14:paraId="46463D08" w14:textId="57F14C0C" w:rsidR="00360BDD" w:rsidRPr="00F20E01" w:rsidRDefault="00360BDD" w:rsidP="00591287">
      <w:pPr>
        <w:numPr>
          <w:ilvl w:val="0"/>
          <w:numId w:val="2"/>
        </w:numPr>
        <w:tabs>
          <w:tab w:val="left" w:pos="284"/>
          <w:tab w:val="left" w:pos="709"/>
          <w:tab w:val="left" w:pos="851"/>
        </w:tabs>
        <w:spacing w:before="240" w:after="240" w:line="360" w:lineRule="auto"/>
        <w:ind w:left="0" w:hanging="567"/>
        <w:jc w:val="both"/>
        <w:rPr>
          <w:rFonts w:ascii="Arial" w:hAnsi="Arial" w:cs="Arial"/>
          <w:bCs/>
          <w:sz w:val="28"/>
          <w:szCs w:val="28"/>
          <w:lang w:val="es-ES"/>
        </w:rPr>
      </w:pPr>
      <w:r w:rsidRPr="00F20E01">
        <w:rPr>
          <w:rFonts w:ascii="Arial" w:hAnsi="Arial" w:cs="Arial"/>
          <w:b/>
          <w:sz w:val="28"/>
          <w:szCs w:val="28"/>
          <w:lang w:val="es-ES_tradnl" w:eastAsia="es-ES"/>
        </w:rPr>
        <w:t>Juicio</w:t>
      </w:r>
      <w:r w:rsidR="000C6E55" w:rsidRPr="00F20E01">
        <w:rPr>
          <w:rFonts w:ascii="Arial" w:hAnsi="Arial" w:cs="Arial"/>
          <w:b/>
          <w:sz w:val="28"/>
          <w:szCs w:val="28"/>
          <w:lang w:val="es-ES_tradnl" w:eastAsia="es-ES"/>
        </w:rPr>
        <w:t xml:space="preserve"> </w:t>
      </w:r>
      <w:r w:rsidRPr="00F20E01">
        <w:rPr>
          <w:rFonts w:ascii="Arial" w:hAnsi="Arial" w:cs="Arial"/>
          <w:b/>
          <w:sz w:val="28"/>
          <w:szCs w:val="28"/>
          <w:lang w:val="es-ES_tradnl" w:eastAsia="es-ES"/>
        </w:rPr>
        <w:t>electoral.</w:t>
      </w:r>
      <w:r w:rsidR="000C6E55" w:rsidRPr="00F20E01">
        <w:rPr>
          <w:rFonts w:ascii="Arial" w:hAnsi="Arial" w:cs="Arial"/>
          <w:b/>
          <w:sz w:val="28"/>
          <w:szCs w:val="28"/>
          <w:lang w:val="es-ES_tradnl" w:eastAsia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Inconforme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con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la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determinación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que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antecede,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dieciocho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junio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dos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mil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veintiuno,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iCs/>
          <w:sz w:val="28"/>
          <w:szCs w:val="28"/>
          <w:lang w:val="es-ES"/>
        </w:rPr>
        <w:t>Partido</w:t>
      </w:r>
      <w:r w:rsidR="000C6E55" w:rsidRPr="00F20E01">
        <w:rPr>
          <w:rFonts w:ascii="Arial" w:hAnsi="Arial" w:cs="Arial"/>
          <w:iCs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iCs/>
          <w:sz w:val="28"/>
          <w:szCs w:val="28"/>
          <w:lang w:val="es-ES"/>
        </w:rPr>
        <w:t>Acción</w:t>
      </w:r>
      <w:r w:rsidR="000C6E55" w:rsidRPr="00F20E01">
        <w:rPr>
          <w:rFonts w:ascii="Arial" w:hAnsi="Arial" w:cs="Arial"/>
          <w:iCs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iCs/>
          <w:sz w:val="28"/>
          <w:szCs w:val="28"/>
          <w:lang w:val="es-ES"/>
        </w:rPr>
        <w:t>Nacional</w:t>
      </w:r>
      <w:r w:rsidR="000C6E55" w:rsidRPr="00F20E01">
        <w:rPr>
          <w:rFonts w:ascii="Arial" w:hAnsi="Arial" w:cs="Arial"/>
          <w:i/>
          <w:iCs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promovió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juicio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electoral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 w:eastAsia="es-MX"/>
        </w:rPr>
        <w:t>ante</w:t>
      </w:r>
      <w:r w:rsidR="000C6E55" w:rsidRPr="00F20E01">
        <w:rPr>
          <w:rFonts w:ascii="Arial" w:hAnsi="Arial" w:cs="Arial"/>
          <w:sz w:val="28"/>
          <w:szCs w:val="28"/>
          <w:lang w:val="es-ES" w:eastAsia="es-MX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 w:eastAsia="es-MX"/>
        </w:rPr>
        <w:t>la</w:t>
      </w:r>
      <w:r w:rsidR="000C6E55" w:rsidRPr="00F20E01">
        <w:rPr>
          <w:rFonts w:ascii="Arial" w:hAnsi="Arial" w:cs="Arial"/>
          <w:sz w:val="28"/>
          <w:szCs w:val="28"/>
          <w:lang w:val="es-ES" w:eastAsia="es-MX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 w:eastAsia="es-MX"/>
        </w:rPr>
        <w:t>Sala</w:t>
      </w:r>
      <w:r w:rsidR="000C6E55" w:rsidRPr="00F20E01">
        <w:rPr>
          <w:rFonts w:ascii="Arial" w:hAnsi="Arial" w:cs="Arial"/>
          <w:sz w:val="28"/>
          <w:szCs w:val="28"/>
          <w:lang w:val="es-ES" w:eastAsia="es-MX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 w:eastAsia="es-MX"/>
        </w:rPr>
        <w:t>Regional</w:t>
      </w:r>
      <w:r w:rsidR="000C6E55" w:rsidRPr="00F20E01">
        <w:rPr>
          <w:rFonts w:ascii="Arial" w:hAnsi="Arial" w:cs="Arial"/>
          <w:sz w:val="28"/>
          <w:szCs w:val="28"/>
          <w:lang w:val="es-ES" w:eastAsia="es-MX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 w:eastAsia="es-MX"/>
        </w:rPr>
        <w:t>Monterrey.</w:t>
      </w:r>
    </w:p>
    <w:p w14:paraId="0F96D96F" w14:textId="40F1F2CF" w:rsidR="00360BDD" w:rsidRPr="00F20E01" w:rsidRDefault="00360BDD" w:rsidP="00591287">
      <w:pPr>
        <w:numPr>
          <w:ilvl w:val="0"/>
          <w:numId w:val="2"/>
        </w:numPr>
        <w:tabs>
          <w:tab w:val="left" w:pos="284"/>
          <w:tab w:val="left" w:pos="709"/>
          <w:tab w:val="left" w:pos="851"/>
        </w:tabs>
        <w:spacing w:before="240" w:after="240" w:line="360" w:lineRule="auto"/>
        <w:ind w:left="0" w:hanging="567"/>
        <w:jc w:val="both"/>
        <w:rPr>
          <w:rFonts w:ascii="Arial" w:hAnsi="Arial" w:cs="Arial"/>
          <w:bCs/>
          <w:sz w:val="28"/>
          <w:szCs w:val="28"/>
          <w:lang w:val="es-ES"/>
        </w:rPr>
      </w:pPr>
      <w:r w:rsidRPr="00F20E01">
        <w:rPr>
          <w:rFonts w:ascii="Arial" w:hAnsi="Arial" w:cs="Arial"/>
          <w:b/>
          <w:bCs/>
          <w:sz w:val="28"/>
          <w:szCs w:val="28"/>
          <w:lang w:val="es-ES" w:eastAsia="es-MX"/>
        </w:rPr>
        <w:t>Sentencia</w:t>
      </w:r>
      <w:r w:rsidR="000C6E55" w:rsidRPr="00F20E01">
        <w:rPr>
          <w:rFonts w:ascii="Arial" w:hAnsi="Arial" w:cs="Arial"/>
          <w:b/>
          <w:bCs/>
          <w:sz w:val="28"/>
          <w:szCs w:val="28"/>
          <w:lang w:val="es-ES" w:eastAsia="es-MX"/>
        </w:rPr>
        <w:t xml:space="preserve"> </w:t>
      </w:r>
      <w:r w:rsidRPr="00F20E01">
        <w:rPr>
          <w:rFonts w:ascii="Arial" w:hAnsi="Arial" w:cs="Arial"/>
          <w:b/>
          <w:bCs/>
          <w:sz w:val="28"/>
          <w:szCs w:val="28"/>
          <w:lang w:val="es-ES" w:eastAsia="es-MX"/>
        </w:rPr>
        <w:t>recurrida.</w:t>
      </w:r>
      <w:r w:rsidR="000C6E55" w:rsidRPr="00F20E01">
        <w:rPr>
          <w:rFonts w:ascii="Arial" w:hAnsi="Arial" w:cs="Arial"/>
          <w:sz w:val="28"/>
          <w:szCs w:val="28"/>
          <w:lang w:val="es-ES" w:eastAsia="es-MX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 w:eastAsia="es-MX"/>
        </w:rPr>
        <w:t>El</w:t>
      </w:r>
      <w:r w:rsidR="000C6E55" w:rsidRPr="00F20E01">
        <w:rPr>
          <w:rFonts w:ascii="Arial" w:hAnsi="Arial" w:cs="Arial"/>
          <w:sz w:val="28"/>
          <w:szCs w:val="28"/>
          <w:lang w:val="es-ES" w:eastAsia="es-MX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 w:eastAsia="es-MX"/>
        </w:rPr>
        <w:t>catorce</w:t>
      </w:r>
      <w:r w:rsidR="000C6E55" w:rsidRPr="00F20E01">
        <w:rPr>
          <w:rFonts w:ascii="Arial" w:hAnsi="Arial" w:cs="Arial"/>
          <w:sz w:val="28"/>
          <w:szCs w:val="28"/>
          <w:lang w:val="es-ES" w:eastAsia="es-MX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 w:eastAsia="es-MX"/>
        </w:rPr>
        <w:t>de</w:t>
      </w:r>
      <w:r w:rsidR="000C6E55" w:rsidRPr="00F20E01">
        <w:rPr>
          <w:rFonts w:ascii="Arial" w:hAnsi="Arial" w:cs="Arial"/>
          <w:sz w:val="28"/>
          <w:szCs w:val="28"/>
          <w:lang w:val="es-ES" w:eastAsia="es-MX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 w:eastAsia="es-MX"/>
        </w:rPr>
        <w:t>julio</w:t>
      </w:r>
      <w:r w:rsidR="000C6E55" w:rsidRPr="00F20E01">
        <w:rPr>
          <w:rFonts w:ascii="Arial" w:hAnsi="Arial" w:cs="Arial"/>
          <w:sz w:val="28"/>
          <w:szCs w:val="28"/>
          <w:lang w:val="es-ES" w:eastAsia="es-MX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 w:eastAsia="es-MX"/>
        </w:rPr>
        <w:t>de</w:t>
      </w:r>
      <w:r w:rsidR="000C6E55" w:rsidRPr="00F20E01">
        <w:rPr>
          <w:rFonts w:ascii="Arial" w:hAnsi="Arial" w:cs="Arial"/>
          <w:sz w:val="28"/>
          <w:szCs w:val="28"/>
          <w:lang w:val="es-ES" w:eastAsia="es-MX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 w:eastAsia="es-MX"/>
        </w:rPr>
        <w:t>dos</w:t>
      </w:r>
      <w:r w:rsidR="000C6E55" w:rsidRPr="00F20E01">
        <w:rPr>
          <w:rFonts w:ascii="Arial" w:hAnsi="Arial" w:cs="Arial"/>
          <w:sz w:val="28"/>
          <w:szCs w:val="28"/>
          <w:lang w:val="es-ES" w:eastAsia="es-MX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 w:eastAsia="es-MX"/>
        </w:rPr>
        <w:t>mil</w:t>
      </w:r>
      <w:r w:rsidR="000C6E55" w:rsidRPr="00F20E01">
        <w:rPr>
          <w:rFonts w:ascii="Arial" w:hAnsi="Arial" w:cs="Arial"/>
          <w:sz w:val="28"/>
          <w:szCs w:val="28"/>
          <w:lang w:val="es-ES" w:eastAsia="es-MX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 w:eastAsia="es-MX"/>
        </w:rPr>
        <w:t>veintiuno,</w:t>
      </w:r>
      <w:r w:rsidR="000C6E55" w:rsidRPr="00F20E01">
        <w:rPr>
          <w:rFonts w:ascii="Arial" w:hAnsi="Arial" w:cs="Arial"/>
          <w:sz w:val="28"/>
          <w:szCs w:val="28"/>
          <w:lang w:val="es-ES" w:eastAsia="es-MX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 w:eastAsia="es-MX"/>
        </w:rPr>
        <w:t>la</w:t>
      </w:r>
      <w:r w:rsidR="000C6E55" w:rsidRPr="00F20E01">
        <w:rPr>
          <w:rFonts w:ascii="Arial" w:hAnsi="Arial" w:cs="Arial"/>
          <w:sz w:val="28"/>
          <w:szCs w:val="28"/>
          <w:lang w:val="es-ES" w:eastAsia="es-MX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 w:eastAsia="es-MX"/>
        </w:rPr>
        <w:t>Sala</w:t>
      </w:r>
      <w:r w:rsidR="000C6E55" w:rsidRPr="00F20E01">
        <w:rPr>
          <w:rFonts w:ascii="Arial" w:hAnsi="Arial" w:cs="Arial"/>
          <w:sz w:val="28"/>
          <w:szCs w:val="28"/>
          <w:lang w:val="es-ES" w:eastAsia="es-MX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 w:eastAsia="es-MX"/>
        </w:rPr>
        <w:t>Regional</w:t>
      </w:r>
      <w:r w:rsidR="000C6E55" w:rsidRPr="00F20E01">
        <w:rPr>
          <w:rFonts w:ascii="Arial" w:hAnsi="Arial" w:cs="Arial"/>
          <w:sz w:val="28"/>
          <w:szCs w:val="28"/>
          <w:lang w:val="es-ES" w:eastAsia="es-MX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 w:eastAsia="es-MX"/>
        </w:rPr>
        <w:t>Monterrey</w:t>
      </w:r>
      <w:r w:rsidR="000C6E55" w:rsidRPr="00F20E01">
        <w:rPr>
          <w:rFonts w:ascii="Arial" w:hAnsi="Arial" w:cs="Arial"/>
          <w:sz w:val="28"/>
          <w:szCs w:val="28"/>
          <w:lang w:val="es-ES" w:eastAsia="es-MX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 w:eastAsia="es-MX"/>
        </w:rPr>
        <w:t>dictó</w:t>
      </w:r>
      <w:r w:rsidR="000C6E55" w:rsidRPr="00F20E01">
        <w:rPr>
          <w:rFonts w:ascii="Arial" w:hAnsi="Arial" w:cs="Arial"/>
          <w:sz w:val="28"/>
          <w:szCs w:val="28"/>
          <w:lang w:val="es-ES" w:eastAsia="es-MX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 w:eastAsia="es-MX"/>
        </w:rPr>
        <w:t>sentencia</w:t>
      </w:r>
      <w:r w:rsidR="000C6E55" w:rsidRPr="00F20E01">
        <w:rPr>
          <w:rFonts w:ascii="Arial" w:hAnsi="Arial" w:cs="Arial"/>
          <w:sz w:val="28"/>
          <w:szCs w:val="28"/>
          <w:lang w:val="es-ES" w:eastAsia="es-MX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 w:eastAsia="es-MX"/>
        </w:rPr>
        <w:t>en</w:t>
      </w:r>
      <w:r w:rsidR="000C6E55" w:rsidRPr="00F20E01">
        <w:rPr>
          <w:rFonts w:ascii="Arial" w:hAnsi="Arial" w:cs="Arial"/>
          <w:sz w:val="28"/>
          <w:szCs w:val="28"/>
          <w:lang w:val="es-ES" w:eastAsia="es-MX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 w:eastAsia="es-MX"/>
        </w:rPr>
        <w:t>el</w:t>
      </w:r>
      <w:r w:rsidR="000C6E55" w:rsidRPr="00F20E01">
        <w:rPr>
          <w:rFonts w:ascii="Arial" w:hAnsi="Arial" w:cs="Arial"/>
          <w:sz w:val="28"/>
          <w:szCs w:val="28"/>
          <w:lang w:val="es-ES" w:eastAsia="es-MX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 w:eastAsia="es-MX"/>
        </w:rPr>
        <w:t>juicio</w:t>
      </w:r>
      <w:r w:rsidR="000C6E55" w:rsidRPr="00F20E01">
        <w:rPr>
          <w:rFonts w:ascii="Arial" w:hAnsi="Arial" w:cs="Arial"/>
          <w:sz w:val="28"/>
          <w:szCs w:val="28"/>
          <w:lang w:val="es-ES" w:eastAsia="es-MX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 w:eastAsia="es-MX"/>
        </w:rPr>
        <w:t>electoral</w:t>
      </w:r>
      <w:r w:rsidR="000C6E55" w:rsidRPr="00F20E01">
        <w:rPr>
          <w:rFonts w:ascii="Arial" w:hAnsi="Arial" w:cs="Arial"/>
          <w:sz w:val="28"/>
          <w:szCs w:val="28"/>
          <w:lang w:val="es-ES" w:eastAsia="es-MX"/>
        </w:rPr>
        <w:t xml:space="preserve"> </w:t>
      </w:r>
      <w:r w:rsidRPr="00F20E01">
        <w:rPr>
          <w:rFonts w:ascii="Arial" w:hAnsi="Arial" w:cs="Arial"/>
          <w:b/>
          <w:bCs/>
          <w:sz w:val="28"/>
          <w:szCs w:val="28"/>
          <w:lang w:val="es-ES" w:eastAsia="es-MX"/>
        </w:rPr>
        <w:t>SM-JE-205/2021</w:t>
      </w:r>
      <w:r w:rsidRPr="00F20E01">
        <w:rPr>
          <w:rFonts w:ascii="Arial" w:hAnsi="Arial" w:cs="Arial"/>
          <w:sz w:val="28"/>
          <w:szCs w:val="28"/>
          <w:lang w:val="es-ES" w:eastAsia="es-MX"/>
        </w:rPr>
        <w:t>,</w:t>
      </w:r>
      <w:r w:rsidR="000C6E55" w:rsidRPr="00F20E01">
        <w:rPr>
          <w:rFonts w:ascii="Arial" w:hAnsi="Arial" w:cs="Arial"/>
          <w:sz w:val="28"/>
          <w:szCs w:val="28"/>
          <w:lang w:val="es-ES" w:eastAsia="es-MX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 w:eastAsia="es-MX"/>
        </w:rPr>
        <w:t>en</w:t>
      </w:r>
      <w:r w:rsidR="000C6E55" w:rsidRPr="00F20E01">
        <w:rPr>
          <w:rFonts w:ascii="Arial" w:hAnsi="Arial" w:cs="Arial"/>
          <w:sz w:val="28"/>
          <w:szCs w:val="28"/>
          <w:lang w:val="es-ES" w:eastAsia="es-MX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 w:eastAsia="es-MX"/>
        </w:rPr>
        <w:t>la</w:t>
      </w:r>
      <w:r w:rsidR="000C6E55" w:rsidRPr="00F20E01">
        <w:rPr>
          <w:rFonts w:ascii="Arial" w:hAnsi="Arial" w:cs="Arial"/>
          <w:sz w:val="28"/>
          <w:szCs w:val="28"/>
          <w:lang w:val="es-ES" w:eastAsia="es-MX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 w:eastAsia="es-MX"/>
        </w:rPr>
        <w:t>que</w:t>
      </w:r>
      <w:r w:rsidR="000C6E55" w:rsidRPr="00F20E01">
        <w:rPr>
          <w:rFonts w:ascii="Arial" w:hAnsi="Arial" w:cs="Arial"/>
          <w:sz w:val="28"/>
          <w:szCs w:val="28"/>
          <w:lang w:val="es-ES" w:eastAsia="es-MX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 w:eastAsia="es-MX"/>
        </w:rPr>
        <w:t>determinó</w:t>
      </w:r>
      <w:r w:rsidR="000C6E55" w:rsidRPr="00F20E01">
        <w:rPr>
          <w:rFonts w:ascii="Arial" w:hAnsi="Arial" w:cs="Arial"/>
          <w:sz w:val="28"/>
          <w:szCs w:val="28"/>
          <w:lang w:val="es-ES" w:eastAsia="es-MX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 w:eastAsia="es-MX"/>
        </w:rPr>
        <w:t>modificar</w:t>
      </w:r>
      <w:r w:rsidR="000C6E55" w:rsidRPr="00F20E01">
        <w:rPr>
          <w:rFonts w:ascii="Arial" w:hAnsi="Arial" w:cs="Arial"/>
          <w:sz w:val="28"/>
          <w:szCs w:val="28"/>
          <w:lang w:val="es-ES" w:eastAsia="es-MX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la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resolución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dictada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por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Tribunal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Estatal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Electoral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Guanajuato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en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procedimiento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especial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sancionador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TEEG-PES-43/2021,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porque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consideró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que</w:t>
      </w:r>
      <w:r w:rsidR="000C6E55" w:rsidRPr="00F20E01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F20E01">
        <w:rPr>
          <w:rFonts w:ascii="Arial" w:eastAsiaTheme="minorEastAsia" w:hAnsi="Arial" w:cs="Arial"/>
          <w:bCs/>
          <w:sz w:val="28"/>
          <w:szCs w:val="28"/>
          <w:lang w:val="es-ES" w:eastAsia="es-MX"/>
        </w:rPr>
        <w:t>el</w:t>
      </w:r>
      <w:r w:rsidR="000C6E55" w:rsidRPr="00F20E01">
        <w:rPr>
          <w:rFonts w:ascii="Arial" w:eastAsiaTheme="minorEastAsia" w:hAnsi="Arial" w:cs="Arial"/>
          <w:bCs/>
          <w:sz w:val="28"/>
          <w:szCs w:val="28"/>
          <w:lang w:val="es-ES" w:eastAsia="es-MX"/>
        </w:rPr>
        <w:t xml:space="preserve"> </w:t>
      </w:r>
      <w:r w:rsidRPr="00F20E01">
        <w:rPr>
          <w:rFonts w:ascii="Arial" w:eastAsiaTheme="minorEastAsia" w:hAnsi="Arial" w:cs="Arial"/>
          <w:bCs/>
          <w:sz w:val="28"/>
          <w:szCs w:val="28"/>
          <w:lang w:val="es-ES" w:eastAsia="es-MX"/>
        </w:rPr>
        <w:t>Tribunal</w:t>
      </w:r>
      <w:r w:rsidR="000C6E55" w:rsidRPr="00F20E01">
        <w:rPr>
          <w:rFonts w:ascii="Arial" w:eastAsiaTheme="minorEastAsia" w:hAnsi="Arial" w:cs="Arial"/>
          <w:bCs/>
          <w:sz w:val="28"/>
          <w:szCs w:val="28"/>
          <w:lang w:val="es-ES" w:eastAsia="es-MX"/>
        </w:rPr>
        <w:t xml:space="preserve"> </w:t>
      </w:r>
      <w:r w:rsidRPr="00F20E01">
        <w:rPr>
          <w:rFonts w:ascii="Arial" w:eastAsiaTheme="minorEastAsia" w:hAnsi="Arial" w:cs="Arial"/>
          <w:bCs/>
          <w:sz w:val="28"/>
          <w:szCs w:val="28"/>
          <w:lang w:val="es-ES" w:eastAsia="es-MX"/>
        </w:rPr>
        <w:t>local</w:t>
      </w:r>
      <w:r w:rsidR="000C6E55" w:rsidRPr="00F20E01">
        <w:rPr>
          <w:rFonts w:ascii="Arial" w:eastAsiaTheme="minorEastAsia" w:hAnsi="Arial" w:cs="Arial"/>
          <w:bCs/>
          <w:sz w:val="28"/>
          <w:szCs w:val="28"/>
          <w:lang w:val="es-ES" w:eastAsia="es-MX"/>
        </w:rPr>
        <w:t xml:space="preserve"> </w:t>
      </w:r>
      <w:r w:rsidRPr="00F20E01">
        <w:rPr>
          <w:rFonts w:ascii="Arial" w:eastAsiaTheme="minorEastAsia" w:hAnsi="Arial" w:cs="Arial"/>
          <w:bCs/>
          <w:sz w:val="28"/>
          <w:szCs w:val="28"/>
          <w:lang w:val="es-ES" w:eastAsia="es-MX"/>
        </w:rPr>
        <w:t>no</w:t>
      </w:r>
      <w:r w:rsidR="000C6E55" w:rsidRPr="00F20E01">
        <w:rPr>
          <w:rFonts w:ascii="Arial" w:eastAsiaTheme="minorEastAsia" w:hAnsi="Arial" w:cs="Arial"/>
          <w:bCs/>
          <w:sz w:val="28"/>
          <w:szCs w:val="28"/>
          <w:lang w:val="es-ES" w:eastAsia="es-MX"/>
        </w:rPr>
        <w:t xml:space="preserve"> </w:t>
      </w:r>
      <w:r w:rsidRPr="00F20E01">
        <w:rPr>
          <w:rFonts w:ascii="Arial" w:eastAsiaTheme="minorEastAsia" w:hAnsi="Arial" w:cs="Arial"/>
          <w:bCs/>
          <w:sz w:val="28"/>
          <w:szCs w:val="28"/>
          <w:lang w:val="es-ES" w:eastAsia="es-MX"/>
        </w:rPr>
        <w:t>llevó</w:t>
      </w:r>
      <w:r w:rsidR="000C6E55" w:rsidRPr="00F20E01">
        <w:rPr>
          <w:rFonts w:ascii="Arial" w:eastAsiaTheme="minorEastAsia" w:hAnsi="Arial" w:cs="Arial"/>
          <w:bCs/>
          <w:sz w:val="28"/>
          <w:szCs w:val="28"/>
          <w:lang w:val="es-ES" w:eastAsia="es-MX"/>
        </w:rPr>
        <w:t xml:space="preserve"> </w:t>
      </w:r>
      <w:r w:rsidRPr="00F20E01">
        <w:rPr>
          <w:rFonts w:ascii="Arial" w:eastAsiaTheme="minorEastAsia" w:hAnsi="Arial" w:cs="Arial"/>
          <w:bCs/>
          <w:sz w:val="28"/>
          <w:szCs w:val="28"/>
          <w:lang w:val="es-ES" w:eastAsia="es-MX"/>
        </w:rPr>
        <w:t>a</w:t>
      </w:r>
      <w:r w:rsidR="000C6E55" w:rsidRPr="00F20E01">
        <w:rPr>
          <w:rFonts w:ascii="Arial" w:eastAsiaTheme="minorEastAsia" w:hAnsi="Arial" w:cs="Arial"/>
          <w:bCs/>
          <w:sz w:val="28"/>
          <w:szCs w:val="28"/>
          <w:lang w:val="es-ES" w:eastAsia="es-MX"/>
        </w:rPr>
        <w:t xml:space="preserve"> </w:t>
      </w:r>
      <w:r w:rsidRPr="00F20E01">
        <w:rPr>
          <w:rFonts w:ascii="Arial" w:eastAsiaTheme="minorEastAsia" w:hAnsi="Arial" w:cs="Arial"/>
          <w:bCs/>
          <w:sz w:val="28"/>
          <w:szCs w:val="28"/>
          <w:lang w:val="es-ES" w:eastAsia="es-MX"/>
        </w:rPr>
        <w:t>cabo</w:t>
      </w:r>
      <w:r w:rsidR="000C6E55" w:rsidRPr="00F20E01">
        <w:rPr>
          <w:rFonts w:ascii="Arial" w:eastAsiaTheme="minorEastAsia" w:hAnsi="Arial" w:cs="Arial"/>
          <w:bCs/>
          <w:sz w:val="28"/>
          <w:szCs w:val="28"/>
          <w:lang w:val="es-ES" w:eastAsia="es-MX"/>
        </w:rPr>
        <w:t xml:space="preserve"> </w:t>
      </w:r>
      <w:r w:rsidRPr="00F20E01">
        <w:rPr>
          <w:rFonts w:ascii="Arial" w:eastAsiaTheme="minorEastAsia" w:hAnsi="Arial" w:cs="Arial"/>
          <w:bCs/>
          <w:sz w:val="28"/>
          <w:szCs w:val="28"/>
          <w:lang w:val="es-ES" w:eastAsia="es-MX"/>
        </w:rPr>
        <w:t>un</w:t>
      </w:r>
      <w:r w:rsidR="000C6E55" w:rsidRPr="00F20E01">
        <w:rPr>
          <w:rFonts w:ascii="Arial" w:eastAsiaTheme="minorEastAsia" w:hAnsi="Arial" w:cs="Arial"/>
          <w:bCs/>
          <w:sz w:val="28"/>
          <w:szCs w:val="28"/>
          <w:lang w:val="es-ES" w:eastAsia="es-MX"/>
        </w:rPr>
        <w:t xml:space="preserve"> </w:t>
      </w:r>
      <w:r w:rsidRPr="00F20E01">
        <w:rPr>
          <w:rFonts w:ascii="Arial" w:eastAsiaTheme="minorEastAsia" w:hAnsi="Arial" w:cs="Arial"/>
          <w:bCs/>
          <w:sz w:val="28"/>
          <w:szCs w:val="28"/>
          <w:lang w:val="es-ES" w:eastAsia="es-MX"/>
        </w:rPr>
        <w:t>análisis</w:t>
      </w:r>
      <w:r w:rsidR="000C6E55" w:rsidRPr="00F20E01">
        <w:rPr>
          <w:rFonts w:ascii="Arial" w:eastAsiaTheme="minorEastAsia" w:hAnsi="Arial" w:cs="Arial"/>
          <w:bCs/>
          <w:sz w:val="28"/>
          <w:szCs w:val="28"/>
          <w:lang w:val="es-ES" w:eastAsia="es-MX"/>
        </w:rPr>
        <w:t xml:space="preserve"> </w:t>
      </w:r>
      <w:r w:rsidRPr="00F20E01">
        <w:rPr>
          <w:rFonts w:ascii="Arial" w:eastAsiaTheme="minorEastAsia" w:hAnsi="Arial" w:cs="Arial"/>
          <w:bCs/>
          <w:sz w:val="28"/>
          <w:szCs w:val="28"/>
          <w:lang w:val="es-ES" w:eastAsia="es-MX"/>
        </w:rPr>
        <w:t>adecuado</w:t>
      </w:r>
      <w:r w:rsidR="000C6E55" w:rsidRPr="00F20E01">
        <w:rPr>
          <w:rFonts w:ascii="Arial" w:eastAsiaTheme="minorEastAsia" w:hAnsi="Arial" w:cs="Arial"/>
          <w:bCs/>
          <w:sz w:val="28"/>
          <w:szCs w:val="28"/>
          <w:lang w:val="es-ES" w:eastAsia="es-MX"/>
        </w:rPr>
        <w:t xml:space="preserve"> </w:t>
      </w:r>
      <w:r w:rsidRPr="00F20E01">
        <w:rPr>
          <w:rFonts w:ascii="Arial" w:eastAsiaTheme="minorEastAsia" w:hAnsi="Arial" w:cs="Arial"/>
          <w:bCs/>
          <w:sz w:val="28"/>
          <w:szCs w:val="28"/>
          <w:lang w:val="es-ES" w:eastAsia="es-MX"/>
        </w:rPr>
        <w:t>de</w:t>
      </w:r>
      <w:r w:rsidR="000C6E55" w:rsidRPr="00F20E01">
        <w:rPr>
          <w:rFonts w:ascii="Arial" w:eastAsiaTheme="minorEastAsia" w:hAnsi="Arial" w:cs="Arial"/>
          <w:bCs/>
          <w:sz w:val="28"/>
          <w:szCs w:val="28"/>
          <w:lang w:val="es-ES" w:eastAsia="es-MX"/>
        </w:rPr>
        <w:t xml:space="preserve"> </w:t>
      </w:r>
      <w:r w:rsidRPr="00F20E01">
        <w:rPr>
          <w:rFonts w:ascii="Arial" w:eastAsiaTheme="minorEastAsia" w:hAnsi="Arial" w:cs="Arial"/>
          <w:bCs/>
          <w:sz w:val="28"/>
          <w:szCs w:val="28"/>
          <w:lang w:val="es-ES" w:eastAsia="es-MX"/>
        </w:rPr>
        <w:t>los</w:t>
      </w:r>
      <w:r w:rsidR="000C6E55" w:rsidRPr="00F20E01">
        <w:rPr>
          <w:rFonts w:ascii="Arial" w:eastAsiaTheme="minorEastAsia" w:hAnsi="Arial" w:cs="Arial"/>
          <w:bCs/>
          <w:sz w:val="28"/>
          <w:szCs w:val="28"/>
          <w:lang w:val="es-ES" w:eastAsia="es-MX"/>
        </w:rPr>
        <w:t xml:space="preserve"> </w:t>
      </w:r>
      <w:r w:rsidRPr="00F20E01">
        <w:rPr>
          <w:rFonts w:ascii="Arial" w:eastAsiaTheme="minorEastAsia" w:hAnsi="Arial" w:cs="Arial"/>
          <w:bCs/>
          <w:sz w:val="28"/>
          <w:szCs w:val="28"/>
          <w:lang w:val="es-ES" w:eastAsia="es-MX"/>
        </w:rPr>
        <w:t>hechos</w:t>
      </w:r>
      <w:r w:rsidR="000C6E55" w:rsidRPr="00F20E01">
        <w:rPr>
          <w:rFonts w:ascii="Arial" w:eastAsiaTheme="minorEastAsia" w:hAnsi="Arial" w:cs="Arial"/>
          <w:bCs/>
          <w:sz w:val="28"/>
          <w:szCs w:val="28"/>
          <w:lang w:val="es-ES" w:eastAsia="es-MX"/>
        </w:rPr>
        <w:t xml:space="preserve"> </w:t>
      </w:r>
      <w:r w:rsidRPr="00F20E01">
        <w:rPr>
          <w:rFonts w:ascii="Arial" w:eastAsiaTheme="minorEastAsia" w:hAnsi="Arial" w:cs="Arial"/>
          <w:bCs/>
          <w:sz w:val="28"/>
          <w:szCs w:val="28"/>
          <w:lang w:val="es-ES" w:eastAsia="es-MX"/>
        </w:rPr>
        <w:t>motivo</w:t>
      </w:r>
      <w:r w:rsidR="000C6E55" w:rsidRPr="00F20E01">
        <w:rPr>
          <w:rFonts w:ascii="Arial" w:eastAsiaTheme="minorEastAsia" w:hAnsi="Arial" w:cs="Arial"/>
          <w:bCs/>
          <w:sz w:val="28"/>
          <w:szCs w:val="28"/>
          <w:lang w:val="es-ES" w:eastAsia="es-MX"/>
        </w:rPr>
        <w:t xml:space="preserve"> </w:t>
      </w:r>
      <w:r w:rsidRPr="00F20E01">
        <w:rPr>
          <w:rFonts w:ascii="Arial" w:eastAsiaTheme="minorEastAsia" w:hAnsi="Arial" w:cs="Arial"/>
          <w:bCs/>
          <w:sz w:val="28"/>
          <w:szCs w:val="28"/>
          <w:lang w:val="es-ES" w:eastAsia="es-MX"/>
        </w:rPr>
        <w:t>de</w:t>
      </w:r>
      <w:r w:rsidR="000C6E55" w:rsidRPr="00F20E01">
        <w:rPr>
          <w:rFonts w:ascii="Arial" w:eastAsiaTheme="minorEastAsia" w:hAnsi="Arial" w:cs="Arial"/>
          <w:bCs/>
          <w:sz w:val="28"/>
          <w:szCs w:val="28"/>
          <w:lang w:val="es-ES" w:eastAsia="es-MX"/>
        </w:rPr>
        <w:t xml:space="preserve"> </w:t>
      </w:r>
      <w:r w:rsidRPr="00F20E01">
        <w:rPr>
          <w:rFonts w:ascii="Arial" w:eastAsiaTheme="minorEastAsia" w:hAnsi="Arial" w:cs="Arial"/>
          <w:bCs/>
          <w:sz w:val="28"/>
          <w:szCs w:val="28"/>
          <w:lang w:val="es-ES" w:eastAsia="es-MX"/>
        </w:rPr>
        <w:t>la</w:t>
      </w:r>
      <w:r w:rsidR="000C6E55" w:rsidRPr="00F20E01">
        <w:rPr>
          <w:rFonts w:ascii="Arial" w:eastAsiaTheme="minorEastAsia" w:hAnsi="Arial" w:cs="Arial"/>
          <w:bCs/>
          <w:sz w:val="28"/>
          <w:szCs w:val="28"/>
          <w:lang w:val="es-ES" w:eastAsia="es-MX"/>
        </w:rPr>
        <w:t xml:space="preserve"> </w:t>
      </w:r>
      <w:r w:rsidRPr="00F20E01">
        <w:rPr>
          <w:rFonts w:ascii="Arial" w:eastAsiaTheme="minorEastAsia" w:hAnsi="Arial" w:cs="Arial"/>
          <w:bCs/>
          <w:sz w:val="28"/>
          <w:szCs w:val="28"/>
          <w:lang w:val="es-ES" w:eastAsia="es-MX"/>
        </w:rPr>
        <w:t>denuncia.</w:t>
      </w:r>
    </w:p>
    <w:p w14:paraId="52BAA4C6" w14:textId="3E5368E2" w:rsidR="00360BDD" w:rsidRPr="00F20E01" w:rsidRDefault="00360BDD" w:rsidP="00591287">
      <w:pPr>
        <w:spacing w:before="240" w:after="240" w:line="360" w:lineRule="auto"/>
        <w:ind w:left="720"/>
        <w:jc w:val="center"/>
        <w:rPr>
          <w:rFonts w:ascii="Arial" w:eastAsia="Times New Roman" w:hAnsi="Arial" w:cs="Arial"/>
          <w:b/>
          <w:bCs/>
          <w:sz w:val="28"/>
          <w:szCs w:val="28"/>
          <w:lang w:val="es-ES" w:eastAsia="es-MX"/>
        </w:rPr>
      </w:pPr>
      <w:r w:rsidRPr="00F20E01">
        <w:rPr>
          <w:rFonts w:ascii="Arial" w:eastAsia="Times New Roman" w:hAnsi="Arial" w:cs="Arial"/>
          <w:b/>
          <w:bCs/>
          <w:sz w:val="28"/>
          <w:szCs w:val="28"/>
          <w:lang w:val="es-ES" w:eastAsia="es-MX"/>
        </w:rPr>
        <w:t>II.</w:t>
      </w:r>
      <w:r w:rsidR="000C6E55" w:rsidRPr="00F20E01">
        <w:rPr>
          <w:rFonts w:ascii="Arial" w:eastAsia="Times New Roman" w:hAnsi="Arial" w:cs="Arial"/>
          <w:b/>
          <w:bCs/>
          <w:sz w:val="28"/>
          <w:szCs w:val="28"/>
          <w:lang w:val="es-ES"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8"/>
          <w:szCs w:val="28"/>
          <w:lang w:val="es-ES" w:eastAsia="es-MX"/>
        </w:rPr>
        <w:t>RECURSO</w:t>
      </w:r>
      <w:r w:rsidR="000C6E55" w:rsidRPr="00F20E01">
        <w:rPr>
          <w:rFonts w:ascii="Arial" w:eastAsia="Times New Roman" w:hAnsi="Arial" w:cs="Arial"/>
          <w:b/>
          <w:bCs/>
          <w:sz w:val="28"/>
          <w:szCs w:val="28"/>
          <w:lang w:val="es-ES"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8"/>
          <w:szCs w:val="28"/>
          <w:lang w:val="es-ES" w:eastAsia="es-MX"/>
        </w:rPr>
        <w:t>DE</w:t>
      </w:r>
      <w:r w:rsidR="000C6E55" w:rsidRPr="00F20E01">
        <w:rPr>
          <w:rFonts w:ascii="Arial" w:eastAsia="Times New Roman" w:hAnsi="Arial" w:cs="Arial"/>
          <w:b/>
          <w:bCs/>
          <w:sz w:val="28"/>
          <w:szCs w:val="28"/>
          <w:lang w:val="es-ES"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8"/>
          <w:szCs w:val="28"/>
          <w:lang w:val="es-ES" w:eastAsia="es-MX"/>
        </w:rPr>
        <w:t>RECONSIDERACIÓN</w:t>
      </w:r>
    </w:p>
    <w:p w14:paraId="5D501499" w14:textId="35251879" w:rsidR="00360BDD" w:rsidRPr="00F20E01" w:rsidRDefault="00360BDD" w:rsidP="00591287">
      <w:pPr>
        <w:numPr>
          <w:ilvl w:val="0"/>
          <w:numId w:val="2"/>
        </w:numPr>
        <w:tabs>
          <w:tab w:val="left" w:pos="284"/>
          <w:tab w:val="left" w:pos="709"/>
          <w:tab w:val="left" w:pos="851"/>
        </w:tabs>
        <w:spacing w:before="240" w:after="240" w:line="360" w:lineRule="auto"/>
        <w:ind w:left="0" w:hanging="567"/>
        <w:jc w:val="both"/>
        <w:rPr>
          <w:rFonts w:ascii="Arial" w:hAnsi="Arial" w:cs="Arial"/>
          <w:sz w:val="28"/>
          <w:szCs w:val="28"/>
          <w:lang w:val="es-ES"/>
        </w:rPr>
      </w:pPr>
      <w:r w:rsidRPr="00F20E01">
        <w:rPr>
          <w:rFonts w:ascii="Arial" w:hAnsi="Arial" w:cs="Arial"/>
          <w:b/>
          <w:bCs/>
          <w:sz w:val="28"/>
          <w:szCs w:val="28"/>
          <w:lang w:val="es-ES"/>
        </w:rPr>
        <w:t>Demanda.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veintidós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julio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dos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mil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veintiuno,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bCs/>
          <w:sz w:val="28"/>
          <w:szCs w:val="28"/>
          <w:lang w:val="es-ES" w:eastAsia="es-MX"/>
        </w:rPr>
        <w:t>MORENA</w:t>
      </w:r>
      <w:r w:rsidRPr="00F20E01">
        <w:rPr>
          <w:rFonts w:ascii="Arial" w:hAnsi="Arial" w:cs="Arial"/>
          <w:sz w:val="28"/>
          <w:szCs w:val="28"/>
          <w:lang w:val="es-ES"/>
        </w:rPr>
        <w:t>,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por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conducto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su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representante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presentó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escrito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reconsideración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en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la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Oficialía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Partes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la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Sala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Regional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Monterrey,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a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fin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controvertir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la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sentencia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dictada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en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juicio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electoral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SM-JE-205/2021.</w:t>
      </w:r>
    </w:p>
    <w:p w14:paraId="16BFAF19" w14:textId="4F559BEE" w:rsidR="00360BDD" w:rsidRPr="00F20E01" w:rsidRDefault="00360BDD" w:rsidP="00591287">
      <w:pPr>
        <w:numPr>
          <w:ilvl w:val="0"/>
          <w:numId w:val="2"/>
        </w:numPr>
        <w:tabs>
          <w:tab w:val="left" w:pos="284"/>
          <w:tab w:val="left" w:pos="709"/>
          <w:tab w:val="left" w:pos="851"/>
        </w:tabs>
        <w:spacing w:before="240" w:after="240" w:line="360" w:lineRule="auto"/>
        <w:ind w:left="0" w:hanging="567"/>
        <w:jc w:val="both"/>
        <w:rPr>
          <w:rFonts w:ascii="Arial" w:hAnsi="Arial" w:cs="Arial"/>
          <w:sz w:val="28"/>
          <w:szCs w:val="28"/>
          <w:lang w:val="es-ES"/>
        </w:rPr>
      </w:pPr>
      <w:r w:rsidRPr="00F20E01">
        <w:rPr>
          <w:rFonts w:ascii="Arial" w:hAnsi="Arial" w:cs="Arial"/>
          <w:b/>
          <w:bCs/>
          <w:sz w:val="28"/>
          <w:szCs w:val="28"/>
          <w:lang w:val="es-ES"/>
        </w:rPr>
        <w:t>Recepción</w:t>
      </w:r>
      <w:r w:rsidR="000C6E55" w:rsidRPr="00F20E01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b/>
          <w:bCs/>
          <w:sz w:val="28"/>
          <w:szCs w:val="28"/>
          <w:lang w:val="es-ES"/>
        </w:rPr>
        <w:t>y</w:t>
      </w:r>
      <w:r w:rsidR="000C6E55" w:rsidRPr="00F20E01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b/>
          <w:bCs/>
          <w:sz w:val="28"/>
          <w:szCs w:val="28"/>
          <w:lang w:val="es-ES"/>
        </w:rPr>
        <w:t>turno.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Mediante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proveído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esa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misma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fecha,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Magistrado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Presidente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la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Sala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Superior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ordenó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integrar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expediente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respectivo,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registrarlo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con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la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clave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b/>
          <w:bCs/>
          <w:sz w:val="28"/>
          <w:szCs w:val="28"/>
          <w:lang w:val="es-ES"/>
        </w:rPr>
        <w:lastRenderedPageBreak/>
        <w:t>SUP-REC-945/2021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y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lo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turnó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a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la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ponencia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del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Magistrado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F20E01">
        <w:rPr>
          <w:rFonts w:ascii="Arial" w:hAnsi="Arial" w:cs="Arial"/>
          <w:sz w:val="28"/>
          <w:szCs w:val="28"/>
          <w:lang w:val="es-ES"/>
        </w:rPr>
        <w:t>Indalfer</w:t>
      </w:r>
      <w:proofErr w:type="spellEnd"/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Infante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Gonzales,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para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los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efectos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previstos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en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artículo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19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la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Ley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General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del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Sistema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Medios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Impugnación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en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Materia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Electoral.</w:t>
      </w:r>
    </w:p>
    <w:p w14:paraId="52DD8F11" w14:textId="4CE5AC65" w:rsidR="00360BDD" w:rsidRPr="00F20E01" w:rsidRDefault="00360BDD" w:rsidP="00591287">
      <w:pPr>
        <w:numPr>
          <w:ilvl w:val="0"/>
          <w:numId w:val="2"/>
        </w:numPr>
        <w:tabs>
          <w:tab w:val="left" w:pos="284"/>
          <w:tab w:val="left" w:pos="709"/>
          <w:tab w:val="left" w:pos="851"/>
        </w:tabs>
        <w:spacing w:before="240" w:after="240" w:line="360" w:lineRule="auto"/>
        <w:ind w:left="0" w:hanging="567"/>
        <w:jc w:val="both"/>
        <w:rPr>
          <w:rFonts w:ascii="Arial" w:hAnsi="Arial" w:cs="Arial"/>
          <w:sz w:val="28"/>
          <w:szCs w:val="28"/>
          <w:lang w:val="es-ES"/>
        </w:rPr>
      </w:pPr>
      <w:r w:rsidRPr="00F20E01">
        <w:rPr>
          <w:rFonts w:ascii="Arial" w:hAnsi="Arial" w:cs="Arial"/>
          <w:b/>
          <w:bCs/>
          <w:sz w:val="28"/>
          <w:szCs w:val="28"/>
          <w:lang w:val="es-ES"/>
        </w:rPr>
        <w:t>Radicación.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En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su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oportunidad,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se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radicó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expediente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en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la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Ponencia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del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Magistrado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F20E01">
        <w:rPr>
          <w:rFonts w:ascii="Arial" w:hAnsi="Arial" w:cs="Arial"/>
          <w:sz w:val="28"/>
          <w:szCs w:val="28"/>
          <w:lang w:val="es-ES"/>
        </w:rPr>
        <w:t>Indalfer</w:t>
      </w:r>
      <w:proofErr w:type="spellEnd"/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Infante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Gonzales.</w:t>
      </w:r>
    </w:p>
    <w:p w14:paraId="1056D1D4" w14:textId="61683B0A" w:rsidR="00360BDD" w:rsidRPr="00F20E01" w:rsidRDefault="00360BDD" w:rsidP="00591287">
      <w:pPr>
        <w:keepNext/>
        <w:keepLines/>
        <w:spacing w:before="240" w:after="240" w:line="360" w:lineRule="auto"/>
        <w:jc w:val="center"/>
        <w:outlineLvl w:val="0"/>
        <w:rPr>
          <w:rFonts w:ascii="Arial" w:eastAsiaTheme="majorEastAsia" w:hAnsi="Arial" w:cs="Arial"/>
          <w:b/>
          <w:sz w:val="28"/>
          <w:szCs w:val="28"/>
          <w:lang w:val="es-ES" w:eastAsia="es-ES"/>
        </w:rPr>
      </w:pPr>
      <w:bookmarkStart w:id="4" w:name="_Toc33700096"/>
      <w:bookmarkStart w:id="5" w:name="_Toc33700419"/>
      <w:bookmarkStart w:id="6" w:name="_Toc33700761"/>
      <w:bookmarkStart w:id="7" w:name="_Toc56501430"/>
      <w:r w:rsidRPr="00F20E01">
        <w:rPr>
          <w:rFonts w:ascii="Arial" w:eastAsiaTheme="majorEastAsia" w:hAnsi="Arial" w:cs="Arial"/>
          <w:b/>
          <w:sz w:val="28"/>
          <w:szCs w:val="28"/>
          <w:lang w:val="es-ES" w:eastAsia="es-ES"/>
        </w:rPr>
        <w:t>III.</w:t>
      </w:r>
      <w:r w:rsidR="000C6E55" w:rsidRPr="00F20E01">
        <w:rPr>
          <w:rFonts w:ascii="Arial" w:eastAsiaTheme="majorEastAsia" w:hAnsi="Arial" w:cs="Arial"/>
          <w:b/>
          <w:sz w:val="28"/>
          <w:szCs w:val="28"/>
          <w:lang w:val="es-ES" w:eastAsia="es-ES"/>
        </w:rPr>
        <w:t xml:space="preserve"> </w:t>
      </w:r>
      <w:r w:rsidRPr="00F20E01">
        <w:rPr>
          <w:rFonts w:ascii="Arial" w:eastAsiaTheme="majorEastAsia" w:hAnsi="Arial" w:cs="Arial"/>
          <w:b/>
          <w:sz w:val="28"/>
          <w:szCs w:val="28"/>
          <w:lang w:val="es-ES" w:eastAsia="es-ES"/>
        </w:rPr>
        <w:t>COMPETENCIA</w:t>
      </w:r>
      <w:bookmarkEnd w:id="4"/>
      <w:bookmarkEnd w:id="5"/>
      <w:bookmarkEnd w:id="6"/>
      <w:bookmarkEnd w:id="7"/>
    </w:p>
    <w:p w14:paraId="6DBC79DF" w14:textId="5C24D39A" w:rsidR="00360BDD" w:rsidRPr="00F20E01" w:rsidRDefault="00360BDD" w:rsidP="00591287">
      <w:pPr>
        <w:numPr>
          <w:ilvl w:val="0"/>
          <w:numId w:val="2"/>
        </w:numPr>
        <w:tabs>
          <w:tab w:val="left" w:pos="284"/>
          <w:tab w:val="left" w:pos="709"/>
          <w:tab w:val="left" w:pos="851"/>
        </w:tabs>
        <w:spacing w:before="240" w:after="240" w:line="360" w:lineRule="auto"/>
        <w:ind w:left="0" w:hanging="567"/>
        <w:jc w:val="both"/>
        <w:rPr>
          <w:rFonts w:ascii="Arial" w:hAnsi="Arial" w:cs="Arial"/>
          <w:sz w:val="28"/>
          <w:szCs w:val="28"/>
          <w:lang w:val="es-ES"/>
        </w:rPr>
      </w:pPr>
      <w:r w:rsidRPr="00F20E01">
        <w:rPr>
          <w:rFonts w:ascii="Arial" w:hAnsi="Arial" w:cs="Arial"/>
          <w:sz w:val="28"/>
          <w:szCs w:val="28"/>
          <w:lang w:val="es-ES"/>
        </w:rPr>
        <w:t>La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Sala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Superior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del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Tribunal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Electoral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del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Poder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Judicial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la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Federación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es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competente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para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conocer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y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resolver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recurso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reconsideración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 w:eastAsia="es-MX"/>
        </w:rPr>
        <w:t>promovido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en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contra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la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Sala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Regional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Monterrey,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con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motivo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la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sentencia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dictada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en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un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juicio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electoral,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por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ser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medio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impugnación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carácter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extraordinario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reservado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expresamente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para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conocimiento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y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resolución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este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órgano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jurisdiccional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terminal.</w:t>
      </w:r>
    </w:p>
    <w:p w14:paraId="6F80C536" w14:textId="3975AE59" w:rsidR="00360BDD" w:rsidRPr="00F20E01" w:rsidRDefault="00360BDD" w:rsidP="00591287">
      <w:pPr>
        <w:numPr>
          <w:ilvl w:val="0"/>
          <w:numId w:val="2"/>
        </w:numPr>
        <w:tabs>
          <w:tab w:val="left" w:pos="284"/>
          <w:tab w:val="left" w:pos="709"/>
          <w:tab w:val="left" w:pos="851"/>
        </w:tabs>
        <w:spacing w:before="240" w:after="240" w:line="360" w:lineRule="auto"/>
        <w:ind w:left="0" w:hanging="567"/>
        <w:jc w:val="both"/>
        <w:rPr>
          <w:rFonts w:ascii="Arial" w:hAnsi="Arial" w:cs="Arial"/>
          <w:sz w:val="28"/>
          <w:szCs w:val="28"/>
          <w:lang w:val="es-ES"/>
        </w:rPr>
      </w:pPr>
      <w:r w:rsidRPr="00F20E01">
        <w:rPr>
          <w:rFonts w:ascii="Arial" w:hAnsi="Arial" w:cs="Arial"/>
          <w:sz w:val="28"/>
          <w:szCs w:val="28"/>
          <w:lang w:val="es-ES"/>
        </w:rPr>
        <w:t>Lo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anterior,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tiene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fundamento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en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lo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previsto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en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los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artículos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41,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párrafo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tercero,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base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VI;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y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99,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párrafo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cuarto,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fracción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X,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la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Constitución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Política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los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Estados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Unidos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Mexicanos;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así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como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186,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fracción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X;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y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189,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 w:eastAsia="es-MX"/>
        </w:rPr>
        <w:t>fracción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XIX</w:t>
      </w:r>
      <w:r w:rsidRPr="00F20E01">
        <w:rPr>
          <w:rFonts w:ascii="Arial" w:hAnsi="Arial" w:cs="Arial"/>
          <w:sz w:val="28"/>
          <w:szCs w:val="28"/>
          <w:lang w:val="es-ES"/>
        </w:rPr>
        <w:t>,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la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Ley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Orgánica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del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Poder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Judicial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la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Federación;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y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64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la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Ley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General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del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Sistema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Medios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de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Impugnación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en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Materia</w:t>
      </w:r>
      <w:r w:rsidR="000C6E55" w:rsidRPr="00F20E01">
        <w:rPr>
          <w:rFonts w:ascii="Arial" w:hAnsi="Arial" w:cs="Arial"/>
          <w:sz w:val="28"/>
          <w:szCs w:val="28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Electoral.</w:t>
      </w:r>
    </w:p>
    <w:p w14:paraId="2A2D64A9" w14:textId="3C333969" w:rsidR="00360BDD" w:rsidRPr="00F20E01" w:rsidRDefault="00360BDD" w:rsidP="00591287">
      <w:pPr>
        <w:spacing w:before="240" w:after="24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 w:rsidRPr="00F20E01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IV.</w:t>
      </w:r>
      <w:r w:rsidR="000C6E55" w:rsidRPr="00F20E01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 </w:t>
      </w:r>
      <w:r w:rsidRPr="00F20E01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JUSTIFICACIÓN</w:t>
      </w:r>
      <w:r w:rsidR="000C6E55" w:rsidRPr="00F20E01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 </w:t>
      </w:r>
      <w:r w:rsidRPr="00F20E01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PARA</w:t>
      </w:r>
      <w:r w:rsidR="000C6E55" w:rsidRPr="00F20E01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 </w:t>
      </w:r>
      <w:r w:rsidRPr="00F20E01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RESOLVER</w:t>
      </w:r>
      <w:r w:rsidR="000C6E55" w:rsidRPr="00F20E01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 </w:t>
      </w:r>
      <w:r w:rsidRPr="00F20E01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EL</w:t>
      </w:r>
      <w:r w:rsidR="000C6E55" w:rsidRPr="00F20E01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 </w:t>
      </w:r>
      <w:r w:rsidRPr="00F20E01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MEDIO</w:t>
      </w:r>
      <w:r w:rsidR="000C6E55" w:rsidRPr="00F20E01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 </w:t>
      </w:r>
      <w:r w:rsidRPr="00F20E01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DE</w:t>
      </w:r>
      <w:r w:rsidR="000C6E55" w:rsidRPr="00F20E01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 </w:t>
      </w:r>
      <w:r w:rsidRPr="00F20E01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IMPUGNACIÓN</w:t>
      </w:r>
      <w:r w:rsidR="000C6E55" w:rsidRPr="00F20E01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 </w:t>
      </w:r>
      <w:r w:rsidRPr="00F20E01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EN</w:t>
      </w:r>
      <w:r w:rsidR="000C6E55" w:rsidRPr="00F20E01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 </w:t>
      </w:r>
      <w:r w:rsidRPr="00F20E01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SESIÓN</w:t>
      </w:r>
      <w:r w:rsidR="000C6E55" w:rsidRPr="00F20E01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 </w:t>
      </w:r>
      <w:r w:rsidRPr="00F20E01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POR</w:t>
      </w:r>
      <w:r w:rsidR="000C6E55" w:rsidRPr="00F20E01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 </w:t>
      </w:r>
      <w:r w:rsidRPr="00F20E01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VIDEOCONFERENCIA</w:t>
      </w:r>
    </w:p>
    <w:p w14:paraId="2A7B7360" w14:textId="649E5B21" w:rsidR="00360BDD" w:rsidRPr="00F20E01" w:rsidRDefault="00360BDD" w:rsidP="00591287">
      <w:pPr>
        <w:numPr>
          <w:ilvl w:val="0"/>
          <w:numId w:val="2"/>
        </w:numPr>
        <w:tabs>
          <w:tab w:val="left" w:pos="284"/>
          <w:tab w:val="left" w:pos="709"/>
          <w:tab w:val="left" w:pos="851"/>
        </w:tabs>
        <w:spacing w:before="240" w:after="240" w:line="360" w:lineRule="auto"/>
        <w:ind w:left="0" w:hanging="567"/>
        <w:jc w:val="both"/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</w:pP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Esta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Sala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Superior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emitió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el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acuerdo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8/2020,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en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el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cual,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si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bien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reestableció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la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resolución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todos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los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medios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impugnación,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en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su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punto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acuerdo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segundo,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determinó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lastRenderedPageBreak/>
        <w:t>que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las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sesiones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continuarán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hAnsi="Arial" w:cs="Arial"/>
          <w:sz w:val="28"/>
          <w:szCs w:val="28"/>
          <w:lang w:val="es-ES"/>
        </w:rPr>
        <w:t>realizándose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por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medio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videoconferencias,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hasta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que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el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Pleno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esta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Sala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Superior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determine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alguna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cuestión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distinta.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Lo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anterior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justifica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la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resolución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este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recurso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manera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no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presencial.</w:t>
      </w:r>
    </w:p>
    <w:p w14:paraId="4617CB36" w14:textId="681AF134" w:rsidR="00360BDD" w:rsidRPr="00F20E01" w:rsidRDefault="00360BDD" w:rsidP="00591287">
      <w:pPr>
        <w:spacing w:before="240" w:after="24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 w:rsidRPr="00F20E01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V.</w:t>
      </w:r>
      <w:r w:rsidR="000C6E55" w:rsidRPr="00F20E01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 </w:t>
      </w:r>
      <w:r w:rsidRPr="00F20E01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IMPROCEDENCIA</w:t>
      </w:r>
    </w:p>
    <w:p w14:paraId="19DBAC43" w14:textId="0059B39E" w:rsidR="00360BDD" w:rsidRPr="00F20E01" w:rsidRDefault="00360BDD" w:rsidP="00EC0DD3">
      <w:pPr>
        <w:numPr>
          <w:ilvl w:val="0"/>
          <w:numId w:val="2"/>
        </w:numPr>
        <w:tabs>
          <w:tab w:val="left" w:pos="284"/>
          <w:tab w:val="left" w:pos="709"/>
          <w:tab w:val="left" w:pos="851"/>
        </w:tabs>
        <w:spacing w:before="240" w:after="240" w:line="360" w:lineRule="auto"/>
        <w:ind w:left="0" w:hanging="567"/>
        <w:jc w:val="both"/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</w:pP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Esta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Sala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Superior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considera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que,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con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independencia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que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se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pudiera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actualizar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alguna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otra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causal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improcedencia,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se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debe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desechar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plano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la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demanda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del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recurso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reconsideración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toda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vez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que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su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presentación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resulta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extemporánea.</w:t>
      </w:r>
    </w:p>
    <w:p w14:paraId="257C4FDD" w14:textId="3FB6F0DE" w:rsidR="00360BDD" w:rsidRPr="00F20E01" w:rsidRDefault="00360BDD" w:rsidP="00EC0DD3">
      <w:pPr>
        <w:numPr>
          <w:ilvl w:val="0"/>
          <w:numId w:val="2"/>
        </w:numPr>
        <w:tabs>
          <w:tab w:val="left" w:pos="284"/>
          <w:tab w:val="left" w:pos="709"/>
          <w:tab w:val="left" w:pos="851"/>
        </w:tabs>
        <w:spacing w:before="240" w:after="240" w:line="360" w:lineRule="auto"/>
        <w:ind w:left="0" w:hanging="567"/>
        <w:jc w:val="both"/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</w:pP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conformidad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con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lo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previsto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en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los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artículos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9,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párrafo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3,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y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10,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párrafo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1,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inciso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b),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relacionados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con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los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diversos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artículos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7,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párrafo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primero,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19,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párrafo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1,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inciso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b);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66,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párrafo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1,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inciso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a),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y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68,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la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Ley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General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del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Sistema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Medios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Impugnación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en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Materia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Electoral,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un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medio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impugnación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es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improcedente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cuando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se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actualiza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alguna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las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hipótesis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expresamente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previstas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en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la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mencionada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ley,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entre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las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cuales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está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la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relativa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la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presentación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del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escrito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demanda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fuera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del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plazo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legalmente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señalado;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esa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causal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se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actualiza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en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la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especie.</w:t>
      </w:r>
    </w:p>
    <w:p w14:paraId="6E9F548D" w14:textId="0B8EF3D2" w:rsidR="00360BDD" w:rsidRPr="00F20E01" w:rsidRDefault="00360BDD" w:rsidP="00EC0DD3">
      <w:pPr>
        <w:numPr>
          <w:ilvl w:val="0"/>
          <w:numId w:val="2"/>
        </w:numPr>
        <w:tabs>
          <w:tab w:val="left" w:pos="284"/>
          <w:tab w:val="left" w:pos="709"/>
          <w:tab w:val="left" w:pos="851"/>
        </w:tabs>
        <w:spacing w:before="240" w:after="240" w:line="360" w:lineRule="auto"/>
        <w:ind w:left="0" w:hanging="567"/>
        <w:jc w:val="both"/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</w:pP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En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términos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del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artículo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66,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numeral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1,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inciso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a),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la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Ley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General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citada,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la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demanda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del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recurso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reconsideración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se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debe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presentar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dentro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del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plazo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tres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días,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computado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partir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del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día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siguiente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aquel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en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que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se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hubiere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notificado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la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resolución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impugnada.</w:t>
      </w:r>
    </w:p>
    <w:p w14:paraId="2DE54B2C" w14:textId="5EB98672" w:rsidR="00360BDD" w:rsidRPr="00F20E01" w:rsidRDefault="00360BDD" w:rsidP="00EC0DD3">
      <w:pPr>
        <w:numPr>
          <w:ilvl w:val="0"/>
          <w:numId w:val="2"/>
        </w:numPr>
        <w:tabs>
          <w:tab w:val="left" w:pos="284"/>
          <w:tab w:val="left" w:pos="709"/>
          <w:tab w:val="left" w:pos="851"/>
        </w:tabs>
        <w:spacing w:before="240" w:after="240" w:line="360" w:lineRule="auto"/>
        <w:ind w:left="0" w:hanging="567"/>
        <w:jc w:val="both"/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</w:pP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Asimismo,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conformidad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con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lo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dispuesto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en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el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artículo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7,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apartado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1,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la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referida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ley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adjetiva,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cuando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la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violación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reclamada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en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el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medio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impugnación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respectivo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se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lastRenderedPageBreak/>
        <w:t>produzca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durante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el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desarrollo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un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proceso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electoral,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todos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los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días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y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horas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serán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considerados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como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hábiles,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y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los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plazos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se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computarán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momento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momento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y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si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están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señalados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por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días,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éstos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se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considerarán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veinticuatro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horas.</w:t>
      </w:r>
    </w:p>
    <w:p w14:paraId="1A01E4FC" w14:textId="47A4F6DA" w:rsidR="00360BDD" w:rsidRPr="00F20E01" w:rsidRDefault="00360BDD" w:rsidP="00EC0DD3">
      <w:pPr>
        <w:numPr>
          <w:ilvl w:val="0"/>
          <w:numId w:val="2"/>
        </w:numPr>
        <w:tabs>
          <w:tab w:val="left" w:pos="284"/>
          <w:tab w:val="left" w:pos="709"/>
          <w:tab w:val="left" w:pos="851"/>
        </w:tabs>
        <w:spacing w:before="240" w:after="240" w:line="360" w:lineRule="auto"/>
        <w:ind w:left="0" w:hanging="567"/>
        <w:jc w:val="both"/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</w:pP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En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el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caso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se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impugna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la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sentencia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dictada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por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la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Sala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Regional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Monterrey,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en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el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juicio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electoral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identificado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con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la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clave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SM-JE-205/2021;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al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efecto,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resulta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pertinente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precisar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que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el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recurrente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no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compareció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en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el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mencionado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medio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impugnación.</w:t>
      </w:r>
    </w:p>
    <w:p w14:paraId="6608406B" w14:textId="7E206D5A" w:rsidR="00360BDD" w:rsidRPr="00F20E01" w:rsidRDefault="00360BDD" w:rsidP="00EC0DD3">
      <w:pPr>
        <w:numPr>
          <w:ilvl w:val="0"/>
          <w:numId w:val="2"/>
        </w:numPr>
        <w:tabs>
          <w:tab w:val="left" w:pos="284"/>
          <w:tab w:val="left" w:pos="709"/>
          <w:tab w:val="left" w:pos="851"/>
        </w:tabs>
        <w:spacing w:before="240" w:after="240" w:line="360" w:lineRule="auto"/>
        <w:ind w:left="0" w:hanging="567"/>
        <w:jc w:val="both"/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</w:pP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Ahora,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partiendo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la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premisa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que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el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recurrente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no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fue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parte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denunciada en el procedimiento y no compareció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en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el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juicio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electoral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identificado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con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la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clave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SM-JE-205/2021,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el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cómputo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del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plazo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para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controvertir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la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sentencia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dictada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en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ese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juicio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se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sujeta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la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notificación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realizada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por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estrados,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motivo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por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el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cual,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en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términos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lo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dispuesto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en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el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artículo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30,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párrafo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2,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la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Ley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General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del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Sistema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Medios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Impugnación,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comienza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transcurrir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partir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del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día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siguiente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aquel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en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que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surta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efectos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la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notificación</w:t>
      </w:r>
      <w:r w:rsidR="000C6E55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referida.</w:t>
      </w:r>
    </w:p>
    <w:p w14:paraId="0243845D" w14:textId="4824579F" w:rsidR="00B537F0" w:rsidRPr="00F20E01" w:rsidRDefault="000C6E55" w:rsidP="00B537F0">
      <w:pPr>
        <w:numPr>
          <w:ilvl w:val="0"/>
          <w:numId w:val="2"/>
        </w:numPr>
        <w:tabs>
          <w:tab w:val="left" w:pos="284"/>
          <w:tab w:val="left" w:pos="709"/>
          <w:tab w:val="left" w:pos="851"/>
        </w:tabs>
        <w:spacing w:before="240" w:after="240" w:line="360" w:lineRule="auto"/>
        <w:ind w:left="0" w:right="-572" w:hanging="567"/>
        <w:jc w:val="both"/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</w:pP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Y aún en el supuesto de que </w:t>
      </w:r>
      <w:r w:rsidR="00B537F0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el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="00B537F0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partido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="00B537F0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político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="00B537F0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recurrente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se considerara tercero totalmente ajeno a la relación procesal, debido que no </w:t>
      </w:r>
      <w:r w:rsidR="00B537F0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fue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="00B537F0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denunciado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="00B537F0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en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="00B537F0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el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="00B537F0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procedimiento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="00B537F0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sancionador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="00B537F0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de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="00B537F0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origen,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="00B537F0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la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="00B537F0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notificación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="00B537F0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que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="00B537F0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se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hizo </w:t>
      </w:r>
      <w:r w:rsidR="00B537F0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por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="00B537F0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estrados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, resulta ser el punto de partida para el cómputo del plazo para impugnar, aun para los terceros ajenos, conforme </w:t>
      </w:r>
      <w:r w:rsidR="00B537F0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la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="00B537F0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tesis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="00B537F0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de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="00B537F0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jurisprudencia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="00B537F0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22/2015</w:t>
      </w:r>
      <w:bookmarkStart w:id="8" w:name="_ftnref2"/>
      <w:bookmarkEnd w:id="8"/>
      <w:r w:rsidR="00B537F0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,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="00B537F0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de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="00B537F0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rubro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="00B537F0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y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 xml:space="preserve"> </w:t>
      </w:r>
      <w:r w:rsidR="00B537F0"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texto:</w:t>
      </w:r>
    </w:p>
    <w:p w14:paraId="6F85E2F8" w14:textId="69452161" w:rsidR="00B537F0" w:rsidRPr="00F20E01" w:rsidRDefault="00B537F0" w:rsidP="00B537F0">
      <w:pPr>
        <w:shd w:val="clear" w:color="auto" w:fill="FFFFFF"/>
        <w:ind w:left="709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F20E01">
        <w:rPr>
          <w:rFonts w:ascii="Arial" w:eastAsia="Times New Roman" w:hAnsi="Arial" w:cs="Arial"/>
          <w:sz w:val="24"/>
          <w:szCs w:val="24"/>
          <w:lang w:eastAsia="es-MX"/>
        </w:rPr>
        <w:t>“</w:t>
      </w:r>
      <w:r w:rsidRPr="00F20E0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PLAZO</w:t>
      </w:r>
      <w:r w:rsidR="000C6E55" w:rsidRPr="00F20E0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PARA</w:t>
      </w:r>
      <w:r w:rsidR="000C6E55" w:rsidRPr="00F20E0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PROMOVER</w:t>
      </w:r>
      <w:r w:rsidR="000C6E55" w:rsidRPr="00F20E0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MEDIOS</w:t>
      </w:r>
      <w:r w:rsidR="000C6E55" w:rsidRPr="00F20E0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DE</w:t>
      </w:r>
      <w:r w:rsidR="000C6E55" w:rsidRPr="00F20E0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IMPUGNACIÓN.</w:t>
      </w:r>
      <w:r w:rsidR="000C6E55" w:rsidRPr="00F20E0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CUANDO</w:t>
      </w:r>
      <w:r w:rsidR="000C6E55" w:rsidRPr="00F20E0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EL</w:t>
      </w:r>
      <w:r w:rsidR="000C6E55" w:rsidRPr="00F20E0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INTERESADO</w:t>
      </w:r>
      <w:r w:rsidR="000C6E55" w:rsidRPr="00F20E0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ES</w:t>
      </w:r>
      <w:r w:rsidR="000C6E55" w:rsidRPr="00F20E0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AJENO</w:t>
      </w:r>
      <w:r w:rsidR="000C6E55" w:rsidRPr="00F20E0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</w:t>
      </w:r>
      <w:r w:rsidR="000C6E55" w:rsidRPr="00F20E0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LA</w:t>
      </w:r>
      <w:r w:rsidR="000C6E55" w:rsidRPr="00F20E0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RELACIÓN</w:t>
      </w:r>
      <w:r w:rsidR="000C6E55" w:rsidRPr="00F20E0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4"/>
          <w:szCs w:val="24"/>
          <w:lang w:eastAsia="es-MX"/>
        </w:rPr>
        <w:lastRenderedPageBreak/>
        <w:t>PROCESAL,</w:t>
      </w:r>
      <w:r w:rsidR="000C6E55" w:rsidRPr="00F20E0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SE</w:t>
      </w:r>
      <w:r w:rsidR="000C6E55" w:rsidRPr="00F20E0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RIGE</w:t>
      </w:r>
      <w:r w:rsidR="000C6E55" w:rsidRPr="00F20E0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POR</w:t>
      </w:r>
      <w:r w:rsidR="000C6E55" w:rsidRPr="00F20E0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LA</w:t>
      </w:r>
      <w:r w:rsidR="000C6E55" w:rsidRPr="00F20E0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NOTIFICACIÓN</w:t>
      </w:r>
      <w:r w:rsidR="000C6E55" w:rsidRPr="00F20E0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POR</w:t>
      </w:r>
      <w:r w:rsidR="000C6E55" w:rsidRPr="00F20E0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ESTRADOS.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De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conformidad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con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los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artículos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26,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párrafos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1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y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3,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28,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párrafo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1,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y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30,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párrafo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2,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de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la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Ley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General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del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Sistema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de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Medios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de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Impugnación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en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Materia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Electoral,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se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observa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que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las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notificaciones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se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practican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personalmente,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por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estrados,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por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oficio,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por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correo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certificado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o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por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telegrama,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según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se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requiera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para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la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eficacia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del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acto,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resolución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o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sentencia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a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notificar;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que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los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estrados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son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lugares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públicos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destinados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en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las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oficinas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de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las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responsables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para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que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sean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colocados,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entre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otros,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los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autos,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acuerdos,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resoluciones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y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sentencias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que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recaigan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en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los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medios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de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impugnación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para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su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notificación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y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publicidad;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en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los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términos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de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las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leyes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aplicables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o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por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acuerdo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del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órgano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competente.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Por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tanto,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cuando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el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interesado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es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ajeno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a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la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relación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procesal,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el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cómputo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del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plazo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para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promover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de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manera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oportuna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algún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medio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de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impugnación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en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materia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electoral,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se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rige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por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la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notificación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realizada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por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estrados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del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acto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o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resolución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de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que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se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trate,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el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cual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empieza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a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contar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a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partir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del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día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siguiente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a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aquél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en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que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surta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efectos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la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notificación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referida,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pues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de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esta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manera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queda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en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aptitud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legal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de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proceder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en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la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forma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y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términos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que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considere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pertinentes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en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defensa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de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sus</w:t>
      </w:r>
      <w:r w:rsidR="000C6E55" w:rsidRPr="00F20E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4"/>
          <w:szCs w:val="24"/>
          <w:lang w:eastAsia="es-MX"/>
        </w:rPr>
        <w:t>derechos”.</w:t>
      </w:r>
    </w:p>
    <w:p w14:paraId="25D73297" w14:textId="68D487BB" w:rsidR="00360BDD" w:rsidRPr="00F20E01" w:rsidRDefault="00360BDD" w:rsidP="00EC0DD3">
      <w:pPr>
        <w:numPr>
          <w:ilvl w:val="0"/>
          <w:numId w:val="2"/>
        </w:numPr>
        <w:tabs>
          <w:tab w:val="left" w:pos="284"/>
          <w:tab w:val="left" w:pos="709"/>
          <w:tab w:val="left" w:pos="851"/>
        </w:tabs>
        <w:spacing w:before="240" w:after="240" w:line="360" w:lineRule="auto"/>
        <w:ind w:left="0" w:hanging="567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F20E01">
        <w:rPr>
          <w:rFonts w:ascii="Arial" w:eastAsia="Times New Roman" w:hAnsi="Arial" w:cs="Arial"/>
          <w:sz w:val="28"/>
          <w:szCs w:val="28"/>
          <w:lang w:eastAsia="es-MX"/>
        </w:rPr>
        <w:t>En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consecuencia,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si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la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sentencia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reclamada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se</w:t>
      </w:r>
      <w:r w:rsidR="000C6E55"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</w:t>
      </w:r>
      <w:r w:rsidR="00214477"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notificó</w:t>
      </w:r>
      <w:r w:rsidR="000C6E55"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</w:t>
      </w:r>
      <w:r w:rsidR="00214477"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por</w:t>
      </w:r>
      <w:r w:rsidR="000C6E55"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estrados</w:t>
      </w:r>
      <w:r w:rsidR="000C6E55"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el</w:t>
      </w:r>
      <w:r w:rsidR="000C6E55"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viernes</w:t>
      </w:r>
      <w:r w:rsidR="000C6E55"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dieciséis</w:t>
      </w:r>
      <w:r w:rsidR="000C6E55"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de</w:t>
      </w:r>
      <w:r w:rsidR="000C6E55"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julio</w:t>
      </w:r>
      <w:r w:rsidR="000C6E55"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de</w:t>
      </w:r>
      <w:r w:rsidR="000C6E55"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dos</w:t>
      </w:r>
      <w:r w:rsidR="000C6E55"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mil</w:t>
      </w:r>
      <w:r w:rsidR="000C6E55"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veintiuno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,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tal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como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se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advierte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de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la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bookmarkStart w:id="9" w:name="_ftnref3"/>
      <w:bookmarkEnd w:id="9"/>
      <w:r w:rsidRPr="00F20E01">
        <w:rPr>
          <w:rFonts w:ascii="Arial" w:eastAsia="Times New Roman" w:hAnsi="Arial" w:cs="Arial"/>
          <w:sz w:val="28"/>
          <w:szCs w:val="28"/>
          <w:lang w:eastAsia="es-MX"/>
        </w:rPr>
        <w:t>cédula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Univers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val="es-ES"/>
        </w:rPr>
        <w:t>que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obra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foja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cincuenta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y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cinco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del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expediente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del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juicio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electoral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SM-JE-205/2021,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esa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="00214477" w:rsidRPr="00F20E01">
        <w:rPr>
          <w:rFonts w:ascii="Arial" w:eastAsia="Times New Roman" w:hAnsi="Arial" w:cs="Arial"/>
          <w:sz w:val="28"/>
          <w:szCs w:val="28"/>
          <w:lang w:eastAsia="es-MX"/>
        </w:rPr>
        <w:t>notificación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surtió</w:t>
      </w:r>
      <w:r w:rsidR="000C6E55"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efectos</w:t>
      </w:r>
      <w:r w:rsidR="000C6E55"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al</w:t>
      </w:r>
      <w:r w:rsidR="000C6E55"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día</w:t>
      </w:r>
      <w:r w:rsidR="000C6E55"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siguiente,</w:t>
      </w:r>
      <w:r w:rsidR="000C6E55"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esto</w:t>
      </w:r>
      <w:r w:rsidR="000C6E55"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es,</w:t>
      </w:r>
      <w:r w:rsidR="000C6E55"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el</w:t>
      </w:r>
      <w:r w:rsidR="000C6E55"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sábado</w:t>
      </w:r>
      <w:r w:rsidR="000C6E55"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diecisiete</w:t>
      </w:r>
      <w:r w:rsidR="000C6E55"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del</w:t>
      </w:r>
      <w:r w:rsidR="000C6E55"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mismo</w:t>
      </w:r>
      <w:r w:rsidR="000C6E55"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mes</w:t>
      </w:r>
      <w:r w:rsidR="000C6E55"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y</w:t>
      </w:r>
      <w:r w:rsidR="000C6E55"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año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.</w:t>
      </w:r>
    </w:p>
    <w:p w14:paraId="1CD96B6D" w14:textId="03C417E1" w:rsidR="00360BDD" w:rsidRPr="00F20E01" w:rsidRDefault="00360BDD" w:rsidP="00EC0DD3">
      <w:pPr>
        <w:numPr>
          <w:ilvl w:val="0"/>
          <w:numId w:val="2"/>
        </w:numPr>
        <w:tabs>
          <w:tab w:val="left" w:pos="284"/>
          <w:tab w:val="left" w:pos="709"/>
          <w:tab w:val="left" w:pos="851"/>
        </w:tabs>
        <w:spacing w:before="240" w:after="240" w:line="360" w:lineRule="auto"/>
        <w:ind w:left="0" w:hanging="567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F20E01">
        <w:rPr>
          <w:rFonts w:ascii="Arial" w:eastAsia="Times New Roman" w:hAnsi="Arial" w:cs="Arial"/>
          <w:sz w:val="28"/>
          <w:szCs w:val="28"/>
          <w:lang w:eastAsia="es-MX"/>
        </w:rPr>
        <w:t>Lo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anterior,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ya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que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="00B537F0" w:rsidRPr="00F20E01">
        <w:rPr>
          <w:rFonts w:ascii="Arial" w:eastAsia="Times New Roman" w:hAnsi="Arial" w:cs="Arial"/>
          <w:sz w:val="28"/>
          <w:szCs w:val="28"/>
          <w:lang w:eastAsia="es-MX"/>
        </w:rPr>
        <w:t>como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="00B537F0" w:rsidRPr="00F20E01">
        <w:rPr>
          <w:rFonts w:ascii="Arial" w:eastAsia="Times New Roman" w:hAnsi="Arial" w:cs="Arial"/>
          <w:sz w:val="28"/>
          <w:szCs w:val="28"/>
          <w:lang w:eastAsia="es-MX"/>
        </w:rPr>
        <w:t>quedó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="00B537F0" w:rsidRPr="00F20E01">
        <w:rPr>
          <w:rFonts w:ascii="Arial" w:eastAsia="Times New Roman" w:hAnsi="Arial" w:cs="Arial"/>
          <w:sz w:val="28"/>
          <w:szCs w:val="28"/>
          <w:lang w:eastAsia="es-MX"/>
        </w:rPr>
        <w:t>precisado,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el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artículo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7,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párrafo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1,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de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la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Ley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General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del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Sistema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de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Medios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de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Impugnación,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="00B537F0" w:rsidRPr="00F20E01">
        <w:rPr>
          <w:rFonts w:ascii="Arial" w:eastAsia="Times New Roman" w:hAnsi="Arial" w:cs="Arial"/>
          <w:sz w:val="28"/>
          <w:szCs w:val="28"/>
          <w:lang w:eastAsia="es-MX"/>
        </w:rPr>
        <w:t>prevé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="00B537F0" w:rsidRPr="00F20E01">
        <w:rPr>
          <w:rFonts w:ascii="Arial" w:eastAsia="Times New Roman" w:hAnsi="Arial" w:cs="Arial"/>
          <w:sz w:val="28"/>
          <w:szCs w:val="28"/>
          <w:lang w:eastAsia="es-MX"/>
        </w:rPr>
        <w:t>que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durante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los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procesos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electorales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todos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los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días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y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horas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son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hábiles.</w:t>
      </w:r>
    </w:p>
    <w:p w14:paraId="4868BBBD" w14:textId="02622879" w:rsidR="00360BDD" w:rsidRPr="00F20E01" w:rsidRDefault="00360BDD" w:rsidP="00EC0DD3">
      <w:pPr>
        <w:numPr>
          <w:ilvl w:val="0"/>
          <w:numId w:val="2"/>
        </w:numPr>
        <w:tabs>
          <w:tab w:val="left" w:pos="284"/>
          <w:tab w:val="left" w:pos="709"/>
          <w:tab w:val="left" w:pos="851"/>
        </w:tabs>
        <w:spacing w:before="240" w:after="240" w:line="360" w:lineRule="auto"/>
        <w:ind w:left="0" w:hanging="567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F20E01">
        <w:rPr>
          <w:rFonts w:ascii="Arial" w:eastAsia="Times New Roman" w:hAnsi="Arial" w:cs="Arial"/>
          <w:sz w:val="28"/>
          <w:szCs w:val="28"/>
          <w:lang w:eastAsia="es-MX"/>
        </w:rPr>
        <w:t>Se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destaca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que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el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asunto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guarda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relación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con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el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proceso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electoral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dos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mil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veintiuno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en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el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Estado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de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Guanajuato,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pues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tal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como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ha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quedado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precisado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en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los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antecedentes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de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esta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sentencia,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el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sujeto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denunciado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fue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="00214477" w:rsidRPr="00F20E01">
        <w:rPr>
          <w:rFonts w:ascii="Arial" w:eastAsia="Times New Roman" w:hAnsi="Arial" w:cs="Arial"/>
          <w:sz w:val="28"/>
          <w:szCs w:val="28"/>
          <w:lang w:eastAsia="es-MX"/>
        </w:rPr>
        <w:t>el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candidato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la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Presidencia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Municipal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de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León,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Guanajuato,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postulado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por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lastRenderedPageBreak/>
        <w:t>MORENA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y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el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origen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de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la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controversia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lo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constituye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la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resolución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dictada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en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un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procedimiento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especial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sancionador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incoado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en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contra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del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ahora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promovente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por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diversas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conductas,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entre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otras,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la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supuesta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comisión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de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actos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anticipados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de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campaña.</w:t>
      </w:r>
    </w:p>
    <w:p w14:paraId="497071F2" w14:textId="6C4633AE" w:rsidR="00360BDD" w:rsidRPr="00F20E01" w:rsidRDefault="00360BDD" w:rsidP="00EC0DD3">
      <w:pPr>
        <w:numPr>
          <w:ilvl w:val="0"/>
          <w:numId w:val="2"/>
        </w:numPr>
        <w:tabs>
          <w:tab w:val="left" w:pos="284"/>
          <w:tab w:val="left" w:pos="709"/>
          <w:tab w:val="left" w:pos="851"/>
        </w:tabs>
        <w:spacing w:before="240" w:after="240" w:line="360" w:lineRule="auto"/>
        <w:ind w:left="0" w:hanging="567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F20E01">
        <w:rPr>
          <w:rFonts w:ascii="Arial" w:eastAsia="Times New Roman" w:hAnsi="Arial" w:cs="Arial"/>
          <w:sz w:val="28"/>
          <w:szCs w:val="28"/>
          <w:lang w:eastAsia="es-MX"/>
        </w:rPr>
        <w:t>En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ese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sentido,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el</w:t>
      </w:r>
      <w:r w:rsidR="000C6E55"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plazo</w:t>
      </w:r>
      <w:r w:rsidR="000C6E55"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para</w:t>
      </w:r>
      <w:r w:rsidR="000C6E55"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impugnar</w:t>
      </w:r>
      <w:r w:rsidR="000C6E55"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transcurrió</w:t>
      </w:r>
      <w:r w:rsidR="000C6E55"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del</w:t>
      </w:r>
      <w:r w:rsidR="000C6E55"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domingo</w:t>
      </w:r>
      <w:r w:rsidR="000C6E55"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dieciocho</w:t>
      </w:r>
      <w:r w:rsidR="000C6E55"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al</w:t>
      </w:r>
      <w:r w:rsidR="000C6E55"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martes</w:t>
      </w:r>
      <w:r w:rsidR="000C6E55"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veinte</w:t>
      </w:r>
      <w:r w:rsidR="000C6E55"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de</w:t>
      </w:r>
      <w:r w:rsidR="000C6E55"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julio</w:t>
      </w:r>
      <w:r w:rsidR="000C6E55"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de</w:t>
      </w:r>
      <w:r w:rsidR="000C6E55"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dos</w:t>
      </w:r>
      <w:r w:rsidR="000C6E55"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mil</w:t>
      </w:r>
      <w:r w:rsidR="000C6E55"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veintiuno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;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por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tanto,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si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el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escrito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de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demanda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se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presentó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directamente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en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la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Oficialía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de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Partes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de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la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Sala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Regional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Monterrey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el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veintidós</w:t>
      </w:r>
      <w:r w:rsidR="000C6E55"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de</w:t>
      </w:r>
      <w:r w:rsidR="000C6E55"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julio</w:t>
      </w:r>
      <w:r w:rsidR="000C6E55"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de</w:t>
      </w:r>
      <w:r w:rsidR="000C6E55"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dos</w:t>
      </w:r>
      <w:r w:rsidR="000C6E55"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mil</w:t>
      </w:r>
      <w:r w:rsidR="000C6E55"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veintiuno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,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es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evidente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su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extemporaneidad.</w:t>
      </w:r>
    </w:p>
    <w:p w14:paraId="405B92ED" w14:textId="26AF0750" w:rsidR="00360BDD" w:rsidRPr="00F20E01" w:rsidRDefault="00360BDD" w:rsidP="00EC0DD3">
      <w:pPr>
        <w:numPr>
          <w:ilvl w:val="0"/>
          <w:numId w:val="2"/>
        </w:numPr>
        <w:tabs>
          <w:tab w:val="left" w:pos="284"/>
          <w:tab w:val="left" w:pos="709"/>
          <w:tab w:val="left" w:pos="851"/>
        </w:tabs>
        <w:spacing w:before="240" w:after="240" w:line="360" w:lineRule="auto"/>
        <w:ind w:left="0" w:hanging="567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F20E01">
        <w:rPr>
          <w:rFonts w:ascii="Arial" w:eastAsia="Times New Roman" w:hAnsi="Arial" w:cs="Arial"/>
          <w:sz w:val="28"/>
          <w:szCs w:val="28"/>
          <w:lang w:eastAsia="es-MX"/>
        </w:rPr>
        <w:t>Sin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que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obste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lo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anterior,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que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el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recurrente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aduzca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que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tuvo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conocimiento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de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la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sentencia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reclamada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el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veinte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de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julio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de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dos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mil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veintiuno,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con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motivo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de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la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“notificación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por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comparecencia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ante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el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Tribunal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Electoral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de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Guanajuato.</w:t>
      </w:r>
    </w:p>
    <w:p w14:paraId="399F3B1A" w14:textId="412DB46D" w:rsidR="00360BDD" w:rsidRPr="00F20E01" w:rsidRDefault="00EC0DD3" w:rsidP="00EC0DD3">
      <w:pPr>
        <w:numPr>
          <w:ilvl w:val="0"/>
          <w:numId w:val="2"/>
        </w:numPr>
        <w:tabs>
          <w:tab w:val="left" w:pos="284"/>
          <w:tab w:val="left" w:pos="709"/>
          <w:tab w:val="left" w:pos="851"/>
        </w:tabs>
        <w:spacing w:before="240" w:after="240" w:line="360" w:lineRule="auto"/>
        <w:ind w:left="0" w:hanging="567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F20E01">
        <w:rPr>
          <w:rFonts w:ascii="Arial" w:eastAsia="Times New Roman" w:hAnsi="Arial" w:cs="Arial"/>
          <w:sz w:val="28"/>
          <w:szCs w:val="28"/>
          <w:lang w:eastAsia="es-MX"/>
        </w:rPr>
        <w:t>Esto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ya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que,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como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ha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quedado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precisado,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la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notificación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por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estrados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tiene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una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regulación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específica,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cuya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finalidad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es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dotar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de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certeza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y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seguridad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jurídica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las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resoluciones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que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se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emitan,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porque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se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les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da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difusión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para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garantizar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el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conocimiento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por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todos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los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interesados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y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terceros,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y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en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caso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de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que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consideren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que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resienten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alguna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afecta,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estén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en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posibilidad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de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impugnar,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además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y,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si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no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se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presenta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alguna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impugnación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en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el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plazo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legalmente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previsto,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lo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resuelto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adquiera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definitividad.</w:t>
      </w:r>
    </w:p>
    <w:p w14:paraId="0A71CB6F" w14:textId="29E632E7" w:rsidR="00360BDD" w:rsidRPr="00F20E01" w:rsidRDefault="00360BDD" w:rsidP="00EC0DD3">
      <w:pPr>
        <w:numPr>
          <w:ilvl w:val="0"/>
          <w:numId w:val="2"/>
        </w:numPr>
        <w:tabs>
          <w:tab w:val="left" w:pos="284"/>
          <w:tab w:val="left" w:pos="709"/>
          <w:tab w:val="left" w:pos="851"/>
        </w:tabs>
        <w:spacing w:before="240" w:after="240" w:line="360" w:lineRule="auto"/>
        <w:ind w:left="0" w:hanging="567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F20E01">
        <w:rPr>
          <w:rFonts w:ascii="Arial" w:eastAsia="Times New Roman" w:hAnsi="Arial" w:cs="Arial"/>
          <w:sz w:val="28"/>
          <w:szCs w:val="28"/>
          <w:lang w:eastAsia="es-MX"/>
        </w:rPr>
        <w:t>En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consecuencia,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es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inconcuso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que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la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presentación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del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recurso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de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reconsideración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se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hizo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de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manera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extemporánea,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esto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es,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fuera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del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plazo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legal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previsto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para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presentar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el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medio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de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impugnación,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previsto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en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el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inciso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b),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lastRenderedPageBreak/>
        <w:t>numeral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1,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del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artículo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66,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de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la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Ley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General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del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Sistema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de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Medios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de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Impugnación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en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Materia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Electoral.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Por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tanto,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lo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procedente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es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desechar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de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plano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la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demanda.</w:t>
      </w:r>
    </w:p>
    <w:p w14:paraId="7D3DF065" w14:textId="7A9DC565" w:rsidR="00360BDD" w:rsidRPr="00F20E01" w:rsidRDefault="00360BDD" w:rsidP="00EC0DD3">
      <w:pPr>
        <w:numPr>
          <w:ilvl w:val="0"/>
          <w:numId w:val="2"/>
        </w:numPr>
        <w:tabs>
          <w:tab w:val="left" w:pos="284"/>
          <w:tab w:val="left" w:pos="709"/>
          <w:tab w:val="left" w:pos="851"/>
        </w:tabs>
        <w:spacing w:before="240" w:after="240" w:line="360" w:lineRule="auto"/>
        <w:ind w:left="0" w:hanging="567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F20E01">
        <w:rPr>
          <w:rFonts w:ascii="Arial" w:eastAsia="Times New Roman" w:hAnsi="Arial" w:cs="Arial"/>
          <w:sz w:val="28"/>
          <w:szCs w:val="28"/>
          <w:lang w:eastAsia="es-MX"/>
        </w:rPr>
        <w:t>Por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lo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expuesto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y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fundado,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se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emite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el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siguiente</w:t>
      </w:r>
    </w:p>
    <w:p w14:paraId="42E2DA51" w14:textId="77777777" w:rsidR="00360BDD" w:rsidRPr="00F20E01" w:rsidRDefault="00360BDD" w:rsidP="00EC0DD3">
      <w:pPr>
        <w:numPr>
          <w:ilvl w:val="0"/>
          <w:numId w:val="3"/>
        </w:numPr>
        <w:tabs>
          <w:tab w:val="left" w:pos="426"/>
          <w:tab w:val="left" w:pos="3969"/>
        </w:tabs>
        <w:spacing w:before="240" w:after="240" w:line="360" w:lineRule="auto"/>
        <w:ind w:left="0" w:firstLine="0"/>
        <w:jc w:val="center"/>
        <w:rPr>
          <w:rFonts w:ascii="Arial" w:eastAsia="Arial Unicode MS" w:hAnsi="Arial" w:cs="Arial"/>
          <w:bCs/>
          <w:sz w:val="28"/>
          <w:szCs w:val="28"/>
          <w:bdr w:val="nil"/>
          <w:lang w:eastAsia="es-ES"/>
        </w:rPr>
      </w:pPr>
      <w:bookmarkStart w:id="10" w:name="_Toc61535177"/>
      <w:bookmarkStart w:id="11" w:name="_Toc25334110"/>
      <w:bookmarkStart w:id="12" w:name="_Toc3190695"/>
      <w:bookmarkStart w:id="13" w:name="_Toc523838617"/>
      <w:r w:rsidRPr="00F20E01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RE</w:t>
      </w:r>
      <w:bookmarkEnd w:id="10"/>
      <w:bookmarkEnd w:id="11"/>
      <w:bookmarkEnd w:id="12"/>
      <w:bookmarkEnd w:id="13"/>
      <w:r w:rsidRPr="00F20E01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SOLUTIV</w:t>
      </w:r>
      <w:r w:rsidRPr="00F20E01">
        <w:rPr>
          <w:rFonts w:ascii="Arial" w:eastAsia="Calibri" w:hAnsi="Arial" w:cs="Arial"/>
          <w:b/>
          <w:snapToGrid w:val="0"/>
          <w:sz w:val="28"/>
          <w:szCs w:val="28"/>
          <w:lang w:eastAsia="es-ES"/>
        </w:rPr>
        <w:t>O</w:t>
      </w:r>
      <w:r w:rsidRPr="00F20E01">
        <w:rPr>
          <w:rFonts w:ascii="Arial" w:eastAsia="Arial Unicode MS" w:hAnsi="Arial" w:cs="Arial"/>
          <w:b/>
          <w:bCs/>
          <w:sz w:val="28"/>
          <w:szCs w:val="28"/>
          <w:bdr w:val="nil"/>
          <w:lang w:eastAsia="es-ES"/>
        </w:rPr>
        <w:t>:</w:t>
      </w:r>
    </w:p>
    <w:p w14:paraId="4C104929" w14:textId="70F61431" w:rsidR="00360BDD" w:rsidRPr="00F20E01" w:rsidRDefault="00360BDD" w:rsidP="00591287">
      <w:pPr>
        <w:spacing w:before="240" w:after="240" w:line="360" w:lineRule="auto"/>
        <w:jc w:val="both"/>
        <w:rPr>
          <w:rFonts w:ascii="Arial" w:eastAsia="Times New Roman" w:hAnsi="Arial" w:cs="Arial"/>
          <w:sz w:val="28"/>
          <w:szCs w:val="26"/>
          <w:lang w:eastAsia="es-ES"/>
        </w:rPr>
      </w:pPr>
      <w:r w:rsidRPr="00F20E01">
        <w:rPr>
          <w:rFonts w:ascii="Arial" w:eastAsia="Arial Unicode MS" w:hAnsi="Arial" w:cs="Arial"/>
          <w:b/>
          <w:sz w:val="28"/>
          <w:szCs w:val="28"/>
          <w:bdr w:val="nil"/>
          <w:lang w:eastAsia="es-ES"/>
        </w:rPr>
        <w:t>ÚNICO</w:t>
      </w:r>
      <w:r w:rsidRPr="00F20E01">
        <w:rPr>
          <w:rFonts w:ascii="Arial" w:eastAsia="Arial Unicode MS" w:hAnsi="Arial" w:cs="Arial"/>
          <w:sz w:val="28"/>
          <w:szCs w:val="28"/>
          <w:bdr w:val="nil"/>
          <w:lang w:eastAsia="es-ES"/>
        </w:rPr>
        <w:t>.</w:t>
      </w:r>
      <w:r w:rsidR="000C6E55" w:rsidRPr="00F20E01">
        <w:rPr>
          <w:rFonts w:ascii="Arial" w:eastAsia="Arial Unicode MS" w:hAnsi="Arial" w:cs="Arial"/>
          <w:sz w:val="28"/>
          <w:szCs w:val="28"/>
          <w:bdr w:val="nil"/>
          <w:lang w:eastAsia="es-ES"/>
        </w:rPr>
        <w:t xml:space="preserve"> </w:t>
      </w:r>
      <w:r w:rsidRPr="00F20E01">
        <w:rPr>
          <w:rFonts w:ascii="Arial" w:eastAsia="Arial Unicode MS" w:hAnsi="Arial" w:cs="Arial"/>
          <w:sz w:val="28"/>
          <w:szCs w:val="28"/>
          <w:bdr w:val="nil"/>
          <w:lang w:eastAsia="es-ES"/>
        </w:rPr>
        <w:t>Se</w:t>
      </w:r>
      <w:r w:rsidR="000C6E55" w:rsidRPr="00F20E01">
        <w:rPr>
          <w:rFonts w:ascii="Arial" w:eastAsia="Arial Unicode MS" w:hAnsi="Arial" w:cs="Arial"/>
          <w:sz w:val="28"/>
          <w:szCs w:val="28"/>
          <w:bdr w:val="nil"/>
          <w:lang w:eastAsia="es-ES"/>
        </w:rPr>
        <w:t xml:space="preserve"> </w:t>
      </w:r>
      <w:r w:rsidRPr="00F20E01">
        <w:rPr>
          <w:rFonts w:ascii="Arial" w:eastAsia="Arial Unicode MS" w:hAnsi="Arial" w:cs="Arial"/>
          <w:b/>
          <w:bCs/>
          <w:sz w:val="28"/>
          <w:szCs w:val="28"/>
          <w:bdr w:val="nil"/>
          <w:lang w:eastAsia="es-ES"/>
        </w:rPr>
        <w:t>desecha</w:t>
      </w:r>
      <w:r w:rsidR="000C6E55" w:rsidRPr="00F20E01">
        <w:rPr>
          <w:rFonts w:ascii="Arial" w:eastAsia="Arial Unicode MS" w:hAnsi="Arial" w:cs="Arial"/>
          <w:b/>
          <w:bCs/>
          <w:sz w:val="28"/>
          <w:szCs w:val="28"/>
          <w:bdr w:val="nil"/>
          <w:lang w:eastAsia="es-ES"/>
        </w:rPr>
        <w:t xml:space="preserve"> </w:t>
      </w:r>
      <w:r w:rsidRPr="00F20E01">
        <w:rPr>
          <w:rFonts w:ascii="Arial" w:eastAsia="Arial Unicode MS" w:hAnsi="Arial" w:cs="Arial"/>
          <w:b/>
          <w:bCs/>
          <w:sz w:val="28"/>
          <w:szCs w:val="28"/>
          <w:bdr w:val="nil"/>
          <w:lang w:eastAsia="es-ES"/>
        </w:rPr>
        <w:t>de</w:t>
      </w:r>
      <w:r w:rsidR="000C6E55" w:rsidRPr="00F20E01">
        <w:rPr>
          <w:rFonts w:ascii="Arial" w:eastAsia="Arial Unicode MS" w:hAnsi="Arial" w:cs="Arial"/>
          <w:b/>
          <w:bCs/>
          <w:sz w:val="28"/>
          <w:szCs w:val="28"/>
          <w:bdr w:val="nil"/>
          <w:lang w:eastAsia="es-ES"/>
        </w:rPr>
        <w:t xml:space="preserve"> </w:t>
      </w:r>
      <w:r w:rsidRPr="00F20E01">
        <w:rPr>
          <w:rFonts w:ascii="Arial" w:eastAsia="Arial Unicode MS" w:hAnsi="Arial" w:cs="Arial"/>
          <w:b/>
          <w:bCs/>
          <w:sz w:val="28"/>
          <w:szCs w:val="28"/>
          <w:bdr w:val="nil"/>
          <w:lang w:eastAsia="es-ES"/>
        </w:rPr>
        <w:t>plano</w:t>
      </w:r>
      <w:r w:rsidR="000C6E55" w:rsidRPr="00F20E01">
        <w:rPr>
          <w:rFonts w:ascii="Arial" w:eastAsia="Arial Unicode MS" w:hAnsi="Arial" w:cs="Arial"/>
          <w:b/>
          <w:bCs/>
          <w:sz w:val="28"/>
          <w:szCs w:val="28"/>
          <w:bdr w:val="nil"/>
          <w:lang w:eastAsia="es-ES"/>
        </w:rPr>
        <w:t xml:space="preserve"> </w:t>
      </w:r>
      <w:r w:rsidRPr="00F20E01">
        <w:rPr>
          <w:rFonts w:ascii="Arial" w:eastAsia="Arial Unicode MS" w:hAnsi="Arial" w:cs="Arial"/>
          <w:sz w:val="28"/>
          <w:szCs w:val="28"/>
          <w:bdr w:val="nil"/>
          <w:lang w:eastAsia="es-ES"/>
        </w:rPr>
        <w:t>la</w:t>
      </w:r>
      <w:r w:rsidR="000C6E55" w:rsidRPr="00F20E01">
        <w:rPr>
          <w:rFonts w:ascii="Arial" w:eastAsia="Arial Unicode MS" w:hAnsi="Arial" w:cs="Arial"/>
          <w:sz w:val="28"/>
          <w:szCs w:val="28"/>
          <w:bdr w:val="nil"/>
          <w:lang w:eastAsia="es-ES"/>
        </w:rPr>
        <w:t xml:space="preserve"> </w:t>
      </w:r>
      <w:r w:rsidRPr="00F20E01">
        <w:rPr>
          <w:rFonts w:ascii="Arial" w:eastAsia="Arial Unicode MS" w:hAnsi="Arial" w:cs="Arial"/>
          <w:sz w:val="28"/>
          <w:szCs w:val="28"/>
          <w:bdr w:val="nil"/>
          <w:lang w:eastAsia="es-ES"/>
        </w:rPr>
        <w:t>demanda</w:t>
      </w:r>
      <w:r w:rsidRPr="00F20E01">
        <w:rPr>
          <w:rFonts w:ascii="Arial" w:eastAsia="Times New Roman" w:hAnsi="Arial" w:cs="Arial"/>
          <w:sz w:val="28"/>
          <w:szCs w:val="26"/>
          <w:lang w:eastAsia="es-ES"/>
        </w:rPr>
        <w:t>.</w:t>
      </w:r>
    </w:p>
    <w:p w14:paraId="7AE158E7" w14:textId="14ABF768" w:rsidR="00360BDD" w:rsidRPr="00F20E01" w:rsidRDefault="00360BDD" w:rsidP="00591287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Arial" w:eastAsia="Arial Unicode MS" w:hAnsi="Arial" w:cs="Arial"/>
          <w:sz w:val="28"/>
          <w:szCs w:val="28"/>
          <w:bdr w:val="nil"/>
        </w:rPr>
      </w:pPr>
      <w:r w:rsidRPr="00F20E01">
        <w:rPr>
          <w:rFonts w:ascii="Arial" w:eastAsia="Arial Unicode MS" w:hAnsi="Arial" w:cs="Arial"/>
          <w:b/>
          <w:sz w:val="28"/>
          <w:szCs w:val="28"/>
          <w:bdr w:val="nil"/>
        </w:rPr>
        <w:t>NOTIFÍQUESE</w:t>
      </w:r>
      <w:r w:rsidR="000C6E55" w:rsidRPr="00F20E01">
        <w:rPr>
          <w:rFonts w:ascii="Arial" w:eastAsia="Arial Unicode MS" w:hAnsi="Arial" w:cs="Arial"/>
          <w:sz w:val="28"/>
          <w:szCs w:val="28"/>
          <w:bdr w:val="nil"/>
        </w:rPr>
        <w:t xml:space="preserve"> </w:t>
      </w:r>
      <w:r w:rsidRPr="00F20E01">
        <w:rPr>
          <w:rFonts w:ascii="Arial" w:eastAsia="Arial Unicode MS" w:hAnsi="Arial" w:cs="Arial"/>
          <w:bCs/>
          <w:sz w:val="28"/>
          <w:szCs w:val="28"/>
          <w:bdr w:val="nil"/>
        </w:rPr>
        <w:t>como</w:t>
      </w:r>
      <w:r w:rsidR="000C6E55" w:rsidRPr="00F20E01">
        <w:rPr>
          <w:rFonts w:ascii="Arial" w:eastAsia="Arial Unicode MS" w:hAnsi="Arial" w:cs="Arial"/>
          <w:bCs/>
          <w:sz w:val="28"/>
          <w:szCs w:val="28"/>
          <w:bdr w:val="nil"/>
        </w:rPr>
        <w:t xml:space="preserve"> </w:t>
      </w:r>
      <w:r w:rsidRPr="00F20E01">
        <w:rPr>
          <w:rFonts w:ascii="Arial" w:eastAsia="Arial Unicode MS" w:hAnsi="Arial" w:cs="Arial"/>
          <w:bCs/>
          <w:sz w:val="28"/>
          <w:szCs w:val="28"/>
          <w:bdr w:val="nil"/>
        </w:rPr>
        <w:t>en</w:t>
      </w:r>
      <w:r w:rsidR="000C6E55" w:rsidRPr="00F20E01">
        <w:rPr>
          <w:rFonts w:ascii="Arial" w:eastAsia="Arial Unicode MS" w:hAnsi="Arial" w:cs="Arial"/>
          <w:bCs/>
          <w:sz w:val="28"/>
          <w:szCs w:val="28"/>
          <w:bdr w:val="nil"/>
        </w:rPr>
        <w:t xml:space="preserve"> </w:t>
      </w:r>
      <w:r w:rsidRPr="00F20E01">
        <w:rPr>
          <w:rFonts w:ascii="Arial" w:eastAsia="Arial Unicode MS" w:hAnsi="Arial" w:cs="Arial"/>
          <w:bCs/>
          <w:sz w:val="28"/>
          <w:szCs w:val="28"/>
          <w:bdr w:val="nil"/>
        </w:rPr>
        <w:t>derecho</w:t>
      </w:r>
      <w:r w:rsidR="000C6E55" w:rsidRPr="00F20E01">
        <w:rPr>
          <w:rFonts w:ascii="Arial" w:eastAsia="Arial Unicode MS" w:hAnsi="Arial" w:cs="Arial"/>
          <w:bCs/>
          <w:sz w:val="28"/>
          <w:szCs w:val="28"/>
          <w:bdr w:val="nil"/>
        </w:rPr>
        <w:t xml:space="preserve"> </w:t>
      </w:r>
      <w:r w:rsidRPr="00F20E01">
        <w:rPr>
          <w:rFonts w:ascii="Arial" w:eastAsia="Arial Unicode MS" w:hAnsi="Arial" w:cs="Arial"/>
          <w:bCs/>
          <w:sz w:val="28"/>
          <w:szCs w:val="28"/>
          <w:bdr w:val="nil"/>
        </w:rPr>
        <w:t>corresponda</w:t>
      </w:r>
      <w:r w:rsidRPr="00F20E01">
        <w:rPr>
          <w:rFonts w:ascii="Arial" w:eastAsia="Arial Unicode MS" w:hAnsi="Arial" w:cs="Arial"/>
          <w:sz w:val="28"/>
          <w:szCs w:val="28"/>
          <w:bdr w:val="nil"/>
        </w:rPr>
        <w:t>.</w:t>
      </w:r>
    </w:p>
    <w:p w14:paraId="0BDDAA6D" w14:textId="39EE4177" w:rsidR="00360BDD" w:rsidRPr="00F20E01" w:rsidRDefault="00360BDD" w:rsidP="00591287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Arial" w:eastAsia="Arial Unicode MS" w:hAnsi="Arial" w:cs="Arial"/>
          <w:sz w:val="28"/>
          <w:szCs w:val="28"/>
          <w:bdr w:val="nil"/>
        </w:rPr>
      </w:pPr>
      <w:r w:rsidRPr="00F20E01">
        <w:rPr>
          <w:rFonts w:ascii="Arial" w:eastAsia="Arial Unicode MS" w:hAnsi="Arial" w:cs="Arial"/>
          <w:sz w:val="28"/>
          <w:szCs w:val="28"/>
          <w:bdr w:val="nil"/>
        </w:rPr>
        <w:t>En</w:t>
      </w:r>
      <w:r w:rsidR="000C6E55" w:rsidRPr="00F20E01">
        <w:rPr>
          <w:rFonts w:ascii="Arial" w:eastAsia="Arial Unicode MS" w:hAnsi="Arial" w:cs="Arial"/>
          <w:sz w:val="28"/>
          <w:szCs w:val="28"/>
          <w:bdr w:val="nil"/>
        </w:rPr>
        <w:t xml:space="preserve"> </w:t>
      </w:r>
      <w:r w:rsidRPr="00F20E01">
        <w:rPr>
          <w:rFonts w:ascii="Arial" w:eastAsia="Arial Unicode MS" w:hAnsi="Arial" w:cs="Arial"/>
          <w:sz w:val="28"/>
          <w:szCs w:val="28"/>
          <w:bdr w:val="nil"/>
        </w:rPr>
        <w:t>su</w:t>
      </w:r>
      <w:r w:rsidR="000C6E55" w:rsidRPr="00F20E01">
        <w:rPr>
          <w:rFonts w:ascii="Arial" w:eastAsia="Arial Unicode MS" w:hAnsi="Arial" w:cs="Arial"/>
          <w:sz w:val="28"/>
          <w:szCs w:val="28"/>
          <w:bdr w:val="nil"/>
        </w:rPr>
        <w:t xml:space="preserve"> </w:t>
      </w:r>
      <w:r w:rsidRPr="00F20E01">
        <w:rPr>
          <w:rFonts w:ascii="Arial" w:eastAsia="Arial Unicode MS" w:hAnsi="Arial" w:cs="Arial"/>
          <w:sz w:val="28"/>
          <w:szCs w:val="28"/>
          <w:bdr w:val="nil"/>
        </w:rPr>
        <w:t>oportunidad,</w:t>
      </w:r>
      <w:r w:rsidR="000C6E55" w:rsidRPr="00F20E01">
        <w:rPr>
          <w:rFonts w:ascii="Arial" w:eastAsia="Arial Unicode MS" w:hAnsi="Arial" w:cs="Arial"/>
          <w:sz w:val="28"/>
          <w:szCs w:val="28"/>
          <w:bdr w:val="nil"/>
        </w:rPr>
        <w:t xml:space="preserve"> </w:t>
      </w:r>
      <w:r w:rsidRPr="00F20E01">
        <w:rPr>
          <w:rFonts w:ascii="Arial" w:eastAsia="Arial Unicode MS" w:hAnsi="Arial" w:cs="Arial"/>
          <w:sz w:val="28"/>
          <w:szCs w:val="28"/>
          <w:bdr w:val="nil"/>
        </w:rPr>
        <w:t>devuélvanse</w:t>
      </w:r>
      <w:r w:rsidR="000C6E55" w:rsidRPr="00F20E01">
        <w:rPr>
          <w:rFonts w:ascii="Arial" w:eastAsia="Arial Unicode MS" w:hAnsi="Arial" w:cs="Arial"/>
          <w:sz w:val="28"/>
          <w:szCs w:val="28"/>
          <w:bdr w:val="nil"/>
        </w:rPr>
        <w:t xml:space="preserve"> </w:t>
      </w:r>
      <w:r w:rsidRPr="00F20E01">
        <w:rPr>
          <w:rFonts w:ascii="Arial" w:eastAsia="Arial Unicode MS" w:hAnsi="Arial" w:cs="Arial"/>
          <w:sz w:val="28"/>
          <w:szCs w:val="28"/>
          <w:bdr w:val="nil"/>
        </w:rPr>
        <w:t>los</w:t>
      </w:r>
      <w:r w:rsidR="000C6E55" w:rsidRPr="00F20E01">
        <w:rPr>
          <w:rFonts w:ascii="Arial" w:eastAsia="Arial Unicode MS" w:hAnsi="Arial" w:cs="Arial"/>
          <w:sz w:val="28"/>
          <w:szCs w:val="28"/>
          <w:bdr w:val="nil"/>
        </w:rPr>
        <w:t xml:space="preserve"> </w:t>
      </w:r>
      <w:r w:rsidRPr="00F20E01">
        <w:rPr>
          <w:rFonts w:ascii="Arial" w:eastAsia="Arial Unicode MS" w:hAnsi="Arial" w:cs="Arial"/>
          <w:sz w:val="28"/>
          <w:szCs w:val="28"/>
          <w:bdr w:val="nil"/>
        </w:rPr>
        <w:t>documentos</w:t>
      </w:r>
      <w:r w:rsidR="000C6E55" w:rsidRPr="00F20E01">
        <w:rPr>
          <w:rFonts w:ascii="Arial" w:eastAsia="Arial Unicode MS" w:hAnsi="Arial" w:cs="Arial"/>
          <w:sz w:val="28"/>
          <w:szCs w:val="28"/>
          <w:bdr w:val="nil"/>
        </w:rPr>
        <w:t xml:space="preserve"> </w:t>
      </w:r>
      <w:r w:rsidRPr="00F20E01">
        <w:rPr>
          <w:rFonts w:ascii="Arial" w:eastAsia="Arial Unicode MS" w:hAnsi="Arial" w:cs="Arial"/>
          <w:sz w:val="28"/>
          <w:szCs w:val="28"/>
          <w:bdr w:val="nil"/>
        </w:rPr>
        <w:t>atinentes</w:t>
      </w:r>
      <w:r w:rsidR="000C6E55" w:rsidRPr="00F20E01">
        <w:rPr>
          <w:rFonts w:ascii="Arial" w:eastAsia="Arial Unicode MS" w:hAnsi="Arial" w:cs="Arial"/>
          <w:sz w:val="28"/>
          <w:szCs w:val="28"/>
          <w:bdr w:val="nil"/>
        </w:rPr>
        <w:t xml:space="preserve"> </w:t>
      </w:r>
      <w:r w:rsidRPr="00F20E01">
        <w:rPr>
          <w:rFonts w:ascii="Arial" w:eastAsia="Arial Unicode MS" w:hAnsi="Arial" w:cs="Arial"/>
          <w:sz w:val="28"/>
          <w:szCs w:val="28"/>
          <w:bdr w:val="nil"/>
        </w:rPr>
        <w:t>y</w:t>
      </w:r>
      <w:r w:rsidR="000C6E55" w:rsidRPr="00F20E01">
        <w:rPr>
          <w:rFonts w:ascii="Arial" w:eastAsia="Arial Unicode MS" w:hAnsi="Arial" w:cs="Arial"/>
          <w:sz w:val="28"/>
          <w:szCs w:val="28"/>
          <w:bdr w:val="nil"/>
        </w:rPr>
        <w:t xml:space="preserve"> </w:t>
      </w:r>
      <w:r w:rsidRPr="00F20E01">
        <w:rPr>
          <w:rFonts w:ascii="Arial" w:eastAsia="Arial Unicode MS" w:hAnsi="Arial" w:cs="Arial"/>
          <w:sz w:val="28"/>
          <w:szCs w:val="28"/>
          <w:bdr w:val="nil"/>
        </w:rPr>
        <w:t>archívese</w:t>
      </w:r>
      <w:r w:rsidR="000C6E55" w:rsidRPr="00F20E01">
        <w:rPr>
          <w:rFonts w:ascii="Arial" w:eastAsia="Arial Unicode MS" w:hAnsi="Arial" w:cs="Arial"/>
          <w:sz w:val="28"/>
          <w:szCs w:val="28"/>
          <w:bdr w:val="nil"/>
        </w:rPr>
        <w:t xml:space="preserve"> </w:t>
      </w:r>
      <w:r w:rsidRPr="00F20E01">
        <w:rPr>
          <w:rFonts w:ascii="Arial" w:eastAsia="Arial Unicode MS" w:hAnsi="Arial" w:cs="Arial"/>
          <w:sz w:val="28"/>
          <w:szCs w:val="28"/>
          <w:bdr w:val="nil"/>
        </w:rPr>
        <w:t>el</w:t>
      </w:r>
      <w:r w:rsidR="000C6E55" w:rsidRPr="00F20E01">
        <w:rPr>
          <w:rFonts w:ascii="Arial" w:eastAsia="Arial Unicode MS" w:hAnsi="Arial" w:cs="Arial"/>
          <w:sz w:val="28"/>
          <w:szCs w:val="28"/>
          <w:bdr w:val="nil"/>
        </w:rPr>
        <w:t xml:space="preserve"> </w:t>
      </w:r>
      <w:r w:rsidRPr="00F20E01">
        <w:rPr>
          <w:rFonts w:ascii="Arial" w:eastAsia="Arial Unicode MS" w:hAnsi="Arial" w:cs="Arial"/>
          <w:sz w:val="28"/>
          <w:szCs w:val="28"/>
          <w:bdr w:val="nil"/>
        </w:rPr>
        <w:t>expediente</w:t>
      </w:r>
      <w:r w:rsidR="000C6E55" w:rsidRPr="00F20E01">
        <w:rPr>
          <w:rFonts w:ascii="Arial" w:eastAsia="Arial Unicode MS" w:hAnsi="Arial" w:cs="Arial"/>
          <w:sz w:val="28"/>
          <w:szCs w:val="28"/>
          <w:bdr w:val="nil"/>
        </w:rPr>
        <w:t xml:space="preserve"> </w:t>
      </w:r>
      <w:r w:rsidRPr="00F20E01">
        <w:rPr>
          <w:rFonts w:ascii="Arial" w:eastAsia="Arial Unicode MS" w:hAnsi="Arial" w:cs="Arial"/>
          <w:sz w:val="28"/>
          <w:szCs w:val="28"/>
          <w:bdr w:val="nil"/>
        </w:rPr>
        <w:t>como</w:t>
      </w:r>
      <w:r w:rsidR="000C6E55" w:rsidRPr="00F20E01">
        <w:rPr>
          <w:rFonts w:ascii="Arial" w:eastAsia="Arial Unicode MS" w:hAnsi="Arial" w:cs="Arial"/>
          <w:sz w:val="28"/>
          <w:szCs w:val="28"/>
          <w:bdr w:val="nil"/>
        </w:rPr>
        <w:t xml:space="preserve"> </w:t>
      </w:r>
      <w:r w:rsidRPr="00F20E01">
        <w:rPr>
          <w:rFonts w:ascii="Arial" w:eastAsia="Arial Unicode MS" w:hAnsi="Arial" w:cs="Arial"/>
          <w:sz w:val="28"/>
          <w:szCs w:val="28"/>
          <w:bdr w:val="nil"/>
        </w:rPr>
        <w:t>asunto</w:t>
      </w:r>
      <w:r w:rsidR="000C6E55" w:rsidRPr="00F20E01">
        <w:rPr>
          <w:rFonts w:ascii="Arial" w:eastAsia="Arial Unicode MS" w:hAnsi="Arial" w:cs="Arial"/>
          <w:sz w:val="28"/>
          <w:szCs w:val="28"/>
          <w:bdr w:val="nil"/>
        </w:rPr>
        <w:t xml:space="preserve"> </w:t>
      </w:r>
      <w:r w:rsidRPr="00F20E01">
        <w:rPr>
          <w:rFonts w:ascii="Arial" w:eastAsia="Arial Unicode MS" w:hAnsi="Arial" w:cs="Arial"/>
          <w:sz w:val="28"/>
          <w:szCs w:val="28"/>
          <w:bdr w:val="nil"/>
        </w:rPr>
        <w:t>total</w:t>
      </w:r>
      <w:r w:rsidR="000C6E55" w:rsidRPr="00F20E01">
        <w:rPr>
          <w:rFonts w:ascii="Arial" w:eastAsia="Arial Unicode MS" w:hAnsi="Arial" w:cs="Arial"/>
          <w:sz w:val="28"/>
          <w:szCs w:val="28"/>
          <w:bdr w:val="nil"/>
        </w:rPr>
        <w:t xml:space="preserve"> </w:t>
      </w:r>
      <w:r w:rsidRPr="00F20E01">
        <w:rPr>
          <w:rFonts w:ascii="Arial" w:eastAsia="Arial Unicode MS" w:hAnsi="Arial" w:cs="Arial"/>
          <w:sz w:val="28"/>
          <w:szCs w:val="28"/>
          <w:bdr w:val="nil"/>
        </w:rPr>
        <w:t>y</w:t>
      </w:r>
      <w:r w:rsidR="000C6E55" w:rsidRPr="00F20E01">
        <w:rPr>
          <w:rFonts w:ascii="Arial" w:eastAsia="Arial Unicode MS" w:hAnsi="Arial" w:cs="Arial"/>
          <w:sz w:val="28"/>
          <w:szCs w:val="28"/>
          <w:bdr w:val="nil"/>
        </w:rPr>
        <w:t xml:space="preserve"> </w:t>
      </w:r>
      <w:r w:rsidRPr="00F20E01">
        <w:rPr>
          <w:rFonts w:ascii="Arial" w:eastAsia="Arial Unicode MS" w:hAnsi="Arial" w:cs="Arial"/>
          <w:sz w:val="28"/>
          <w:szCs w:val="28"/>
          <w:bdr w:val="nil"/>
        </w:rPr>
        <w:t>definitivamente</w:t>
      </w:r>
      <w:r w:rsidR="000C6E55" w:rsidRPr="00F20E01">
        <w:rPr>
          <w:rFonts w:ascii="Arial" w:eastAsia="Arial Unicode MS" w:hAnsi="Arial" w:cs="Arial"/>
          <w:sz w:val="28"/>
          <w:szCs w:val="28"/>
          <w:bdr w:val="nil"/>
        </w:rPr>
        <w:t xml:space="preserve"> </w:t>
      </w:r>
      <w:r w:rsidRPr="00F20E01">
        <w:rPr>
          <w:rFonts w:ascii="Arial" w:eastAsia="Arial Unicode MS" w:hAnsi="Arial" w:cs="Arial"/>
          <w:sz w:val="28"/>
          <w:szCs w:val="28"/>
          <w:bdr w:val="nil"/>
        </w:rPr>
        <w:t>concluido.</w:t>
      </w:r>
    </w:p>
    <w:p w14:paraId="11EE8489" w14:textId="44505B76" w:rsidR="00360BDD" w:rsidRPr="00F20E01" w:rsidRDefault="00360BDD" w:rsidP="00591287">
      <w:pPr>
        <w:spacing w:before="240" w:after="240" w:line="36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F20E01">
        <w:rPr>
          <w:rFonts w:ascii="Arial" w:eastAsia="Times New Roman" w:hAnsi="Arial" w:cs="Arial"/>
          <w:sz w:val="28"/>
          <w:szCs w:val="28"/>
          <w:lang w:eastAsia="es-MX"/>
        </w:rPr>
        <w:t>Así,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por</w:t>
      </w:r>
      <w:r w:rsidR="009115D9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="009115D9" w:rsidRPr="009115D9">
        <w:rPr>
          <w:rFonts w:ascii="Arial" w:eastAsia="Times New Roman" w:hAnsi="Arial" w:cs="Arial"/>
          <w:b/>
          <w:sz w:val="28"/>
          <w:szCs w:val="28"/>
          <w:lang w:eastAsia="es-MX"/>
        </w:rPr>
        <w:t>unanimidad</w:t>
      </w:r>
      <w:r w:rsidR="009115D9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de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votos,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lo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="00B8137A">
        <w:rPr>
          <w:rFonts w:ascii="Arial" w:eastAsia="Times New Roman" w:hAnsi="Arial" w:cs="Arial"/>
          <w:sz w:val="28"/>
          <w:szCs w:val="28"/>
          <w:lang w:eastAsia="es-MX"/>
        </w:rPr>
        <w:t>resolvie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ron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las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Magistradas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y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los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Magistrados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que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integran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la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Sala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Superior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del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Tribunal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Electoral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del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Poder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Judicial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de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la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Federación,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ante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el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Secretario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General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de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Acuerdos,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quien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autoriza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y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da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fe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que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l</w:t>
      </w:r>
      <w:r w:rsidR="00087A64">
        <w:rPr>
          <w:rFonts w:ascii="Arial" w:eastAsia="Times New Roman" w:hAnsi="Arial" w:cs="Arial"/>
          <w:sz w:val="28"/>
          <w:szCs w:val="28"/>
          <w:lang w:eastAsia="es-MX"/>
        </w:rPr>
        <w:t>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presente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="00087A64">
        <w:rPr>
          <w:rFonts w:ascii="Arial" w:eastAsia="Times New Roman" w:hAnsi="Arial" w:cs="Arial"/>
          <w:sz w:val="28"/>
          <w:szCs w:val="28"/>
          <w:lang w:eastAsia="es-MX"/>
        </w:rPr>
        <w:t xml:space="preserve">sentencia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se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firma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de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manera</w:t>
      </w:r>
      <w:r w:rsidR="000C6E55" w:rsidRPr="00F20E0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F20E01">
        <w:rPr>
          <w:rFonts w:ascii="Arial" w:eastAsia="Times New Roman" w:hAnsi="Arial" w:cs="Arial"/>
          <w:sz w:val="28"/>
          <w:szCs w:val="28"/>
          <w:lang w:eastAsia="es-MX"/>
        </w:rPr>
        <w:t>electrónica.</w:t>
      </w:r>
    </w:p>
    <w:p w14:paraId="0B7C42E2" w14:textId="3BD40C15" w:rsidR="00360BDD" w:rsidRPr="00360BDD" w:rsidRDefault="00360BDD" w:rsidP="00591287">
      <w:pPr>
        <w:spacing w:before="240" w:after="240" w:line="240" w:lineRule="auto"/>
        <w:jc w:val="both"/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</w:pP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Este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documento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es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b/>
          <w:color w:val="000000" w:themeColor="text1"/>
          <w:spacing w:val="4"/>
          <w:sz w:val="24"/>
          <w:szCs w:val="24"/>
          <w:lang w:eastAsia="es-MX"/>
        </w:rPr>
        <w:t>autorizado</w:t>
      </w:r>
      <w:r w:rsidR="000C6E55" w:rsidRPr="00F20E01">
        <w:rPr>
          <w:rFonts w:ascii="Arial" w:hAnsi="Arial" w:cs="Arial"/>
          <w:b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b/>
          <w:color w:val="000000" w:themeColor="text1"/>
          <w:spacing w:val="4"/>
          <w:sz w:val="24"/>
          <w:szCs w:val="24"/>
          <w:lang w:eastAsia="es-MX"/>
        </w:rPr>
        <w:t>mediante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firmas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electrónicas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certificadas,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el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cual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tiene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plena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validez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jurídica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de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conformidad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con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los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numerales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segundo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y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cuarto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del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Acuerdo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General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de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la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Sala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Superior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del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Tribunal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Electoral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del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Poder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Judicial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de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la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Federación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3/2020,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por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el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que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se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implementa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la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firma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electrónica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certificada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del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Poder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Judicial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de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la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Federación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en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los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acuerdos,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resoluciones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y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sentencias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que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se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dicten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con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motivo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del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trámite,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turno,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sustanciación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y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resolución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de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los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medios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de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impugnación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en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materia</w:t>
      </w:r>
      <w:r w:rsidR="000C6E55"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 xml:space="preserve"> </w:t>
      </w:r>
      <w:r w:rsidRPr="00F20E01">
        <w:rPr>
          <w:rFonts w:ascii="Arial" w:hAnsi="Arial" w:cs="Arial"/>
          <w:color w:val="000000" w:themeColor="text1"/>
          <w:spacing w:val="4"/>
          <w:sz w:val="24"/>
          <w:szCs w:val="24"/>
          <w:lang w:eastAsia="es-MX"/>
        </w:rPr>
        <w:t>electoral.</w:t>
      </w:r>
    </w:p>
    <w:sectPr w:rsidR="00360BDD" w:rsidRPr="00360BDD" w:rsidSect="00360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2" w:h="19295" w:code="119"/>
      <w:pgMar w:top="3119" w:right="2041" w:bottom="1418" w:left="2835" w:header="1559" w:footer="81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C5CE7" w14:textId="77777777" w:rsidR="006131D0" w:rsidRDefault="006131D0" w:rsidP="00360BDD">
      <w:pPr>
        <w:spacing w:after="0" w:line="240" w:lineRule="auto"/>
      </w:pPr>
      <w:r>
        <w:separator/>
      </w:r>
    </w:p>
  </w:endnote>
  <w:endnote w:type="continuationSeparator" w:id="0">
    <w:p w14:paraId="28CA7E62" w14:textId="77777777" w:rsidR="006131D0" w:rsidRDefault="006131D0" w:rsidP="00360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7725108"/>
      <w:docPartObj>
        <w:docPartGallery w:val="Page Numbers (Bottom of Page)"/>
        <w:docPartUnique/>
      </w:docPartObj>
    </w:sdtPr>
    <w:sdtEndPr/>
    <w:sdtContent>
      <w:p w14:paraId="219D7A51" w14:textId="77777777" w:rsidR="00D761F6" w:rsidRDefault="002611D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3828150"/>
      <w:docPartObj>
        <w:docPartGallery w:val="Page Numbers (Bottom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14:paraId="542DEF5E" w14:textId="77777777" w:rsidR="00D761F6" w:rsidRPr="00360BDD" w:rsidRDefault="002611DE">
        <w:pPr>
          <w:pStyle w:val="Piedepgina"/>
          <w:jc w:val="center"/>
          <w:rPr>
            <w:rFonts w:ascii="Arial" w:hAnsi="Arial" w:cs="Arial"/>
            <w:sz w:val="28"/>
            <w:szCs w:val="28"/>
          </w:rPr>
        </w:pPr>
        <w:r w:rsidRPr="00360BDD">
          <w:rPr>
            <w:rFonts w:ascii="Arial" w:hAnsi="Arial" w:cs="Arial"/>
            <w:sz w:val="28"/>
            <w:szCs w:val="28"/>
          </w:rPr>
          <w:fldChar w:fldCharType="begin"/>
        </w:r>
        <w:r w:rsidRPr="00360BDD">
          <w:rPr>
            <w:rFonts w:ascii="Arial" w:hAnsi="Arial" w:cs="Arial"/>
            <w:sz w:val="28"/>
            <w:szCs w:val="28"/>
          </w:rPr>
          <w:instrText>PAGE   \* MERGEFORMAT</w:instrText>
        </w:r>
        <w:r w:rsidRPr="00360BDD">
          <w:rPr>
            <w:rFonts w:ascii="Arial" w:hAnsi="Arial" w:cs="Arial"/>
            <w:sz w:val="28"/>
            <w:szCs w:val="28"/>
          </w:rPr>
          <w:fldChar w:fldCharType="separate"/>
        </w:r>
        <w:r w:rsidRPr="00360BDD">
          <w:rPr>
            <w:rFonts w:ascii="Arial" w:hAnsi="Arial" w:cs="Arial"/>
            <w:noProof/>
            <w:sz w:val="28"/>
            <w:szCs w:val="28"/>
          </w:rPr>
          <w:t>3</w:t>
        </w:r>
        <w:r w:rsidRPr="00360BDD">
          <w:rPr>
            <w:rFonts w:ascii="Arial" w:hAnsi="Arial" w:cs="Arial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63553" w14:textId="77777777" w:rsidR="006131D0" w:rsidRDefault="006131D0" w:rsidP="00360BDD">
      <w:pPr>
        <w:spacing w:after="0" w:line="240" w:lineRule="auto"/>
      </w:pPr>
      <w:r>
        <w:separator/>
      </w:r>
    </w:p>
  </w:footnote>
  <w:footnote w:type="continuationSeparator" w:id="0">
    <w:p w14:paraId="62CB9D59" w14:textId="77777777" w:rsidR="006131D0" w:rsidRDefault="006131D0" w:rsidP="00360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B2DE0" w14:textId="27509A07" w:rsidR="00D761F6" w:rsidRPr="002611DE" w:rsidRDefault="002611DE" w:rsidP="006A4215">
    <w:pPr>
      <w:pStyle w:val="Encabezado"/>
      <w:rPr>
        <w:rFonts w:ascii="Arial" w:hAnsi="Arial" w:cs="Arial"/>
        <w:b/>
        <w:sz w:val="28"/>
        <w:szCs w:val="24"/>
      </w:rPr>
    </w:pPr>
    <w:r w:rsidRPr="002611DE">
      <w:rPr>
        <w:rFonts w:ascii="Arial" w:hAnsi="Arial" w:cs="Arial"/>
        <w:b/>
        <w:sz w:val="28"/>
        <w:szCs w:val="24"/>
      </w:rPr>
      <w:t>SUP-REC-99</w:t>
    </w:r>
    <w:r w:rsidR="00360BDD" w:rsidRPr="002611DE">
      <w:rPr>
        <w:rFonts w:ascii="Arial" w:hAnsi="Arial" w:cs="Arial"/>
        <w:b/>
        <w:sz w:val="28"/>
        <w:szCs w:val="24"/>
      </w:rPr>
      <w:t>5</w:t>
    </w:r>
    <w:r w:rsidRPr="002611DE">
      <w:rPr>
        <w:rFonts w:ascii="Arial" w:hAnsi="Arial" w:cs="Arial"/>
        <w:b/>
        <w:sz w:val="28"/>
        <w:szCs w:val="24"/>
      </w:rPr>
      <w:t>/2021</w:t>
    </w:r>
  </w:p>
  <w:p w14:paraId="5F2B8978" w14:textId="440507C2" w:rsidR="00D761F6" w:rsidRPr="003454DB" w:rsidRDefault="00B8137A" w:rsidP="00D761F6">
    <w:pPr>
      <w:pStyle w:val="Encabezado"/>
      <w:jc w:val="right"/>
      <w:rPr>
        <w:rFonts w:cs="Arial"/>
        <w:b/>
        <w:sz w:val="28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2FB2B" w14:textId="0995EECF" w:rsidR="00D761F6" w:rsidRPr="002611DE" w:rsidRDefault="009115D9" w:rsidP="00D761F6">
    <w:pPr>
      <w:pStyle w:val="Encabezado"/>
      <w:jc w:val="right"/>
      <w:rPr>
        <w:rFonts w:ascii="Arial" w:hAnsi="Arial" w:cs="Arial"/>
        <w:b/>
        <w:sz w:val="28"/>
        <w:szCs w:val="24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57F72B61" wp14:editId="68FA95B2">
          <wp:simplePos x="0" y="0"/>
          <wp:positionH relativeFrom="leftMargin">
            <wp:posOffset>220142</wp:posOffset>
          </wp:positionH>
          <wp:positionV relativeFrom="topMargin">
            <wp:posOffset>301701</wp:posOffset>
          </wp:positionV>
          <wp:extent cx="1509823" cy="1307804"/>
          <wp:effectExtent l="0" t="0" r="0" b="6985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823" cy="1307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11DE" w:rsidRPr="002611DE">
      <w:rPr>
        <w:rFonts w:ascii="Arial" w:hAnsi="Arial" w:cs="Arial"/>
        <w:b/>
        <w:sz w:val="28"/>
        <w:szCs w:val="24"/>
      </w:rPr>
      <w:t>SUP-REC-99</w:t>
    </w:r>
    <w:r w:rsidR="00360BDD" w:rsidRPr="002611DE">
      <w:rPr>
        <w:rFonts w:ascii="Arial" w:hAnsi="Arial" w:cs="Arial"/>
        <w:b/>
        <w:sz w:val="28"/>
        <w:szCs w:val="24"/>
      </w:rPr>
      <w:t>5</w:t>
    </w:r>
    <w:r w:rsidR="002611DE" w:rsidRPr="002611DE">
      <w:rPr>
        <w:rFonts w:ascii="Arial" w:hAnsi="Arial" w:cs="Arial"/>
        <w:b/>
        <w:sz w:val="28"/>
        <w:szCs w:val="24"/>
      </w:rPr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EEF2C" w14:textId="72D2E390" w:rsidR="00900A7A" w:rsidRPr="003C4593" w:rsidRDefault="009115D9" w:rsidP="003C4593">
    <w:pPr>
      <w:pStyle w:val="Encabezad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48A0B37" wp14:editId="43FB0BF7">
          <wp:simplePos x="0" y="0"/>
          <wp:positionH relativeFrom="leftMargin">
            <wp:posOffset>125044</wp:posOffset>
          </wp:positionH>
          <wp:positionV relativeFrom="topMargin">
            <wp:posOffset>316331</wp:posOffset>
          </wp:positionV>
          <wp:extent cx="1509823" cy="1307804"/>
          <wp:effectExtent l="0" t="0" r="0" b="6985"/>
          <wp:wrapNone/>
          <wp:docPr id="67" name="Imagen 6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823" cy="1307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80E34"/>
    <w:multiLevelType w:val="hybridMultilevel"/>
    <w:tmpl w:val="9580C07E"/>
    <w:lvl w:ilvl="0" w:tplc="311C568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E38FE"/>
    <w:multiLevelType w:val="hybridMultilevel"/>
    <w:tmpl w:val="3C1EB604"/>
    <w:lvl w:ilvl="0" w:tplc="3B4AECB0">
      <w:start w:val="16"/>
      <w:numFmt w:val="decimal"/>
      <w:lvlText w:val="%1."/>
      <w:lvlJc w:val="left"/>
      <w:pPr>
        <w:ind w:left="1125" w:hanging="405"/>
      </w:pPr>
      <w:rPr>
        <w:rFonts w:hint="default"/>
        <w:b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2521D6"/>
    <w:multiLevelType w:val="hybridMultilevel"/>
    <w:tmpl w:val="4840272A"/>
    <w:lvl w:ilvl="0" w:tplc="29449FEA">
      <w:start w:val="6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DD"/>
    <w:rsid w:val="00087A64"/>
    <w:rsid w:val="000C6E55"/>
    <w:rsid w:val="00214477"/>
    <w:rsid w:val="002611DE"/>
    <w:rsid w:val="00360BDD"/>
    <w:rsid w:val="00591287"/>
    <w:rsid w:val="006131D0"/>
    <w:rsid w:val="009115D9"/>
    <w:rsid w:val="00A4104C"/>
    <w:rsid w:val="00AC089F"/>
    <w:rsid w:val="00B537F0"/>
    <w:rsid w:val="00B8137A"/>
    <w:rsid w:val="00D2512D"/>
    <w:rsid w:val="00E90CC4"/>
    <w:rsid w:val="00EC0DD3"/>
    <w:rsid w:val="00EF3AA3"/>
    <w:rsid w:val="00EF7B0A"/>
    <w:rsid w:val="00F2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621349"/>
  <w15:chartTrackingRefBased/>
  <w15:docId w15:val="{22AA621A-FF8E-4AB8-9F7B-006D09DF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60B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60BDD"/>
  </w:style>
  <w:style w:type="paragraph" w:styleId="Piedepgina">
    <w:name w:val="footer"/>
    <w:basedOn w:val="Normal"/>
    <w:link w:val="PiedepginaCar"/>
    <w:uiPriority w:val="99"/>
    <w:unhideWhenUsed/>
    <w:rsid w:val="00360B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BDD"/>
  </w:style>
  <w:style w:type="paragraph" w:styleId="Prrafodelista">
    <w:name w:val="List Paragraph"/>
    <w:aliases w:val="CNBV Parrafo1,Párrafo de lista1,Parrafo 1,Lista multicolor - Énfasis 11,Lista vistosa - Énfasis 11,Cuadrícula media 1 - Énfasis 21,Cita texto,List Paragraph-Thesis,Listas,Footnote,List Paragraph2,Colorful List - Accent 11"/>
    <w:basedOn w:val="Normal"/>
    <w:link w:val="PrrafodelistaCar"/>
    <w:uiPriority w:val="34"/>
    <w:qFormat/>
    <w:rsid w:val="00B537F0"/>
    <w:pPr>
      <w:spacing w:after="0" w:line="240" w:lineRule="auto"/>
      <w:ind w:left="720"/>
      <w:contextualSpacing/>
    </w:pPr>
    <w:rPr>
      <w:rFonts w:ascii="Arial" w:hAnsi="Arial"/>
      <w:sz w:val="20"/>
      <w:szCs w:val="20"/>
      <w:lang w:val="es-ES"/>
    </w:rPr>
  </w:style>
  <w:style w:type="character" w:customStyle="1" w:styleId="PrrafodelistaCar">
    <w:name w:val="Párrafo de lista Car"/>
    <w:aliases w:val="CNBV Parrafo1 Car,Párrafo de lista1 Car,Parrafo 1 Car,Lista multicolor - Énfasis 11 Car,Lista vistosa - Énfasis 11 Car,Cuadrícula media 1 - Énfasis 21 Car,Cita texto Car,List Paragraph-Thesis Car,Listas Car,Footnote Car"/>
    <w:link w:val="Prrafodelista"/>
    <w:uiPriority w:val="34"/>
    <w:qFormat/>
    <w:locked/>
    <w:rsid w:val="00B537F0"/>
    <w:rPr>
      <w:rFonts w:ascii="Arial" w:hAnsi="Arial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40EBF-150A-4C3A-839A-D416F3A8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1962</Words>
  <Characters>10791</Characters>
  <Application>Microsoft Office Word</Application>
  <DocSecurity>4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Alberto Rodriguez Huerta</dc:creator>
  <cp:keywords/>
  <dc:description/>
  <cp:lastModifiedBy>Jorge Armando Hernández Dávila</cp:lastModifiedBy>
  <cp:revision>2</cp:revision>
  <dcterms:created xsi:type="dcterms:W3CDTF">2021-07-28T23:41:00Z</dcterms:created>
  <dcterms:modified xsi:type="dcterms:W3CDTF">2021-07-28T23:41:00Z</dcterms:modified>
</cp:coreProperties>
</file>